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6C3215" w14:textId="77777777" w:rsidR="00B4015F" w:rsidRPr="000F14BF" w:rsidRDefault="00E70198" w:rsidP="00E70198">
      <w:pPr>
        <w:pStyle w:val="MStitle"/>
        <w:jc w:val="center"/>
      </w:pPr>
      <w:r w:rsidRPr="000F14BF">
        <w:t xml:space="preserve">The weather behind </w:t>
      </w:r>
      <w:r w:rsidR="00472FE7" w:rsidRPr="000F14BF">
        <w:t xml:space="preserve">words. New methodologies for integrated </w:t>
      </w:r>
      <w:proofErr w:type="spellStart"/>
      <w:r w:rsidR="00472FE7" w:rsidRPr="000F14BF">
        <w:t>hydrometeorological</w:t>
      </w:r>
      <w:proofErr w:type="spellEnd"/>
      <w:r w:rsidR="00472FE7" w:rsidRPr="000F14BF">
        <w:t xml:space="preserve"> reconstruction through documentary sources.</w:t>
      </w:r>
    </w:p>
    <w:p w14:paraId="3ECA2772" w14:textId="77777777" w:rsidR="00E70198" w:rsidRPr="000F14BF" w:rsidRDefault="00472FE7" w:rsidP="00E70198">
      <w:pPr>
        <w:pStyle w:val="Authors"/>
        <w:rPr>
          <w:sz w:val="28"/>
          <w:lang w:val="es-ES"/>
        </w:rPr>
      </w:pPr>
      <w:r w:rsidRPr="000F14BF">
        <w:rPr>
          <w:szCs w:val="20"/>
          <w:lang w:val="es-ES"/>
        </w:rPr>
        <w:t>Salvador Gil-</w:t>
      </w:r>
      <w:proofErr w:type="spellStart"/>
      <w:r w:rsidRPr="000F14BF">
        <w:rPr>
          <w:szCs w:val="20"/>
          <w:lang w:val="es-ES"/>
        </w:rPr>
        <w:t>Guirado</w:t>
      </w:r>
      <w:proofErr w:type="spellEnd"/>
      <w:r w:rsidRPr="000F14BF">
        <w:rPr>
          <w:szCs w:val="20"/>
          <w:lang w:val="es-ES"/>
        </w:rPr>
        <w:t xml:space="preserve"> </w:t>
      </w:r>
      <w:r w:rsidRPr="000F14BF">
        <w:rPr>
          <w:szCs w:val="20"/>
          <w:vertAlign w:val="superscript"/>
          <w:lang w:val="es-ES"/>
        </w:rPr>
        <w:t>1, 2</w:t>
      </w:r>
      <w:r w:rsidRPr="000F14BF">
        <w:rPr>
          <w:szCs w:val="20"/>
          <w:lang w:val="es-ES"/>
        </w:rPr>
        <w:t xml:space="preserve">, Juan José Gómez-Navarro </w:t>
      </w:r>
      <w:r w:rsidRPr="000F14BF">
        <w:rPr>
          <w:szCs w:val="20"/>
          <w:vertAlign w:val="superscript"/>
          <w:lang w:val="es-ES"/>
        </w:rPr>
        <w:t>3</w:t>
      </w:r>
      <w:r w:rsidRPr="000F14BF">
        <w:rPr>
          <w:szCs w:val="20"/>
          <w:lang w:val="es-ES"/>
        </w:rPr>
        <w:t xml:space="preserve">, and Juan Pedro </w:t>
      </w:r>
      <w:proofErr w:type="spellStart"/>
      <w:r w:rsidRPr="000F14BF">
        <w:rPr>
          <w:szCs w:val="20"/>
          <w:lang w:val="es-ES"/>
        </w:rPr>
        <w:t>Montávez</w:t>
      </w:r>
      <w:proofErr w:type="spellEnd"/>
      <w:r w:rsidRPr="000F14BF">
        <w:rPr>
          <w:szCs w:val="20"/>
          <w:lang w:val="es-ES"/>
        </w:rPr>
        <w:t xml:space="preserve"> </w:t>
      </w:r>
      <w:r w:rsidRPr="000F14BF">
        <w:rPr>
          <w:szCs w:val="20"/>
          <w:vertAlign w:val="superscript"/>
          <w:lang w:val="es-ES"/>
        </w:rPr>
        <w:t>3</w:t>
      </w:r>
    </w:p>
    <w:p w14:paraId="6C5815C1" w14:textId="77777777" w:rsidR="00E70198" w:rsidRPr="000F14BF" w:rsidRDefault="00472FE7" w:rsidP="00E70198">
      <w:pPr>
        <w:pStyle w:val="Affiliation"/>
      </w:pPr>
      <w:r w:rsidRPr="000F14BF">
        <w:rPr>
          <w:szCs w:val="20"/>
          <w:vertAlign w:val="superscript"/>
        </w:rPr>
        <w:t xml:space="preserve">1 </w:t>
      </w:r>
      <w:r w:rsidRPr="000F14BF">
        <w:t>Interuniversity</w:t>
      </w:r>
      <w:r w:rsidRPr="000F14BF">
        <w:rPr>
          <w:szCs w:val="20"/>
        </w:rPr>
        <w:t xml:space="preserve"> Institute of Geography, University of Alicante, P.O. Box 99, 03080 Alicante, Spain.</w:t>
      </w:r>
    </w:p>
    <w:p w14:paraId="0A47890C" w14:textId="77777777" w:rsidR="00E70198" w:rsidRPr="000F14BF" w:rsidRDefault="00472FE7" w:rsidP="00E70198">
      <w:pPr>
        <w:pStyle w:val="Affiliation"/>
      </w:pPr>
      <w:r w:rsidRPr="000F14BF">
        <w:rPr>
          <w:szCs w:val="20"/>
          <w:vertAlign w:val="superscript"/>
        </w:rPr>
        <w:t xml:space="preserve">2 </w:t>
      </w:r>
      <w:r w:rsidRPr="000F14BF">
        <w:t>Department</w:t>
      </w:r>
      <w:r w:rsidRPr="000F14BF">
        <w:rPr>
          <w:szCs w:val="20"/>
        </w:rPr>
        <w:t xml:space="preserve"> of Geography, University of Murcia, Campus de la Merced, 30001 Murcia, Spain</w:t>
      </w:r>
    </w:p>
    <w:p w14:paraId="7561559E" w14:textId="77777777" w:rsidR="00E70198" w:rsidRPr="000F14BF" w:rsidRDefault="00472FE7" w:rsidP="00E70198">
      <w:pPr>
        <w:pStyle w:val="Affiliation"/>
        <w:rPr>
          <w:szCs w:val="20"/>
        </w:rPr>
      </w:pPr>
      <w:r w:rsidRPr="000F14BF">
        <w:rPr>
          <w:szCs w:val="20"/>
          <w:vertAlign w:val="superscript"/>
        </w:rPr>
        <w:t xml:space="preserve">3 </w:t>
      </w:r>
      <w:r w:rsidRPr="000F14BF">
        <w:t>Department</w:t>
      </w:r>
      <w:r w:rsidRPr="000F14BF">
        <w:rPr>
          <w:szCs w:val="20"/>
        </w:rPr>
        <w:t xml:space="preserve"> of Physics, University of Murcia, Campus de </w:t>
      </w:r>
      <w:proofErr w:type="spellStart"/>
      <w:r w:rsidRPr="000F14BF">
        <w:rPr>
          <w:szCs w:val="20"/>
        </w:rPr>
        <w:t>Espinardo</w:t>
      </w:r>
      <w:proofErr w:type="spellEnd"/>
      <w:r w:rsidRPr="000F14BF">
        <w:rPr>
          <w:szCs w:val="20"/>
        </w:rPr>
        <w:t xml:space="preserve"> (Faculty of Chemistry), 30100 Murcia, Spain.</w:t>
      </w:r>
    </w:p>
    <w:p w14:paraId="321E7A72" w14:textId="77777777" w:rsidR="000A1B66" w:rsidRPr="000F14BF" w:rsidRDefault="00472FE7" w:rsidP="008E213F">
      <w:pPr>
        <w:pStyle w:val="Correspondence"/>
        <w:rPr>
          <w:lang w:val="es-ES"/>
        </w:rPr>
      </w:pPr>
      <w:proofErr w:type="spellStart"/>
      <w:r w:rsidRPr="000F14BF">
        <w:rPr>
          <w:i/>
          <w:lang w:val="es-ES"/>
        </w:rPr>
        <w:t>Correspondence</w:t>
      </w:r>
      <w:proofErr w:type="spellEnd"/>
      <w:r w:rsidRPr="000F14BF">
        <w:rPr>
          <w:i/>
          <w:lang w:val="es-ES"/>
        </w:rPr>
        <w:t xml:space="preserve"> to</w:t>
      </w:r>
      <w:r w:rsidRPr="000F14BF">
        <w:rPr>
          <w:lang w:val="es-ES"/>
        </w:rPr>
        <w:t>: Salvador Gil-</w:t>
      </w:r>
      <w:proofErr w:type="spellStart"/>
      <w:r w:rsidRPr="000F14BF">
        <w:rPr>
          <w:lang w:val="es-ES"/>
        </w:rPr>
        <w:t>Guirado</w:t>
      </w:r>
      <w:proofErr w:type="spellEnd"/>
      <w:r w:rsidRPr="000F14BF">
        <w:rPr>
          <w:lang w:val="es-ES"/>
        </w:rPr>
        <w:t xml:space="preserve"> (</w:t>
      </w:r>
      <w:hyperlink r:id="rId8" w:history="1">
        <w:r w:rsidRPr="000F14BF">
          <w:rPr>
            <w:rStyle w:val="Hipervnculo"/>
            <w:lang w:val="es-ES"/>
          </w:rPr>
          <w:t>salvagil.guirado@ua.es</w:t>
        </w:r>
      </w:hyperlink>
      <w:r w:rsidRPr="000F14BF">
        <w:rPr>
          <w:lang w:val="es-ES"/>
        </w:rPr>
        <w:t>)</w:t>
      </w:r>
    </w:p>
    <w:p w14:paraId="564C3E8E" w14:textId="77777777" w:rsidR="00C82F79" w:rsidRPr="000F14BF" w:rsidRDefault="00472FE7" w:rsidP="00E70198">
      <w:r w:rsidRPr="000F14BF">
        <w:rPr>
          <w:b/>
        </w:rPr>
        <w:t>Abstract.</w:t>
      </w:r>
      <w:r w:rsidRPr="000F14BF">
        <w:t xml:space="preserve"> Historical Climatology has remarkable potentialities to produce climatic reconstructions with high temporal resolution. However, some methodological limitations hinder the spatial development of this discipline. This study presents a new approach to Historical Climatology that overcomes some of the limitations of classical approaches, such as the Rogations Method or Content Analysis: the Cost Opportunity for Small Towns (COST). It analyses historic documents and takes advantage of all sorts of meteorological information available in written documents, and not only the severest events, to therefore overcome the most prominent bottlenecks of former approaches. COST relies on the fact that using paper is very costly, so its use to describe meteorological conditions is hypothesised </w:t>
      </w:r>
      <w:r w:rsidR="00E812C7" w:rsidRPr="000F14BF">
        <w:t xml:space="preserve">as </w:t>
      </w:r>
      <w:r w:rsidRPr="000F14BF">
        <w:t>be</w:t>
      </w:r>
      <w:r w:rsidR="00E812C7" w:rsidRPr="000F14BF">
        <w:t>ing</w:t>
      </w:r>
      <w:r w:rsidRPr="000F14BF">
        <w:t xml:space="preserve"> proportional to the impact they had on society. To prove the validity of this approach to reconstruct climate conditions, this article exemplarily uses the Municipal Chapter Acts of a small town in south Spain (</w:t>
      </w:r>
      <w:proofErr w:type="spellStart"/>
      <w:r w:rsidRPr="000F14BF">
        <w:t>Caravaca</w:t>
      </w:r>
      <w:proofErr w:type="spellEnd"/>
      <w:r w:rsidRPr="000F14BF">
        <w:t xml:space="preserve"> de la Cruz), which spans the 1600-1900 period, and allows reconstructions to be obtained </w:t>
      </w:r>
      <w:r w:rsidR="000D4932" w:rsidRPr="000F14BF">
        <w:t>on</w:t>
      </w:r>
      <w:r w:rsidRPr="000F14BF">
        <w:t xml:space="preserve"> a monthly </w:t>
      </w:r>
      <w:r w:rsidR="000D4932" w:rsidRPr="000F14BF">
        <w:t>basis</w:t>
      </w:r>
      <w:r w:rsidRPr="000F14BF">
        <w:t>. Using the same documentary source, the three approaches were used to derive respective climate reconstructions, which were then compared to assess climate signal consistency and to identify possible caveats in the methods. The three approaches led to a generally coherent series of secular variability in the hydrological conditions</w:t>
      </w:r>
      <w:r w:rsidR="000D4932" w:rsidRPr="000F14BF">
        <w:t>, which</w:t>
      </w:r>
      <w:r w:rsidRPr="000F14BF">
        <w:t xml:space="preserve"> well agrees with </w:t>
      </w:r>
      <w:r w:rsidR="000D4932" w:rsidRPr="000F14BF">
        <w:t>previous study</w:t>
      </w:r>
      <w:r w:rsidRPr="000F14BF">
        <w:t xml:space="preserve"> results. The COST approach is arguably more objective and less affected by changes in societal behaviour, which allows it to perform comparative studies in regions with different languages and traditions.</w:t>
      </w:r>
    </w:p>
    <w:p w14:paraId="4608B0F1" w14:textId="77777777" w:rsidR="00E70198" w:rsidRPr="000F14BF" w:rsidRDefault="00472FE7" w:rsidP="00E70198">
      <w:r w:rsidRPr="000F14BF">
        <w:rPr>
          <w:b/>
        </w:rPr>
        <w:t>Keywords.</w:t>
      </w:r>
      <w:r w:rsidRPr="000F14BF">
        <w:t xml:space="preserve"> Little Ice Age; </w:t>
      </w:r>
      <w:proofErr w:type="spellStart"/>
      <w:r w:rsidRPr="000F14BF">
        <w:t>Palaeoclimatology</w:t>
      </w:r>
      <w:proofErr w:type="spellEnd"/>
      <w:r w:rsidRPr="000F14BF">
        <w:t>; Historical Climatology; Europe; Iberian Peninsula; Documentary Sources; COST; Content Analysis; Rogations.</w:t>
      </w:r>
    </w:p>
    <w:p w14:paraId="5678E1D8" w14:textId="77777777" w:rsidR="00C82F79" w:rsidRPr="000F14BF" w:rsidRDefault="00472FE7" w:rsidP="00C82F79">
      <w:pPr>
        <w:pStyle w:val="Ttulo1"/>
      </w:pPr>
      <w:r w:rsidRPr="000F14BF">
        <w:t>1 Introduction</w:t>
      </w:r>
    </w:p>
    <w:p w14:paraId="767D0291" w14:textId="3B04DB05" w:rsidR="00EB66CA" w:rsidRPr="000F14BF" w:rsidRDefault="00472FE7" w:rsidP="00EB66CA">
      <w:r w:rsidRPr="000F14BF">
        <w:t xml:space="preserve">Understanding climate variability is fundamental to apply a long-term climatic perspective to ongoing global change (IPCC, 2013). Meteorological observations play a prominent role here as they record this variability and enable it to be studied. Despite few early instrumental records starting in the </w:t>
      </w:r>
      <w:r w:rsidR="004E4113" w:rsidRPr="000F14BF">
        <w:t>18</w:t>
      </w:r>
      <w:r w:rsidR="004E4113" w:rsidRPr="000F14BF">
        <w:rPr>
          <w:vertAlign w:val="superscript"/>
        </w:rPr>
        <w:t>th</w:t>
      </w:r>
      <w:r w:rsidR="004E4113" w:rsidRPr="000F14BF" w:rsidDel="004E4113">
        <w:t xml:space="preserve"> </w:t>
      </w:r>
      <w:r w:rsidRPr="000F14BF">
        <w:t>century in industrialised areas (</w:t>
      </w:r>
      <w:proofErr w:type="spellStart"/>
      <w:r w:rsidR="00936C47" w:rsidRPr="000F14BF">
        <w:t>Cornes</w:t>
      </w:r>
      <w:proofErr w:type="spellEnd"/>
      <w:r w:rsidR="00936C47" w:rsidRPr="000F14BF">
        <w:t xml:space="preserve"> et al., 2012; </w:t>
      </w:r>
      <w:proofErr w:type="spellStart"/>
      <w:r w:rsidRPr="000F14BF">
        <w:t>Domínguez</w:t>
      </w:r>
      <w:proofErr w:type="spellEnd"/>
      <w:r w:rsidRPr="000F14BF">
        <w:t>-Castro et al., 2013</w:t>
      </w:r>
      <w:r w:rsidR="00936C47" w:rsidRPr="000F14BF">
        <w:t xml:space="preserve">; </w:t>
      </w:r>
      <w:proofErr w:type="spellStart"/>
      <w:r w:rsidR="00936C47" w:rsidRPr="000F14BF">
        <w:t>Prohom</w:t>
      </w:r>
      <w:proofErr w:type="spellEnd"/>
      <w:r w:rsidR="00936C47" w:rsidRPr="000F14BF">
        <w:t xml:space="preserve"> et al., 2016</w:t>
      </w:r>
      <w:r w:rsidRPr="000F14BF">
        <w:t xml:space="preserve">), the systematic recording of climatic data, globally coordinated by the </w:t>
      </w:r>
      <w:r w:rsidR="00936C47" w:rsidRPr="000F14BF">
        <w:t xml:space="preserve">World Meteorological Organization </w:t>
      </w:r>
      <w:r w:rsidRPr="000F14BF">
        <w:t xml:space="preserve">(WMO), is much more recent. This short period of time precludes the establishment of a robust </w:t>
      </w:r>
      <w:r w:rsidRPr="000F14BF">
        <w:lastRenderedPageBreak/>
        <w:t>statistical characterisation of climate variability and, thus, limits the understanding of those mechanisms behind long-term climate variability. Therefore, it is necessary to use proxy data or direct climate descriptions that allow climate series to be reconstructed beyond short instrumental records (</w:t>
      </w:r>
      <w:proofErr w:type="spellStart"/>
      <w:r w:rsidRPr="000F14BF">
        <w:t>Pfister</w:t>
      </w:r>
      <w:proofErr w:type="spellEnd"/>
      <w:r w:rsidRPr="000F14BF">
        <w:t xml:space="preserve"> et al., 2008). Such reconstructions shed light on the relations between social processes and long-term climate variability (Hsiang and Burke, 2013). Climate models and climate reconstructions are the two main tools present</w:t>
      </w:r>
      <w:r w:rsidR="000D4932" w:rsidRPr="000F14BF">
        <w:t xml:space="preserve">ly available </w:t>
      </w:r>
      <w:r w:rsidRPr="000F14BF">
        <w:t xml:space="preserve">to climate researchers that enable climate variability to be studied. </w:t>
      </w:r>
      <w:r w:rsidR="00EA31FA" w:rsidRPr="000F14BF">
        <w:t xml:space="preserve">Both approaches are necessary and complementary as their joint analysis has been shown to constrain uncertainties and shortcomings that would not be otherwise possible </w:t>
      </w:r>
      <w:r w:rsidRPr="000F14BF">
        <w:t>(Gómez-Navarro et al., 2015). Climate is a complex phenomenon with wide regional variability that demands a coordinated study (</w:t>
      </w:r>
      <w:proofErr w:type="spellStart"/>
      <w:r w:rsidRPr="000F14BF">
        <w:t>Izdebski</w:t>
      </w:r>
      <w:proofErr w:type="spellEnd"/>
      <w:r w:rsidRPr="000F14BF">
        <w:t xml:space="preserve"> et al., 2016) to tackle as many world regions as possible (Giorgi et al., 2009). However, the availability of proxy data to be used in climate reconstructions is very heterogeneous in space and time terms (Consortium, 2013; Consortium, 2017). Each proxy data type has a specific potential and limitations (See </w:t>
      </w:r>
      <w:proofErr w:type="spellStart"/>
      <w:r w:rsidRPr="000F14BF">
        <w:t>Pfister</w:t>
      </w:r>
      <w:proofErr w:type="spellEnd"/>
      <w:r w:rsidRPr="000F14BF">
        <w:t xml:space="preserve"> et al., 2008, and IPCC, 2001 Chapter 2, Section 2.3.). In some parts of the world, the specific limitations of each proxy feed one another given its socio-environmental characteristics (Huang et al., 2000)</w:t>
      </w:r>
      <w:r w:rsidR="00987E47" w:rsidRPr="000F14BF">
        <w:t>, thus</w:t>
      </w:r>
      <w:r w:rsidRPr="000F14BF">
        <w:t xml:space="preserve"> large areas worldwide are not represented in </w:t>
      </w:r>
      <w:proofErr w:type="spellStart"/>
      <w:r w:rsidRPr="000F14BF">
        <w:t>palaeoclimatic</w:t>
      </w:r>
      <w:proofErr w:type="spellEnd"/>
      <w:r w:rsidRPr="000F14BF">
        <w:t xml:space="preserve"> reconstructions (</w:t>
      </w:r>
      <w:proofErr w:type="spellStart"/>
      <w:r w:rsidRPr="000F14BF">
        <w:t>Luening</w:t>
      </w:r>
      <w:proofErr w:type="spellEnd"/>
      <w:r w:rsidRPr="000F14BF">
        <w:t xml:space="preserve">, 2017). Arid regions are, for instance, generally underrepresented due to limited natural proxies </w:t>
      </w:r>
      <w:r w:rsidR="00A2155D" w:rsidRPr="000F14BF">
        <w:t xml:space="preserve">being </w:t>
      </w:r>
      <w:r w:rsidRPr="000F14BF">
        <w:t>available (Machado et al., 2011). By way of example, to carry out climate reconstructions by speleothem, specific geological conditions must come into play (Bar-Matthews et al., 1996). Regarding climate reconstruction through ancient tree rings, the existence of appropriate plant species is required (</w:t>
      </w:r>
      <w:proofErr w:type="spellStart"/>
      <w:r w:rsidRPr="000F14BF">
        <w:t>Galván</w:t>
      </w:r>
      <w:proofErr w:type="spellEnd"/>
      <w:r w:rsidRPr="000F14BF">
        <w:t xml:space="preserve"> et al., 2014). Finally, the correlation between the presence of ice masses and the feasibility of making reconstructions through ice cores is clear (Thompson, 2000), but most of these requirements are not met in arid and semiarid areas.</w:t>
      </w:r>
    </w:p>
    <w:p w14:paraId="34D8727B" w14:textId="47AE146F" w:rsidR="00EB66CA" w:rsidRPr="000F14BF" w:rsidRDefault="00472FE7" w:rsidP="00EB66CA">
      <w:pPr>
        <w:rPr>
          <w:lang w:val="en-US"/>
        </w:rPr>
      </w:pPr>
      <w:r w:rsidRPr="000F14BF">
        <w:t xml:space="preserve">In this context, Historical Climatology (hereinafter referred to as HC) is a suitable alternative tool that may bridge this gap </w:t>
      </w:r>
      <w:r w:rsidR="000E03B7" w:rsidRPr="000F14BF">
        <w:t>bec</w:t>
      </w:r>
      <w:r w:rsidRPr="000F14BF">
        <w:t>a</w:t>
      </w:r>
      <w:r w:rsidR="000E03B7" w:rsidRPr="000F14BF">
        <w:t>u</w:t>
      </w:r>
      <w:r w:rsidRPr="000F14BF">
        <w:t>s</w:t>
      </w:r>
      <w:r w:rsidR="000E03B7" w:rsidRPr="000F14BF">
        <w:t>e</w:t>
      </w:r>
      <w:r w:rsidRPr="000F14BF">
        <w:t xml:space="preserve"> it allows climate reconstruction in locations where natural proxies are scarce (</w:t>
      </w:r>
      <w:proofErr w:type="spellStart"/>
      <w:r w:rsidRPr="000F14BF">
        <w:t>Brázdil</w:t>
      </w:r>
      <w:proofErr w:type="spellEnd"/>
      <w:r w:rsidRPr="000F14BF">
        <w:t xml:space="preserve"> et al., 2005; Prieto and </w:t>
      </w:r>
      <w:proofErr w:type="spellStart"/>
      <w:r w:rsidRPr="000F14BF">
        <w:t>García</w:t>
      </w:r>
      <w:proofErr w:type="spellEnd"/>
      <w:r w:rsidRPr="000F14BF">
        <w:t>-Herrera, 2009). HC is a very powerful source of insight as the historic documents that record weather-related phenomena prior to instrumental weather data collection are available in many p</w:t>
      </w:r>
      <w:r w:rsidR="00752F60" w:rsidRPr="000F14BF">
        <w:t>art</w:t>
      </w:r>
      <w:r w:rsidRPr="000F14BF">
        <w:t xml:space="preserve">s </w:t>
      </w:r>
      <w:r w:rsidR="00752F60" w:rsidRPr="000F14BF">
        <w:t>of</w:t>
      </w:r>
      <w:r w:rsidRPr="000F14BF">
        <w:t xml:space="preserve"> the world (Gil-</w:t>
      </w:r>
      <w:proofErr w:type="spellStart"/>
      <w:r w:rsidRPr="000F14BF">
        <w:t>Guirado</w:t>
      </w:r>
      <w:proofErr w:type="spellEnd"/>
      <w:r w:rsidRPr="000F14BF">
        <w:t xml:space="preserve"> et al., 2016</w:t>
      </w:r>
      <w:r w:rsidR="00936C47" w:rsidRPr="000F14BF">
        <w:t xml:space="preserve">; </w:t>
      </w:r>
      <w:proofErr w:type="spellStart"/>
      <w:r w:rsidR="00936C47" w:rsidRPr="000F14BF">
        <w:t>Brázdil</w:t>
      </w:r>
      <w:proofErr w:type="spellEnd"/>
      <w:r w:rsidR="00936C47" w:rsidRPr="000F14BF">
        <w:t xml:space="preserve"> et al., 2019</w:t>
      </w:r>
      <w:r w:rsidRPr="000F14BF">
        <w:t>). Documentary data are a high-resolution proxy for climate reconstructions (</w:t>
      </w:r>
      <w:proofErr w:type="spellStart"/>
      <w:r w:rsidRPr="000F14BF">
        <w:t>Pfister</w:t>
      </w:r>
      <w:proofErr w:type="spellEnd"/>
      <w:r w:rsidRPr="000F14BF">
        <w:t xml:space="preserve"> et al., 2008). </w:t>
      </w:r>
      <w:r w:rsidR="00936C47" w:rsidRPr="000F14BF">
        <w:rPr>
          <w:lang w:val="en-US"/>
        </w:rPr>
        <w:t xml:space="preserve">Therefore, HC is to be uniquely placed to generate extended datasets that are to be used for climate model validations studies and to provide empirical evidence to further our understanding about the changing nature of climate-society relations over time </w:t>
      </w:r>
      <w:r w:rsidRPr="000F14BF">
        <w:t xml:space="preserve">(Nash and Adamson 2014). A prominent advantage of this research field over other </w:t>
      </w:r>
      <w:proofErr w:type="spellStart"/>
      <w:r w:rsidRPr="000F14BF">
        <w:t>palaeoclimatology</w:t>
      </w:r>
      <w:proofErr w:type="spellEnd"/>
      <w:r w:rsidRPr="000F14BF">
        <w:t xml:space="preserve"> approaches lies in its economic</w:t>
      </w:r>
      <w:r w:rsidR="00356C4E" w:rsidRPr="000F14BF">
        <w:t>-</w:t>
      </w:r>
      <w:r w:rsidRPr="000F14BF">
        <w:t>technical requirements being minimal. However, it requires continuous and homogeneous written sources (</w:t>
      </w:r>
      <w:proofErr w:type="spellStart"/>
      <w:r w:rsidRPr="000F14BF">
        <w:t>Brázdil</w:t>
      </w:r>
      <w:proofErr w:type="spellEnd"/>
      <w:r w:rsidRPr="000F14BF">
        <w:t xml:space="preserve"> et al., 2005). In Europe, this condition limits the reconstructed period to the last 8 to 10 centuries, depending on the country (Lamb, 1965; </w:t>
      </w:r>
      <w:proofErr w:type="spellStart"/>
      <w:r w:rsidRPr="000F14BF">
        <w:t>Gagen</w:t>
      </w:r>
      <w:proofErr w:type="spellEnd"/>
      <w:r w:rsidRPr="000F14BF">
        <w:t xml:space="preserve"> et al., 2006; </w:t>
      </w:r>
      <w:proofErr w:type="spellStart"/>
      <w:r w:rsidRPr="000F14BF">
        <w:t>Brázdil</w:t>
      </w:r>
      <w:proofErr w:type="spellEnd"/>
      <w:r w:rsidRPr="000F14BF">
        <w:t xml:space="preserve"> et al., 2010). However, some documentation available in </w:t>
      </w:r>
      <w:r w:rsidR="000254FE" w:rsidRPr="000F14BF">
        <w:t>Southeast</w:t>
      </w:r>
      <w:r w:rsidRPr="000F14BF">
        <w:t xml:space="preserve"> Asia has allowed researchers to perform reconstructions that date back to more than 20 centuries (Ge et al., 2003; Wei et al., 2014).</w:t>
      </w:r>
    </w:p>
    <w:p w14:paraId="6EACB19F" w14:textId="0D49C0F1" w:rsidR="00EB66CA" w:rsidRPr="000F14BF" w:rsidRDefault="00472FE7" w:rsidP="00EB66CA">
      <w:r w:rsidRPr="000F14BF">
        <w:t xml:space="preserve">All over Europe, where literature on temperatures and precipitation reconstructed through historic documents is abundant, HC is an important source of insight. Studies in Switzerland, Germany, the Czech Republic, France, Hungary, the Netherlands, the British Isles, the Balkans, Portugal, Norway, Italy (for a more detailed analysis of the HC literature in Europe, see </w:t>
      </w:r>
      <w:proofErr w:type="spellStart"/>
      <w:r w:rsidRPr="000F14BF">
        <w:t>Camenisch</w:t>
      </w:r>
      <w:proofErr w:type="spellEnd"/>
      <w:r w:rsidRPr="000F14BF">
        <w:t xml:space="preserve">, 2015, </w:t>
      </w:r>
      <w:proofErr w:type="spellStart"/>
      <w:r w:rsidRPr="000F14BF">
        <w:t>Brázdil</w:t>
      </w:r>
      <w:proofErr w:type="spellEnd"/>
      <w:r w:rsidRPr="000F14BF">
        <w:t xml:space="preserve"> et al., 2005 and 2010, and </w:t>
      </w:r>
      <w:proofErr w:type="spellStart"/>
      <w:r w:rsidRPr="000F14BF">
        <w:t>Camuffo</w:t>
      </w:r>
      <w:proofErr w:type="spellEnd"/>
      <w:r w:rsidRPr="000F14BF">
        <w:t xml:space="preserve"> et al., 2010) and Spain (Martín-Vide and </w:t>
      </w:r>
      <w:proofErr w:type="spellStart"/>
      <w:r w:rsidRPr="000F14BF">
        <w:lastRenderedPageBreak/>
        <w:t>Barriendos</w:t>
      </w:r>
      <w:proofErr w:type="spellEnd"/>
      <w:r w:rsidRPr="000F14BF">
        <w:t xml:space="preserve">, 1995; Rodrigo et al., 1999; </w:t>
      </w:r>
      <w:proofErr w:type="spellStart"/>
      <w:r w:rsidRPr="000F14BF">
        <w:t>García</w:t>
      </w:r>
      <w:proofErr w:type="spellEnd"/>
      <w:r w:rsidRPr="000F14BF">
        <w:t xml:space="preserve">-Herrera et al., 2003a; Vicente-Serrano and </w:t>
      </w:r>
      <w:proofErr w:type="spellStart"/>
      <w:r w:rsidRPr="000F14BF">
        <w:t>Cuadrat</w:t>
      </w:r>
      <w:proofErr w:type="spellEnd"/>
      <w:r w:rsidRPr="000F14BF">
        <w:t xml:space="preserve">, 2007; </w:t>
      </w:r>
      <w:proofErr w:type="spellStart"/>
      <w:r w:rsidRPr="000F14BF">
        <w:t>Domínguez</w:t>
      </w:r>
      <w:proofErr w:type="spellEnd"/>
      <w:r w:rsidRPr="000F14BF">
        <w:t>-Castro et al., 2008</w:t>
      </w:r>
      <w:r w:rsidR="00936C47" w:rsidRPr="000F14BF">
        <w:t xml:space="preserve">; </w:t>
      </w:r>
      <w:proofErr w:type="spellStart"/>
      <w:r w:rsidR="00936C47" w:rsidRPr="000F14BF">
        <w:t>Fernández-Fernández</w:t>
      </w:r>
      <w:proofErr w:type="spellEnd"/>
      <w:r w:rsidR="00936C47" w:rsidRPr="000F14BF">
        <w:t xml:space="preserve"> et al., 2015; </w:t>
      </w:r>
      <w:proofErr w:type="spellStart"/>
      <w:r w:rsidR="00936C47" w:rsidRPr="000F14BF">
        <w:t>Cuadrat</w:t>
      </w:r>
      <w:proofErr w:type="spellEnd"/>
      <w:r w:rsidR="00936C47" w:rsidRPr="000F14BF">
        <w:t xml:space="preserve">, et al., 2016; </w:t>
      </w:r>
      <w:proofErr w:type="spellStart"/>
      <w:r w:rsidR="00936C47" w:rsidRPr="000F14BF">
        <w:t>Tejedor</w:t>
      </w:r>
      <w:proofErr w:type="spellEnd"/>
      <w:r w:rsidR="00936C47" w:rsidRPr="000F14BF">
        <w:t xml:space="preserve"> et al., 2018</w:t>
      </w:r>
      <w:r w:rsidRPr="000F14BF">
        <w:t xml:space="preserve">) are examples of </w:t>
      </w:r>
      <w:r w:rsidR="0045319B" w:rsidRPr="000F14BF">
        <w:t>well-studi</w:t>
      </w:r>
      <w:r w:rsidRPr="000F14BF">
        <w:t xml:space="preserve">ed regions. Beyond Europe, other regions where HC has remarkably developed are South America (Prieto, 1985; Prieto and </w:t>
      </w:r>
      <w:proofErr w:type="spellStart"/>
      <w:r w:rsidRPr="000F14BF">
        <w:t>Jorba</w:t>
      </w:r>
      <w:proofErr w:type="spellEnd"/>
      <w:r w:rsidRPr="000F14BF">
        <w:t xml:space="preserve">, 1991; Prieto et al., 2000) and SE Asia (Ge et al., 2003, 2005). However, most regional studies in HC date from the 1980s and 1990s. This period underwent tremendous growth as far as series reconstructed through historic documents emerging are concerned. </w:t>
      </w:r>
      <w:r w:rsidR="004A6FB4" w:rsidRPr="000F14BF">
        <w:t>HC studies have not grown as much as studies have done through other types of proxies</w:t>
      </w:r>
      <w:r w:rsidRPr="000F14BF">
        <w:t xml:space="preserve">. This </w:t>
      </w:r>
      <w:r w:rsidR="004A6FB4" w:rsidRPr="000F14BF">
        <w:t xml:space="preserve">situation </w:t>
      </w:r>
      <w:r w:rsidRPr="000F14BF">
        <w:t xml:space="preserve">can be explained by two alternative causes: either there are already sufficient </w:t>
      </w:r>
      <w:r w:rsidR="00553937" w:rsidRPr="000F14BF">
        <w:t>reconstructed</w:t>
      </w:r>
      <w:r w:rsidRPr="000F14BF">
        <w:t xml:space="preserve"> locations </w:t>
      </w:r>
      <w:r w:rsidR="00553937" w:rsidRPr="000F14BF">
        <w:t>to allow</w:t>
      </w:r>
      <w:r w:rsidRPr="000F14BF">
        <w:t xml:space="preserve"> optimum knowledge of </w:t>
      </w:r>
      <w:r w:rsidR="00553937" w:rsidRPr="000F14BF">
        <w:t xml:space="preserve">climate </w:t>
      </w:r>
      <w:r w:rsidRPr="000F14BF">
        <w:t>variability or HC is currently limited by methodological limitations that prevent the catalogue of locations from being extended. The current proliferation of studies that present new reconstructed series from natural sources (Romero-</w:t>
      </w:r>
      <w:proofErr w:type="spellStart"/>
      <w:r w:rsidRPr="000F14BF">
        <w:t>Viana</w:t>
      </w:r>
      <w:proofErr w:type="spellEnd"/>
      <w:r w:rsidRPr="000F14BF">
        <w:t xml:space="preserve"> et al., 2011; Nieto-Moreno et al., 2013; Barreiro-</w:t>
      </w:r>
      <w:proofErr w:type="spellStart"/>
      <w:r w:rsidRPr="000F14BF">
        <w:t>Lostres</w:t>
      </w:r>
      <w:proofErr w:type="spellEnd"/>
      <w:r w:rsidRPr="000F14BF">
        <w:t xml:space="preserve"> et al., 2014; </w:t>
      </w:r>
      <w:proofErr w:type="spellStart"/>
      <w:r w:rsidRPr="000F14BF">
        <w:t>Tejedor</w:t>
      </w:r>
      <w:proofErr w:type="spellEnd"/>
      <w:r w:rsidRPr="000F14BF">
        <w:t xml:space="preserve"> et al., 2016) suggests that methodological limitations are indeed the current bottleneck of HC. Thus new methodologies have to be developed that circumvent current </w:t>
      </w:r>
      <w:r w:rsidR="001D33B4" w:rsidRPr="000F14BF">
        <w:t xml:space="preserve">HC </w:t>
      </w:r>
      <w:r w:rsidRPr="000F14BF">
        <w:t xml:space="preserve">limitations to keep it competitive with other fields. Such advances would also greatly benefit </w:t>
      </w:r>
      <w:proofErr w:type="spellStart"/>
      <w:r w:rsidRPr="000F14BF">
        <w:t>Palaeoclimatology</w:t>
      </w:r>
      <w:proofErr w:type="spellEnd"/>
      <w:r w:rsidRPr="000F14BF">
        <w:t xml:space="preserve"> given the potential of HC to produce the above-described high-resolution series. Remember that annual, and even seasonal, resolved information is essential to understand how climate variability affects societies (</w:t>
      </w:r>
      <w:proofErr w:type="spellStart"/>
      <w:r w:rsidRPr="000F14BF">
        <w:t>Hegerl</w:t>
      </w:r>
      <w:proofErr w:type="spellEnd"/>
      <w:r w:rsidRPr="000F14BF">
        <w:t xml:space="preserve"> et al., 2011).</w:t>
      </w:r>
    </w:p>
    <w:p w14:paraId="722711E7" w14:textId="16406C71" w:rsidR="00EB66CA" w:rsidRPr="000F14BF" w:rsidRDefault="00472FE7" w:rsidP="00EB66CA">
      <w:r w:rsidRPr="000F14BF">
        <w:t>Spain has one of the largest and most varied documentary heritages in the world which has, unfortunately, not yet been fully exploited for climate studies. For instance, although it has a surface covering more than half a million square kilometres, only 15 reconstructed series currently exist, which simultaneously span more than three centuries and overlap instrumental record</w:t>
      </w:r>
      <w:r w:rsidR="001D33B4" w:rsidRPr="000F14BF">
        <w:t>s</w:t>
      </w:r>
      <w:r w:rsidRPr="000F14BF">
        <w:t xml:space="preserve">. Catalonia (in </w:t>
      </w:r>
      <w:r w:rsidR="000254FE" w:rsidRPr="000F14BF">
        <w:t>Northeast</w:t>
      </w:r>
      <w:r w:rsidRPr="000F14BF">
        <w:t xml:space="preserve"> Spain) presents good spatial coverage (Martín-Vide and </w:t>
      </w:r>
      <w:proofErr w:type="spellStart"/>
      <w:r w:rsidRPr="000F14BF">
        <w:t>Barriendos</w:t>
      </w:r>
      <w:proofErr w:type="spellEnd"/>
      <w:r w:rsidRPr="000F14BF">
        <w:t>, 1995), while the Balearic Islands,</w:t>
      </w:r>
      <w:r w:rsidR="001D33B4" w:rsidRPr="000F14BF">
        <w:t xml:space="preserve"> and</w:t>
      </w:r>
      <w:r w:rsidRPr="000F14BF">
        <w:t xml:space="preserve"> inland and </w:t>
      </w:r>
      <w:r w:rsidR="000254FE" w:rsidRPr="000F14BF">
        <w:t>Northwest</w:t>
      </w:r>
      <w:r w:rsidRPr="000F14BF">
        <w:t xml:space="preserve"> Spain present notable spatial gaps (See Figure 1, Panel a). Apart from these long series, some initiatives have accomplished reconstructions that span much shorter periods of time</w:t>
      </w:r>
      <w:r w:rsidR="006C61E5" w:rsidRPr="000F14BF">
        <w:t>, but</w:t>
      </w:r>
      <w:r w:rsidRPr="000F14BF">
        <w:t xml:space="preserve"> they do not overlap instrumental data, which precludes the calibration and validation of series against observations (</w:t>
      </w:r>
      <w:proofErr w:type="spellStart"/>
      <w:r w:rsidRPr="000F14BF">
        <w:t>Bullón</w:t>
      </w:r>
      <w:proofErr w:type="spellEnd"/>
      <w:r w:rsidRPr="000F14BF">
        <w:t xml:space="preserve">, 2008; </w:t>
      </w:r>
      <w:proofErr w:type="spellStart"/>
      <w:r w:rsidRPr="000F14BF">
        <w:t>Fernández-Fernández</w:t>
      </w:r>
      <w:proofErr w:type="spellEnd"/>
      <w:r w:rsidRPr="000F14BF">
        <w:t xml:space="preserve"> et al., </w:t>
      </w:r>
      <w:r w:rsidR="00A80859" w:rsidRPr="000F14BF">
        <w:t>2015</w:t>
      </w:r>
      <w:r w:rsidRPr="000F14BF">
        <w:t xml:space="preserve">; </w:t>
      </w:r>
      <w:proofErr w:type="spellStart"/>
      <w:r w:rsidRPr="000F14BF">
        <w:t>Alberola</w:t>
      </w:r>
      <w:proofErr w:type="spellEnd"/>
      <w:r w:rsidRPr="000F14BF">
        <w:t xml:space="preserve"> </w:t>
      </w:r>
      <w:proofErr w:type="spellStart"/>
      <w:r w:rsidRPr="000F14BF">
        <w:t>Romá</w:t>
      </w:r>
      <w:proofErr w:type="spellEnd"/>
      <w:r w:rsidRPr="000F14BF">
        <w:t xml:space="preserve">, Bueno Vergara and </w:t>
      </w:r>
      <w:proofErr w:type="spellStart"/>
      <w:r w:rsidRPr="000F14BF">
        <w:t>García</w:t>
      </w:r>
      <w:proofErr w:type="spellEnd"/>
      <w:r w:rsidRPr="000F14BF">
        <w:t xml:space="preserve"> Torres, 2016 ; </w:t>
      </w:r>
      <w:proofErr w:type="spellStart"/>
      <w:r w:rsidRPr="000F14BF">
        <w:t>Alberola</w:t>
      </w:r>
      <w:proofErr w:type="spellEnd"/>
      <w:r w:rsidRPr="000F14BF">
        <w:t xml:space="preserve"> </w:t>
      </w:r>
      <w:proofErr w:type="spellStart"/>
      <w:r w:rsidRPr="000F14BF">
        <w:t>Romá</w:t>
      </w:r>
      <w:proofErr w:type="spellEnd"/>
      <w:r w:rsidRPr="000F14BF">
        <w:t xml:space="preserve">, 2016; </w:t>
      </w:r>
      <w:proofErr w:type="spellStart"/>
      <w:r w:rsidRPr="000F14BF">
        <w:t>Cortizo</w:t>
      </w:r>
      <w:proofErr w:type="spellEnd"/>
      <w:r w:rsidRPr="000F14BF">
        <w:t xml:space="preserve">, 2016). Most of the studies that overlap instrumental data in Spain focus on capital cities (73% of the series), especially in the episcopal see (93% of the series). This is due to the large amount of ecclesiastical and municipal sources used to produce these series, </w:t>
      </w:r>
      <w:r w:rsidR="006C61E5" w:rsidRPr="000F14BF">
        <w:t>which has a</w:t>
      </w:r>
      <w:r w:rsidRPr="000F14BF">
        <w:t xml:space="preserve"> side effect</w:t>
      </w:r>
      <w:r w:rsidR="006C61E5" w:rsidRPr="000F14BF">
        <w:t>:</w:t>
      </w:r>
      <w:r w:rsidRPr="000F14BF">
        <w:t xml:space="preserve"> small populations with no strong ecclesiastical representation are excluded as sources of insight</w:t>
      </w:r>
      <w:r w:rsidR="006C61E5" w:rsidRPr="000F14BF">
        <w:t>. This scenario co</w:t>
      </w:r>
      <w:r w:rsidRPr="000F14BF">
        <w:t>ntributes to the above-described bottleneck of HC.</w:t>
      </w:r>
    </w:p>
    <w:p w14:paraId="5FE6AF8C" w14:textId="77777777" w:rsidR="00EB66CA" w:rsidRPr="000F14BF" w:rsidRDefault="00FD719A" w:rsidP="00EB66CA">
      <w:pPr>
        <w:spacing w:line="240" w:lineRule="auto"/>
        <w:jc w:val="center"/>
      </w:pPr>
      <w:r w:rsidRPr="000F14BF">
        <w:rPr>
          <w:noProof/>
          <w:lang w:val="es-ES" w:eastAsia="es-ES"/>
        </w:rPr>
        <w:lastRenderedPageBreak/>
        <w:drawing>
          <wp:inline distT="0" distB="8890" distL="0" distR="0" wp14:anchorId="7C7F1D84" wp14:editId="39B7EC0D">
            <wp:extent cx="5040000" cy="3565456"/>
            <wp:effectExtent l="0" t="0" r="8255"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5040000" cy="3565456"/>
                    </a:xfrm>
                    <a:prstGeom prst="rect">
                      <a:avLst/>
                    </a:prstGeom>
                  </pic:spPr>
                </pic:pic>
              </a:graphicData>
            </a:graphic>
          </wp:inline>
        </w:drawing>
      </w:r>
    </w:p>
    <w:p w14:paraId="2FE9659A" w14:textId="408CE9FE" w:rsidR="00EB66CA" w:rsidRPr="000F14BF" w:rsidRDefault="00472FE7" w:rsidP="00EB66CA">
      <w:pPr>
        <w:pStyle w:val="Descripcin"/>
        <w:spacing w:after="0"/>
        <w:rPr>
          <w:lang w:val="es-ES"/>
        </w:rPr>
      </w:pPr>
      <w:bookmarkStart w:id="0" w:name="_Ref530564071"/>
      <w:r w:rsidRPr="000F14BF">
        <w:rPr>
          <w:color w:val="000000" w:themeColor="text1"/>
          <w:szCs w:val="20"/>
        </w:rPr>
        <w:t xml:space="preserve">Figure </w:t>
      </w:r>
      <w:r w:rsidRPr="000F14BF">
        <w:rPr>
          <w:color w:val="000000" w:themeColor="text1"/>
          <w:szCs w:val="20"/>
        </w:rPr>
        <w:fldChar w:fldCharType="begin"/>
      </w:r>
      <w:r w:rsidRPr="000F14BF">
        <w:rPr>
          <w:color w:val="000000" w:themeColor="text1"/>
          <w:szCs w:val="20"/>
        </w:rPr>
        <w:instrText>SEQ Figure \* ARABIC</w:instrText>
      </w:r>
      <w:r w:rsidRPr="000F14BF">
        <w:rPr>
          <w:color w:val="000000" w:themeColor="text1"/>
          <w:szCs w:val="20"/>
        </w:rPr>
        <w:fldChar w:fldCharType="separate"/>
      </w:r>
      <w:r w:rsidRPr="000F14BF">
        <w:rPr>
          <w:color w:val="000000" w:themeColor="text1"/>
          <w:szCs w:val="20"/>
        </w:rPr>
        <w:t>1</w:t>
      </w:r>
      <w:r w:rsidRPr="000F14BF">
        <w:rPr>
          <w:color w:val="000000" w:themeColor="text1"/>
          <w:szCs w:val="20"/>
        </w:rPr>
        <w:fldChar w:fldCharType="end"/>
      </w:r>
      <w:bookmarkEnd w:id="0"/>
      <w:r w:rsidRPr="000F14BF">
        <w:rPr>
          <w:szCs w:val="20"/>
        </w:rPr>
        <w:t xml:space="preserve">: </w:t>
      </w:r>
      <w:r w:rsidRPr="000F14BF">
        <w:t>Location maps of reconstructed series with an instrumental overlap in Spain (Panel a) and the Study Area (</w:t>
      </w:r>
      <w:proofErr w:type="spellStart"/>
      <w:r w:rsidRPr="000F14BF">
        <w:t>Caravaca</w:t>
      </w:r>
      <w:proofErr w:type="spellEnd"/>
      <w:r w:rsidRPr="000F14BF">
        <w:t xml:space="preserve"> de la Cruz) (Panel a).</w:t>
      </w:r>
      <w:r w:rsidRPr="000F14BF">
        <w:rPr>
          <w:b w:val="0"/>
        </w:rPr>
        <w:t xml:space="preserve"> </w:t>
      </w:r>
      <w:r w:rsidRPr="000F14BF">
        <w:rPr>
          <w:color w:val="000000" w:themeColor="text1"/>
        </w:rPr>
        <w:t>Panel a</w:t>
      </w:r>
      <w:r w:rsidRPr="000F14BF">
        <w:rPr>
          <w:b w:val="0"/>
          <w:color w:val="000000" w:themeColor="text1"/>
        </w:rPr>
        <w:t xml:space="preserve"> shows the reconstructed series in Spain that overlap instrumental records. Red stars identify the reconstructed series in Capital Cities </w:t>
      </w:r>
      <w:r w:rsidR="001A7805" w:rsidRPr="000F14BF">
        <w:rPr>
          <w:b w:val="0"/>
          <w:color w:val="000000" w:themeColor="text1"/>
        </w:rPr>
        <w:t>(C</w:t>
      </w:r>
      <w:r w:rsidRPr="000F14BF">
        <w:rPr>
          <w:b w:val="0"/>
          <w:color w:val="000000" w:themeColor="text1"/>
        </w:rPr>
        <w:t>C) that are also episcopal sees (</w:t>
      </w:r>
      <w:r w:rsidR="000254FE" w:rsidRPr="000F14BF">
        <w:rPr>
          <w:b w:val="0"/>
          <w:color w:val="000000" w:themeColor="text1"/>
        </w:rPr>
        <w:t>ES</w:t>
      </w:r>
      <w:r w:rsidRPr="000F14BF">
        <w:rPr>
          <w:b w:val="0"/>
          <w:color w:val="000000" w:themeColor="text1"/>
        </w:rPr>
        <w:t xml:space="preserve">). The yellow circle identifies the reconstructed series in Cities that are Episcopal Sees (ES). Finally, the black triangle identifies the small cities </w:t>
      </w:r>
      <w:r w:rsidR="001A7805" w:rsidRPr="000F14BF">
        <w:rPr>
          <w:b w:val="0"/>
          <w:color w:val="000000" w:themeColor="text1"/>
        </w:rPr>
        <w:t>with</w:t>
      </w:r>
      <w:r w:rsidRPr="000F14BF">
        <w:rPr>
          <w:b w:val="0"/>
          <w:color w:val="000000" w:themeColor="text1"/>
        </w:rPr>
        <w:t xml:space="preserve"> no capital or Episcopal See. </w:t>
      </w:r>
      <w:r w:rsidRPr="000F14BF">
        <w:rPr>
          <w:color w:val="000000" w:themeColor="text1"/>
        </w:rPr>
        <w:t>Panel b</w:t>
      </w:r>
      <w:r w:rsidRPr="000F14BF">
        <w:rPr>
          <w:b w:val="0"/>
          <w:color w:val="000000" w:themeColor="text1"/>
        </w:rPr>
        <w:t xml:space="preserve"> represents the location of the Study Area (</w:t>
      </w:r>
      <w:proofErr w:type="spellStart"/>
      <w:r w:rsidRPr="000F14BF">
        <w:rPr>
          <w:b w:val="0"/>
          <w:color w:val="000000" w:themeColor="text1"/>
        </w:rPr>
        <w:t>Caravaca</w:t>
      </w:r>
      <w:proofErr w:type="spellEnd"/>
      <w:r w:rsidRPr="000F14BF">
        <w:rPr>
          <w:b w:val="0"/>
          <w:color w:val="000000" w:themeColor="text1"/>
        </w:rPr>
        <w:t xml:space="preserve"> de la Cruz). </w:t>
      </w:r>
      <w:proofErr w:type="spellStart"/>
      <w:r w:rsidRPr="000F14BF">
        <w:rPr>
          <w:b w:val="0"/>
          <w:i/>
          <w:color w:val="000000" w:themeColor="text1"/>
          <w:lang w:val="es-ES"/>
        </w:rPr>
        <w:t>Sources</w:t>
      </w:r>
      <w:proofErr w:type="spellEnd"/>
      <w:r w:rsidRPr="000F14BF">
        <w:rPr>
          <w:b w:val="0"/>
          <w:i/>
          <w:color w:val="000000" w:themeColor="text1"/>
          <w:lang w:val="es-ES"/>
        </w:rPr>
        <w:t>:</w:t>
      </w:r>
      <w:r w:rsidRPr="000F14BF">
        <w:rPr>
          <w:b w:val="0"/>
          <w:color w:val="000000" w:themeColor="text1"/>
          <w:lang w:val="es-ES"/>
        </w:rPr>
        <w:t xml:space="preserve"> Martín-</w:t>
      </w:r>
      <w:proofErr w:type="spellStart"/>
      <w:r w:rsidRPr="000F14BF">
        <w:rPr>
          <w:b w:val="0"/>
          <w:color w:val="000000" w:themeColor="text1"/>
          <w:lang w:val="es-ES"/>
        </w:rPr>
        <w:t>Vide</w:t>
      </w:r>
      <w:proofErr w:type="spellEnd"/>
      <w:r w:rsidRPr="000F14BF">
        <w:rPr>
          <w:b w:val="0"/>
          <w:color w:val="000000" w:themeColor="text1"/>
          <w:lang w:val="es-ES"/>
        </w:rPr>
        <w:t xml:space="preserve"> and </w:t>
      </w:r>
      <w:proofErr w:type="spellStart"/>
      <w:r w:rsidRPr="000F14BF">
        <w:rPr>
          <w:b w:val="0"/>
          <w:color w:val="000000" w:themeColor="text1"/>
          <w:lang w:val="es-ES"/>
        </w:rPr>
        <w:t>Barriendos</w:t>
      </w:r>
      <w:proofErr w:type="spellEnd"/>
      <w:r w:rsidRPr="000F14BF">
        <w:rPr>
          <w:b w:val="0"/>
          <w:color w:val="000000" w:themeColor="text1"/>
          <w:lang w:val="es-ES"/>
        </w:rPr>
        <w:t xml:space="preserve"> (1995); Rodrigo et al. (1999); García-Herrera et al. (2003a); Vicente-Serrano and </w:t>
      </w:r>
      <w:proofErr w:type="spellStart"/>
      <w:r w:rsidRPr="000F14BF">
        <w:rPr>
          <w:b w:val="0"/>
          <w:color w:val="000000" w:themeColor="text1"/>
          <w:lang w:val="es-ES"/>
        </w:rPr>
        <w:t>Cuadrat</w:t>
      </w:r>
      <w:proofErr w:type="spellEnd"/>
      <w:r w:rsidRPr="000F14BF">
        <w:rPr>
          <w:b w:val="0"/>
          <w:color w:val="000000" w:themeColor="text1"/>
          <w:lang w:val="es-ES"/>
        </w:rPr>
        <w:t xml:space="preserve"> (2007); Rodrigo and </w:t>
      </w:r>
      <w:proofErr w:type="spellStart"/>
      <w:r w:rsidRPr="000F14BF">
        <w:rPr>
          <w:b w:val="0"/>
          <w:color w:val="000000" w:themeColor="text1"/>
          <w:lang w:val="es-ES"/>
        </w:rPr>
        <w:t>Barriendos</w:t>
      </w:r>
      <w:proofErr w:type="spellEnd"/>
      <w:r w:rsidRPr="000F14BF">
        <w:rPr>
          <w:b w:val="0"/>
          <w:color w:val="000000" w:themeColor="text1"/>
          <w:lang w:val="es-ES"/>
        </w:rPr>
        <w:t xml:space="preserve"> (2008); Gil-</w:t>
      </w:r>
      <w:proofErr w:type="spellStart"/>
      <w:r w:rsidRPr="000F14BF">
        <w:rPr>
          <w:b w:val="0"/>
          <w:color w:val="000000" w:themeColor="text1"/>
          <w:lang w:val="es-ES"/>
        </w:rPr>
        <w:t>Guirado</w:t>
      </w:r>
      <w:proofErr w:type="spellEnd"/>
      <w:r w:rsidRPr="000F14BF">
        <w:rPr>
          <w:b w:val="0"/>
          <w:color w:val="000000" w:themeColor="text1"/>
          <w:lang w:val="es-ES"/>
        </w:rPr>
        <w:t xml:space="preserve"> (2013).</w:t>
      </w:r>
    </w:p>
    <w:p w14:paraId="27EB9352" w14:textId="4F2C41DE" w:rsidR="00F667DA" w:rsidRPr="000F14BF" w:rsidRDefault="00F667DA" w:rsidP="00EB66CA">
      <w:pPr>
        <w:rPr>
          <w:lang w:val="es-ES"/>
        </w:rPr>
      </w:pPr>
    </w:p>
    <w:p w14:paraId="137F8A7B" w14:textId="77777777" w:rsidR="00EB66CA" w:rsidRPr="000F14BF" w:rsidRDefault="00472FE7" w:rsidP="00EB66CA">
      <w:r w:rsidRPr="000F14BF">
        <w:t xml:space="preserve">Including the sources that current HC methods do not consider entails making </w:t>
      </w:r>
      <w:r w:rsidR="00581B94" w:rsidRPr="000F14BF">
        <w:t>major</w:t>
      </w:r>
      <w:r w:rsidRPr="000F14BF">
        <w:t xml:space="preserve"> quantitative and qualitative efforts to develop new reconstruction methodologies capable of integrating more world locations (</w:t>
      </w:r>
      <w:proofErr w:type="spellStart"/>
      <w:r w:rsidRPr="000F14BF">
        <w:t>Pfister</w:t>
      </w:r>
      <w:proofErr w:type="spellEnd"/>
      <w:r w:rsidRPr="000F14BF">
        <w:t xml:space="preserve">, 2014) and making the obtained series comparable in time and space terms (Nash &amp; Adamson, 2014). This is, however, a difficult task </w:t>
      </w:r>
      <w:r w:rsidR="00581B94" w:rsidRPr="000F14BF">
        <w:t>and one which</w:t>
      </w:r>
      <w:r w:rsidRPr="000F14BF">
        <w:t xml:space="preserve"> poses numerous questions that need addressing, such as: What is the most appropriate methodology for each location? Does it depend on the targeted period? Are there complementary and alternative methods? Answering these questions is no easy task, and it is necessary to analyse the sensitivity of different methods as this knowledge will allow the methods for each application to be optimised. By making a prominent effort in this direction, </w:t>
      </w:r>
      <w:proofErr w:type="spellStart"/>
      <w:r w:rsidRPr="000F14BF">
        <w:t>Neukom</w:t>
      </w:r>
      <w:proofErr w:type="spellEnd"/>
      <w:r w:rsidRPr="000F14BF">
        <w:t xml:space="preserve"> et al. (2009) used the </w:t>
      </w:r>
      <w:proofErr w:type="spellStart"/>
      <w:r w:rsidRPr="000F14BF">
        <w:t>pseudo documentary</w:t>
      </w:r>
      <w:proofErr w:type="spellEnd"/>
      <w:r w:rsidRPr="000F14BF">
        <w:t xml:space="preserve"> source concept to confirm how good complementarity exists between the series reconstructed with different kinds of historical sources, e.g. newspapers and official documents. However, the aim of such an analysis was a methodological validation for the same place using the same documentary sources, but </w:t>
      </w:r>
      <w:r w:rsidR="00581B94" w:rsidRPr="000F14BF">
        <w:t>by</w:t>
      </w:r>
      <w:r w:rsidRPr="000F14BF">
        <w:t xml:space="preserve"> different methodologies, which is infrequent in the HC literature</w:t>
      </w:r>
    </w:p>
    <w:p w14:paraId="1EF0546C" w14:textId="77777777" w:rsidR="00EB66CA" w:rsidRPr="000F14BF" w:rsidRDefault="00472FE7" w:rsidP="00EB66CA">
      <w:r w:rsidRPr="000F14BF">
        <w:t xml:space="preserve">There are currently two main </w:t>
      </w:r>
      <w:r w:rsidR="001849A1" w:rsidRPr="000F14BF">
        <w:t xml:space="preserve">HC </w:t>
      </w:r>
      <w:r w:rsidRPr="000F14BF">
        <w:t xml:space="preserve">methods </w:t>
      </w:r>
      <w:r w:rsidR="001849A1" w:rsidRPr="000F14BF">
        <w:t>t</w:t>
      </w:r>
      <w:r w:rsidRPr="000F14BF">
        <w:t xml:space="preserve">hat have been used to produce continuous series with historic documents from the old Spanish Empire. On the one hand, the rogations method (Martín-Vide, &amp; </w:t>
      </w:r>
      <w:proofErr w:type="spellStart"/>
      <w:r w:rsidRPr="000F14BF">
        <w:t>Barriendos</w:t>
      </w:r>
      <w:proofErr w:type="spellEnd"/>
      <w:r w:rsidRPr="000F14BF">
        <w:t xml:space="preserve">, 1995; </w:t>
      </w:r>
      <w:proofErr w:type="spellStart"/>
      <w:r w:rsidRPr="000F14BF">
        <w:t>Barriendos</w:t>
      </w:r>
      <w:proofErr w:type="spellEnd"/>
      <w:r w:rsidRPr="000F14BF">
        <w:t xml:space="preserve">, 1997; </w:t>
      </w:r>
      <w:r w:rsidRPr="000F14BF">
        <w:lastRenderedPageBreak/>
        <w:t xml:space="preserve">Rodrigo and </w:t>
      </w:r>
      <w:proofErr w:type="spellStart"/>
      <w:r w:rsidRPr="000F14BF">
        <w:t>Barriendos</w:t>
      </w:r>
      <w:proofErr w:type="spellEnd"/>
      <w:r w:rsidRPr="000F14BF">
        <w:t xml:space="preserve">, 2008; </w:t>
      </w:r>
      <w:proofErr w:type="spellStart"/>
      <w:r w:rsidRPr="000F14BF">
        <w:t>Domínguez</w:t>
      </w:r>
      <w:proofErr w:type="spellEnd"/>
      <w:r w:rsidRPr="000F14BF">
        <w:t>-Castro et al. 2008) maps ceremonies asking God for rain (pro-</w:t>
      </w:r>
      <w:proofErr w:type="spellStart"/>
      <w:r w:rsidRPr="000F14BF">
        <w:t>pluvia</w:t>
      </w:r>
      <w:proofErr w:type="spellEnd"/>
      <w:r w:rsidRPr="000F14BF">
        <w:t>) or to stop rain (pro-</w:t>
      </w:r>
      <w:proofErr w:type="spellStart"/>
      <w:r w:rsidRPr="000F14BF">
        <w:t>serenitate</w:t>
      </w:r>
      <w:proofErr w:type="spellEnd"/>
      <w:r w:rsidRPr="000F14BF">
        <w:t xml:space="preserve">) in precipitation indices; on the other hand, the Content Analysis (Prieto et al. 2003; Prieto et al. 2005), which maps the precise wording used in historic documents to describe meteorological events in numerical values (typically rain, temperature and wind). The application of these two methods is subject to one important factor, i.e. the amount of available documentation. In this sense, Spain is a good target for such studies because important sources of historic documentation are currently available and </w:t>
      </w:r>
      <w:r w:rsidR="001849A1" w:rsidRPr="000F14BF">
        <w:t xml:space="preserve">are </w:t>
      </w:r>
      <w:r w:rsidRPr="000F14BF">
        <w:t xml:space="preserve">more abundant than in, for instance, South American where historic vicissitudes have caused </w:t>
      </w:r>
      <w:r w:rsidR="001849A1" w:rsidRPr="000F14BF">
        <w:t xml:space="preserve">a larger part of this documentation </w:t>
      </w:r>
      <w:r w:rsidRPr="000F14BF">
        <w:t>t</w:t>
      </w:r>
      <w:r w:rsidR="001849A1" w:rsidRPr="000F14BF">
        <w:t>o b</w:t>
      </w:r>
      <w:r w:rsidRPr="000F14BF">
        <w:t>e los</w:t>
      </w:r>
      <w:r w:rsidR="001849A1" w:rsidRPr="000F14BF">
        <w:t>t</w:t>
      </w:r>
      <w:r w:rsidRPr="000F14BF">
        <w:t xml:space="preserve"> (Gil-</w:t>
      </w:r>
      <w:proofErr w:type="spellStart"/>
      <w:r w:rsidRPr="000F14BF">
        <w:t>Guirado</w:t>
      </w:r>
      <w:proofErr w:type="spellEnd"/>
      <w:r w:rsidRPr="000F14BF">
        <w:t>, 2013). However, when the amount of documentary sources is very large, consultations of the full material become too complex and time-consuming and, therefore, the selection of the most suitable sources is necessary (</w:t>
      </w:r>
      <w:proofErr w:type="spellStart"/>
      <w:r w:rsidRPr="000F14BF">
        <w:t>Brazdil</w:t>
      </w:r>
      <w:proofErr w:type="spellEnd"/>
      <w:r w:rsidRPr="000F14BF">
        <w:t xml:space="preserve"> et al, 2005). In this circumstance, the most appropriate method is the rogations</w:t>
      </w:r>
      <w:r w:rsidR="00D475D4" w:rsidRPr="000F14BF">
        <w:t xml:space="preserve"> (RO)</w:t>
      </w:r>
      <w:r w:rsidRPr="000F14BF">
        <w:t xml:space="preserve"> method as it enables highly robust reconstructions using a fraction of the total documentation (</w:t>
      </w:r>
      <w:proofErr w:type="spellStart"/>
      <w:r w:rsidRPr="000F14BF">
        <w:t>Barriendos</w:t>
      </w:r>
      <w:proofErr w:type="spellEnd"/>
      <w:r w:rsidRPr="000F14BF">
        <w:t>, 1997; Gil-</w:t>
      </w:r>
      <w:proofErr w:type="spellStart"/>
      <w:r w:rsidRPr="000F14BF">
        <w:t>Guirado</w:t>
      </w:r>
      <w:proofErr w:type="spellEnd"/>
      <w:r w:rsidRPr="000F14BF">
        <w:t xml:space="preserve">, 2013). This condition explains why the </w:t>
      </w:r>
      <w:r w:rsidR="00D475D4" w:rsidRPr="000F14BF">
        <w:t>RO</w:t>
      </w:r>
      <w:r w:rsidRPr="000F14BF">
        <w:t xml:space="preserve"> method is the most widely used one in the HC literature in Spain. Conversely, when the amount of documentary sources is scarce, it is necessary to consult the documentary sources in full detail. This forces researchers to use documents from heterogeneous sources to gain an advantage from every piece of climate information that they might contain. In this circumstance, the most appropriate method is the content analysis </w:t>
      </w:r>
      <w:r w:rsidR="003A5716" w:rsidRPr="000F14BF">
        <w:t>(C</w:t>
      </w:r>
      <w:r w:rsidR="00D475D4" w:rsidRPr="000F14BF">
        <w:t xml:space="preserve">A) </w:t>
      </w:r>
      <w:r w:rsidRPr="000F14BF">
        <w:t>as it allows documentary sources of various kinds (civil, religious, private, etc.) to be analysed by a common methodology t</w:t>
      </w:r>
      <w:r w:rsidR="00D475D4" w:rsidRPr="000F14BF">
        <w:t>o</w:t>
      </w:r>
      <w:r w:rsidRPr="000F14BF">
        <w:t xml:space="preserve"> enable robust series to be obtained (Prieto et al. 2003). This situation has resulted in the </w:t>
      </w:r>
      <w:r w:rsidR="00D475D4" w:rsidRPr="000F14BF">
        <w:t>CA</w:t>
      </w:r>
      <w:r w:rsidRPr="000F14BF">
        <w:t xml:space="preserve"> method being the most widely used one in South American countries (Prieto, Herrera &amp; </w:t>
      </w:r>
      <w:proofErr w:type="spellStart"/>
      <w:r w:rsidRPr="000F14BF">
        <w:t>Dussel</w:t>
      </w:r>
      <w:proofErr w:type="spellEnd"/>
      <w:r w:rsidRPr="000F14BF">
        <w:t xml:space="preserve">, 2000; </w:t>
      </w:r>
      <w:proofErr w:type="spellStart"/>
      <w:r w:rsidRPr="000F14BF">
        <w:t>García</w:t>
      </w:r>
      <w:proofErr w:type="spellEnd"/>
      <w:r w:rsidRPr="000F14BF">
        <w:t xml:space="preserve">-Herrera et al. 2008; </w:t>
      </w:r>
      <w:proofErr w:type="spellStart"/>
      <w:r w:rsidRPr="000F14BF">
        <w:t>Neukom</w:t>
      </w:r>
      <w:proofErr w:type="spellEnd"/>
      <w:r w:rsidRPr="000F14BF">
        <w:t xml:space="preserve"> et al. 2009; Prieto &amp; </w:t>
      </w:r>
      <w:proofErr w:type="spellStart"/>
      <w:r w:rsidRPr="000F14BF">
        <w:t>García</w:t>
      </w:r>
      <w:proofErr w:type="spellEnd"/>
      <w:r w:rsidRPr="000F14BF">
        <w:t>-Herrera, 2009).</w:t>
      </w:r>
    </w:p>
    <w:p w14:paraId="04E36E82" w14:textId="77777777" w:rsidR="00EB66CA" w:rsidRPr="000F14BF" w:rsidRDefault="00472FE7" w:rsidP="00EB66CA">
      <w:r w:rsidRPr="000F14BF">
        <w:t>Bearing in mind this review on the current status of HC, the objectives study are to:</w:t>
      </w:r>
    </w:p>
    <w:p w14:paraId="24131857" w14:textId="77777777" w:rsidR="00EB66CA" w:rsidRPr="000F14BF" w:rsidRDefault="00472FE7" w:rsidP="00EB66CA">
      <w:pPr>
        <w:pStyle w:val="Prrafodelista"/>
        <w:numPr>
          <w:ilvl w:val="0"/>
          <w:numId w:val="4"/>
        </w:numPr>
      </w:pPr>
      <w:r w:rsidRPr="000F14BF">
        <w:t>Describe and validate a new suitable methodology to reconstruct climatic series in small towns through historic documents (the so-called Cost Opportunity for Small Towns method-COST)</w:t>
      </w:r>
    </w:p>
    <w:p w14:paraId="0B999468" w14:textId="77777777" w:rsidR="00EB66CA" w:rsidRPr="000F14BF" w:rsidRDefault="00472FE7" w:rsidP="00EB66CA">
      <w:pPr>
        <w:pStyle w:val="Prrafodelista"/>
        <w:numPr>
          <w:ilvl w:val="0"/>
          <w:numId w:val="4"/>
        </w:numPr>
      </w:pPr>
      <w:r w:rsidRPr="000F14BF">
        <w:t>Simultaneously apply the R</w:t>
      </w:r>
      <w:r w:rsidR="009F7FA3" w:rsidRPr="000F14BF">
        <w:t>O</w:t>
      </w:r>
      <w:r w:rsidR="003A5716" w:rsidRPr="000F14BF">
        <w:t>, C</w:t>
      </w:r>
      <w:r w:rsidR="009F7FA3" w:rsidRPr="000F14BF">
        <w:t>A</w:t>
      </w:r>
      <w:r w:rsidRPr="000F14BF">
        <w:t xml:space="preserve"> and COST methods to the same historic document by analysing the sensitivity of the results to the chosen method by thus characterising the uncertainties and robustness of this new approach</w:t>
      </w:r>
    </w:p>
    <w:p w14:paraId="1DDF023F" w14:textId="77777777" w:rsidR="00EB66CA" w:rsidRPr="000F14BF" w:rsidRDefault="00472FE7" w:rsidP="00EB66CA">
      <w:pPr>
        <w:pStyle w:val="Prrafodelista"/>
        <w:numPr>
          <w:ilvl w:val="0"/>
          <w:numId w:val="4"/>
        </w:numPr>
      </w:pPr>
      <w:r w:rsidRPr="000F14BF">
        <w:t>Determine if complementarity between methods exists for it to be used to bridge gaps when the requirements for applying one of these three methodologies are not met.</w:t>
      </w:r>
    </w:p>
    <w:p w14:paraId="528EE1C4" w14:textId="3BEDDB2B" w:rsidR="00EB66CA" w:rsidRPr="000F14BF" w:rsidRDefault="00472FE7" w:rsidP="00EB66CA">
      <w:r w:rsidRPr="000F14BF">
        <w:t xml:space="preserve">As a testbed to apply the methods, we </w:t>
      </w:r>
      <w:r w:rsidR="009F7FA3" w:rsidRPr="000F14BF">
        <w:t>took</w:t>
      </w:r>
      <w:r w:rsidRPr="000F14BF">
        <w:t xml:space="preserve"> the data from a small size population in </w:t>
      </w:r>
      <w:r w:rsidR="00E35734" w:rsidRPr="000F14BF">
        <w:t>Southeast of</w:t>
      </w:r>
      <w:r w:rsidRPr="000F14BF">
        <w:t xml:space="preserve"> Spain (</w:t>
      </w:r>
      <w:proofErr w:type="spellStart"/>
      <w:r w:rsidRPr="000F14BF">
        <w:t>Caravaca</w:t>
      </w:r>
      <w:proofErr w:type="spellEnd"/>
      <w:r w:rsidRPr="000F14BF">
        <w:t xml:space="preserve"> de la Cruz, 25,633 inhabitants in 2017) (See </w:t>
      </w:r>
      <w:r w:rsidRPr="000F14BF">
        <w:fldChar w:fldCharType="begin"/>
      </w:r>
      <w:r w:rsidRPr="000F14BF">
        <w:instrText>REF _Ref530564071 \h</w:instrText>
      </w:r>
      <w:r w:rsidR="000F14BF">
        <w:instrText xml:space="preserve"> \* MERGEFORMAT </w:instrText>
      </w:r>
      <w:r w:rsidRPr="000F14BF">
        <w:fldChar w:fldCharType="separate"/>
      </w:r>
      <w:r w:rsidRPr="000F14BF">
        <w:rPr>
          <w:color w:val="000000" w:themeColor="text1"/>
          <w:szCs w:val="20"/>
        </w:rPr>
        <w:t>Figure 1</w:t>
      </w:r>
      <w:r w:rsidRPr="000F14BF">
        <w:fldChar w:fldCharType="end"/>
      </w:r>
      <w:r w:rsidRPr="000F14BF">
        <w:t xml:space="preserve">, Panel </w:t>
      </w:r>
      <w:r w:rsidR="000254FE" w:rsidRPr="000F14BF">
        <w:t>b</w:t>
      </w:r>
      <w:r w:rsidRPr="000F14BF">
        <w:t>) over the 1600-1900 period. The semiarid conditions (around 380 mm annual average) and mild temperatures (a</w:t>
      </w:r>
      <w:r w:rsidR="009F7FA3" w:rsidRPr="000F14BF">
        <w:t>bout</w:t>
      </w:r>
      <w:r w:rsidRPr="000F14BF">
        <w:t xml:space="preserve"> 16°C annual average) render the precipitation and water availability as the determining factors for human activity (</w:t>
      </w:r>
      <w:proofErr w:type="spellStart"/>
      <w:r w:rsidRPr="000F14BF">
        <w:t>DeMenocal</w:t>
      </w:r>
      <w:proofErr w:type="spellEnd"/>
      <w:r w:rsidRPr="000F14BF">
        <w:t>, 2001: 667). Therefore, precipitation is the target variable for reconstruction.</w:t>
      </w:r>
    </w:p>
    <w:p w14:paraId="4E780015" w14:textId="77777777" w:rsidR="00EB66CA" w:rsidRPr="000F14BF" w:rsidRDefault="00472FE7" w:rsidP="00EB66CA">
      <w:r w:rsidRPr="000F14BF">
        <w:t>This paper is arranged as follows: Section 2 presents and discusses historic sources. Section 3 focuses on the thoughtful description of the three methodologies. Section 4 presents the reconstructions carried out and compares the results. Finally, Section 5 concludes the paper by making the main remarks.</w:t>
      </w:r>
    </w:p>
    <w:p w14:paraId="6CA80456" w14:textId="5CA7FB69" w:rsidR="00EB66CA" w:rsidRPr="000F14BF" w:rsidRDefault="00472FE7" w:rsidP="00EB66CA">
      <w:pPr>
        <w:pStyle w:val="Ttulo1"/>
      </w:pPr>
      <w:r w:rsidRPr="000F14BF">
        <w:lastRenderedPageBreak/>
        <w:t xml:space="preserve">2 </w:t>
      </w:r>
      <w:r w:rsidR="00A35705" w:rsidRPr="000F14BF">
        <w:t>Documentary sources</w:t>
      </w:r>
    </w:p>
    <w:p w14:paraId="04BB47DD" w14:textId="77777777" w:rsidR="00EB66CA" w:rsidRPr="000F14BF" w:rsidRDefault="00472FE7" w:rsidP="00EB66CA">
      <w:r w:rsidRPr="000F14BF">
        <w:t>The previous analysis of all documentary sources is a necessary step in every HC study (</w:t>
      </w:r>
      <w:proofErr w:type="spellStart"/>
      <w:r w:rsidRPr="000F14BF">
        <w:t>Brazdil</w:t>
      </w:r>
      <w:proofErr w:type="spellEnd"/>
      <w:r w:rsidRPr="000F14BF">
        <w:t xml:space="preserve"> et al, 2005). The next step is to objectify the obtained information; i.e. convert historic data into climate data (Glaser, 1996: 57). </w:t>
      </w:r>
    </w:p>
    <w:p w14:paraId="1FC09D10" w14:textId="626A2274" w:rsidR="00EB66CA" w:rsidRPr="000F14BF" w:rsidRDefault="00472FE7" w:rsidP="00EB66CA">
      <w:r w:rsidRPr="000F14BF">
        <w:t xml:space="preserve">For this paper, we consulted the </w:t>
      </w:r>
      <w:proofErr w:type="spellStart"/>
      <w:r w:rsidRPr="000F14BF">
        <w:t>Actas</w:t>
      </w:r>
      <w:proofErr w:type="spellEnd"/>
      <w:r w:rsidRPr="000F14BF">
        <w:t xml:space="preserve"> </w:t>
      </w:r>
      <w:proofErr w:type="spellStart"/>
      <w:r w:rsidRPr="000F14BF">
        <w:t>Capitulares</w:t>
      </w:r>
      <w:proofErr w:type="spellEnd"/>
      <w:r w:rsidRPr="000F14BF">
        <w:t xml:space="preserve"> (Municipal Chapter Acts) of the </w:t>
      </w:r>
      <w:proofErr w:type="spellStart"/>
      <w:r w:rsidRPr="000F14BF">
        <w:t>Concejo</w:t>
      </w:r>
      <w:proofErr w:type="spellEnd"/>
      <w:r w:rsidRPr="000F14BF">
        <w:t xml:space="preserve"> (City Council) of </w:t>
      </w:r>
      <w:proofErr w:type="spellStart"/>
      <w:r w:rsidRPr="000F14BF">
        <w:t>Caravaca</w:t>
      </w:r>
      <w:proofErr w:type="spellEnd"/>
      <w:r w:rsidRPr="000F14BF">
        <w:t xml:space="preserve"> de la Cruz (henceforth referred to as </w:t>
      </w:r>
      <w:proofErr w:type="spellStart"/>
      <w:r w:rsidRPr="000F14BF">
        <w:t>Caravaca</w:t>
      </w:r>
      <w:proofErr w:type="spellEnd"/>
      <w:r w:rsidRPr="000F14BF">
        <w:t xml:space="preserve">). In all, we consulted </w:t>
      </w:r>
      <w:r w:rsidR="00A55C87" w:rsidRPr="000F14BF">
        <w:t xml:space="preserve">50,388 </w:t>
      </w:r>
      <w:r w:rsidRPr="000F14BF">
        <w:t>sheets of paper for the 1600-1900 period. Notwithstanding, it was not possible to bridge some documentary gaps (from 1820 to 1823, and 1891 to 1892).</w:t>
      </w:r>
    </w:p>
    <w:p w14:paraId="6C3C320D" w14:textId="2EFDC721" w:rsidR="005A0C6B" w:rsidRPr="000F14BF" w:rsidRDefault="00472FE7" w:rsidP="00EB66CA">
      <w:r w:rsidRPr="000F14BF">
        <w:t xml:space="preserve">The </w:t>
      </w:r>
      <w:r w:rsidR="00A55C87" w:rsidRPr="000F14BF">
        <w:t xml:space="preserve">Municipal </w:t>
      </w:r>
      <w:proofErr w:type="spellStart"/>
      <w:r w:rsidRPr="000F14BF">
        <w:t>Actas</w:t>
      </w:r>
      <w:proofErr w:type="spellEnd"/>
      <w:r w:rsidRPr="000F14BF">
        <w:t xml:space="preserve"> </w:t>
      </w:r>
      <w:proofErr w:type="spellStart"/>
      <w:r w:rsidRPr="000F14BF">
        <w:t>Capitulares</w:t>
      </w:r>
      <w:proofErr w:type="spellEnd"/>
      <w:r w:rsidRPr="000F14BF">
        <w:t xml:space="preserve"> </w:t>
      </w:r>
      <w:r w:rsidR="00A55C87" w:rsidRPr="000F14BF">
        <w:t xml:space="preserve">(MCA) </w:t>
      </w:r>
      <w:r w:rsidRPr="000F14BF">
        <w:t xml:space="preserve">of City Councils </w:t>
      </w:r>
      <w:r w:rsidR="00A55C87" w:rsidRPr="000F14BF">
        <w:t>(CC</w:t>
      </w:r>
      <w:r w:rsidR="002A54C3" w:rsidRPr="000F14BF">
        <w:t>O</w:t>
      </w:r>
      <w:r w:rsidR="00A55C87" w:rsidRPr="000F14BF">
        <w:t xml:space="preserve">) </w:t>
      </w:r>
      <w:r w:rsidRPr="000F14BF">
        <w:t xml:space="preserve">are the most useful source for climate studies in </w:t>
      </w:r>
      <w:proofErr w:type="spellStart"/>
      <w:r w:rsidRPr="000F14BF">
        <w:t>Ibero</w:t>
      </w:r>
      <w:proofErr w:type="spellEnd"/>
      <w:r w:rsidRPr="000F14BF">
        <w:t xml:space="preserve">-American countries (Metcalfe et al. 2002). After the foundation of each new town, the </w:t>
      </w:r>
      <w:r w:rsidR="00A55C87" w:rsidRPr="000F14BF">
        <w:t>CC</w:t>
      </w:r>
      <w:r w:rsidR="002A54C3" w:rsidRPr="000F14BF">
        <w:t>O</w:t>
      </w:r>
      <w:r w:rsidRPr="000F14BF">
        <w:t xml:space="preserve"> was established for its government. Councillors and Mayors (</w:t>
      </w:r>
      <w:proofErr w:type="spellStart"/>
      <w:r w:rsidRPr="000F14BF">
        <w:t>Capitulants</w:t>
      </w:r>
      <w:proofErr w:type="spellEnd"/>
      <w:r w:rsidRPr="000F14BF">
        <w:t>) held weekly meetings during which all town management matters were analysed</w:t>
      </w:r>
      <w:r w:rsidRPr="000F14BF">
        <w:rPr>
          <w:rStyle w:val="Ancladenotaalpie"/>
        </w:rPr>
        <w:footnoteReference w:id="1"/>
      </w:r>
      <w:r w:rsidRPr="000F14BF">
        <w:t xml:space="preserve">. It was mandatory to leave a written record of meetings and records in the municipal archive for possible future claims or consultations. A public scribe was responsible for transcribing all the information in a </w:t>
      </w:r>
      <w:r w:rsidR="00A55C87" w:rsidRPr="000F14BF">
        <w:t>MCA</w:t>
      </w:r>
      <w:r w:rsidRPr="000F14BF">
        <w:t xml:space="preserve"> book. In these books, the date, the participants, the topics covered, the specific contributions of each participant and any reached agreements were recorded (see </w:t>
      </w:r>
      <w:r w:rsidRPr="000F14BF">
        <w:fldChar w:fldCharType="begin"/>
      </w:r>
      <w:r w:rsidRPr="000F14BF">
        <w:instrText>REF _Ref525734603 \h</w:instrText>
      </w:r>
      <w:r w:rsidR="000F14BF">
        <w:instrText xml:space="preserve"> \* MERGEFORMAT </w:instrText>
      </w:r>
      <w:r w:rsidRPr="000F14BF">
        <w:fldChar w:fldCharType="separate"/>
      </w:r>
      <w:r w:rsidRPr="000F14BF">
        <w:rPr>
          <w:color w:val="000000" w:themeColor="text1"/>
          <w:szCs w:val="20"/>
        </w:rPr>
        <w:t>Figure 2</w:t>
      </w:r>
      <w:r w:rsidRPr="000F14BF">
        <w:fldChar w:fldCharType="end"/>
      </w:r>
      <w:r w:rsidRPr="000F14BF">
        <w:t xml:space="preserve"> a</w:t>
      </w:r>
      <w:r w:rsidR="000254FE" w:rsidRPr="000F14BF">
        <w:t>,</w:t>
      </w:r>
      <w:r w:rsidRPr="000F14BF">
        <w:t xml:space="preserve"> for an example of this type of documents). </w:t>
      </w:r>
      <w:r w:rsidR="005A0C6B" w:rsidRPr="000F14BF">
        <w:t xml:space="preserve">This arrangement remained intact for centuries (see </w:t>
      </w:r>
      <w:r w:rsidR="005A0C6B" w:rsidRPr="000F14BF">
        <w:fldChar w:fldCharType="begin"/>
      </w:r>
      <w:r w:rsidR="005A0C6B" w:rsidRPr="000F14BF">
        <w:instrText xml:space="preserve">REF _Ref525734603 \h \* MERGEFORMAT </w:instrText>
      </w:r>
      <w:r w:rsidR="005A0C6B" w:rsidRPr="000F14BF">
        <w:fldChar w:fldCharType="separate"/>
      </w:r>
      <w:r w:rsidR="005A0C6B" w:rsidRPr="000F14BF">
        <w:rPr>
          <w:color w:val="000000" w:themeColor="text1"/>
          <w:szCs w:val="20"/>
        </w:rPr>
        <w:t>Figure 2</w:t>
      </w:r>
      <w:r w:rsidR="005A0C6B" w:rsidRPr="000F14BF">
        <w:fldChar w:fldCharType="end"/>
      </w:r>
      <w:r w:rsidR="005A0C6B" w:rsidRPr="000F14BF">
        <w:t xml:space="preserve"> b, for different MCAs throughout the study period). MCAs were official documents that were countersigned on official State paper. By law, the central State obliged this arrangement to be maintained. Therefore, these MCAs were extremely similar in terms of their structure and composition. However, the rule about holding weekly meetings was not strictly followed through, and the number of meetings was more related to urgent themes than to administrative matters. In other words, the dynamics of CC</w:t>
      </w:r>
      <w:r w:rsidR="002A54C3" w:rsidRPr="000F14BF">
        <w:t>O</w:t>
      </w:r>
      <w:r w:rsidR="005A0C6B" w:rsidRPr="000F14BF">
        <w:t xml:space="preserve"> meetings responded to towns’ day-to-day problems. For this reason, some weeks went by when no meetings were held, while several meetings could have taken place in just one week. In any case, rules about having to hold weekly meetings explain that there was no seasonality in the number of MCAs used each month, which has been evidenced in other areas of Spain (Pérez, 1987; Gutiérrez, 2005), but the most important point is that there was no time of the year when meetings had to be put off. Hence the importance of matters and the situation of a given year explain the bigger or smaller quantity of paper used in a year, but also ensured that whenever any extraordinary event occurred, like scarce rainfall or heavy rain events, and not matter what the date, the CC</w:t>
      </w:r>
      <w:r w:rsidR="002A54C3" w:rsidRPr="000F14BF">
        <w:t>O</w:t>
      </w:r>
      <w:r w:rsidR="005A0C6B" w:rsidRPr="000F14BF">
        <w:t xml:space="preserve"> would meet to deal with any particulars.</w:t>
      </w:r>
    </w:p>
    <w:p w14:paraId="7562408A" w14:textId="5C58FDD4" w:rsidR="00EB66CA" w:rsidRPr="000F14BF" w:rsidRDefault="00472FE7" w:rsidP="00EB66CA">
      <w:r w:rsidRPr="000F14BF">
        <w:t xml:space="preserve">This makes the </w:t>
      </w:r>
      <w:r w:rsidR="003A5716" w:rsidRPr="000F14BF">
        <w:t>M</w:t>
      </w:r>
      <w:r w:rsidRPr="000F14BF">
        <w:t>CA book a kind of Official Gazette</w:t>
      </w:r>
      <w:r w:rsidR="00FD28D3" w:rsidRPr="000F14BF">
        <w:t xml:space="preserve"> in which</w:t>
      </w:r>
      <w:r w:rsidRPr="000F14BF">
        <w:t xml:space="preserve"> all issues that affected towns were recorded (</w:t>
      </w:r>
      <w:proofErr w:type="spellStart"/>
      <w:r w:rsidRPr="000F14BF">
        <w:t>Barriendos</w:t>
      </w:r>
      <w:proofErr w:type="spellEnd"/>
      <w:r w:rsidRPr="000F14BF">
        <w:t xml:space="preserve">, 1999). In the </w:t>
      </w:r>
      <w:r w:rsidR="003A5716" w:rsidRPr="000F14BF">
        <w:t>M</w:t>
      </w:r>
      <w:r w:rsidRPr="000F14BF">
        <w:t xml:space="preserve">CA, all environmental aspects that influenced the population were comprehensively treated. In this way, all anomalous events were collected in great detail. Therefore the existence of a </w:t>
      </w:r>
      <w:r w:rsidR="003A5716" w:rsidRPr="000F14BF">
        <w:t>M</w:t>
      </w:r>
      <w:r w:rsidRPr="000F14BF">
        <w:t>CA with no references to meteorological information implies that the climate and environmental situation w</w:t>
      </w:r>
      <w:r w:rsidR="00551C20" w:rsidRPr="000F14BF">
        <w:t>ere</w:t>
      </w:r>
      <w:r w:rsidRPr="000F14BF">
        <w:t xml:space="preserve"> regarded as </w:t>
      </w:r>
      <w:r w:rsidR="00551C20" w:rsidRPr="000F14BF">
        <w:t xml:space="preserve">being </w:t>
      </w:r>
      <w:r w:rsidRPr="000F14BF">
        <w:t xml:space="preserve">normal because when the climate thresholds accepted by a society are not exceeded, there </w:t>
      </w:r>
      <w:r w:rsidR="00551C20" w:rsidRPr="000F14BF">
        <w:t>is</w:t>
      </w:r>
      <w:r w:rsidRPr="000F14BF">
        <w:t xml:space="preserve"> no news (Prieto, Herrera and </w:t>
      </w:r>
      <w:proofErr w:type="spellStart"/>
      <w:r w:rsidRPr="000F14BF">
        <w:t>Dussel</w:t>
      </w:r>
      <w:proofErr w:type="spellEnd"/>
      <w:r w:rsidRPr="000F14BF">
        <w:t xml:space="preserve">, 1999). Taking into account these described characteristics, </w:t>
      </w:r>
      <w:r w:rsidR="003A5716" w:rsidRPr="000F14BF">
        <w:t>M</w:t>
      </w:r>
      <w:r w:rsidRPr="000F14BF">
        <w:t>CA books are the primary council source t</w:t>
      </w:r>
      <w:r w:rsidR="00551C20" w:rsidRPr="000F14BF">
        <w:t>o</w:t>
      </w:r>
      <w:r w:rsidRPr="000F14BF">
        <w:t xml:space="preserve"> offer direct weather data, water-</w:t>
      </w:r>
      <w:r w:rsidR="00551C20" w:rsidRPr="000F14BF">
        <w:t>d</w:t>
      </w:r>
      <w:r w:rsidRPr="000F14BF">
        <w:t xml:space="preserve">ependent data and </w:t>
      </w:r>
      <w:proofErr w:type="spellStart"/>
      <w:r w:rsidRPr="000F14BF">
        <w:t>phenological</w:t>
      </w:r>
      <w:proofErr w:type="spellEnd"/>
      <w:r w:rsidRPr="000F14BF">
        <w:t xml:space="preserve"> data (Bradley &amp; Jones, 1992: 12).</w:t>
      </w:r>
    </w:p>
    <w:p w14:paraId="5552E438" w14:textId="6958FCA6" w:rsidR="00EB66CA" w:rsidRPr="000F14BF" w:rsidRDefault="00E51FE6" w:rsidP="00EB66CA">
      <w:pPr>
        <w:spacing w:line="240" w:lineRule="auto"/>
        <w:jc w:val="center"/>
      </w:pPr>
      <w:r w:rsidRPr="000F14BF">
        <w:rPr>
          <w:noProof/>
          <w:lang w:val="es-ES" w:eastAsia="es-ES"/>
        </w:rPr>
        <w:lastRenderedPageBreak/>
        <w:drawing>
          <wp:inline distT="0" distB="0" distL="0" distR="0" wp14:anchorId="0E2699AA" wp14:editId="089D45E2">
            <wp:extent cx="5328000" cy="51499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328000" cy="5149961"/>
                    </a:xfrm>
                    <a:prstGeom prst="rect">
                      <a:avLst/>
                    </a:prstGeom>
                    <a:noFill/>
                  </pic:spPr>
                </pic:pic>
              </a:graphicData>
            </a:graphic>
          </wp:inline>
        </w:drawing>
      </w:r>
    </w:p>
    <w:p w14:paraId="35DE631B" w14:textId="4687649D" w:rsidR="005A0C6B" w:rsidRPr="000F14BF" w:rsidRDefault="00472FE7" w:rsidP="005A0C6B">
      <w:pPr>
        <w:pStyle w:val="Descripcin"/>
        <w:spacing w:after="0"/>
        <w:rPr>
          <w:color w:val="000000" w:themeColor="text1"/>
        </w:rPr>
      </w:pPr>
      <w:bookmarkStart w:id="1" w:name="_Ref525734603"/>
      <w:r w:rsidRPr="000F14BF">
        <w:rPr>
          <w:color w:val="000000" w:themeColor="text1"/>
          <w:szCs w:val="20"/>
        </w:rPr>
        <w:t xml:space="preserve">Figure </w:t>
      </w:r>
      <w:r w:rsidRPr="000F14BF">
        <w:rPr>
          <w:color w:val="000000" w:themeColor="text1"/>
          <w:szCs w:val="20"/>
        </w:rPr>
        <w:fldChar w:fldCharType="begin"/>
      </w:r>
      <w:r w:rsidRPr="000F14BF">
        <w:rPr>
          <w:color w:val="000000" w:themeColor="text1"/>
          <w:szCs w:val="20"/>
        </w:rPr>
        <w:instrText>SEQ Figure \* ARABIC</w:instrText>
      </w:r>
      <w:r w:rsidRPr="000F14BF">
        <w:rPr>
          <w:color w:val="000000" w:themeColor="text1"/>
          <w:szCs w:val="20"/>
        </w:rPr>
        <w:fldChar w:fldCharType="separate"/>
      </w:r>
      <w:r w:rsidRPr="000F14BF">
        <w:rPr>
          <w:color w:val="000000" w:themeColor="text1"/>
          <w:szCs w:val="20"/>
        </w:rPr>
        <w:t>2</w:t>
      </w:r>
      <w:r w:rsidRPr="000F14BF">
        <w:rPr>
          <w:color w:val="000000" w:themeColor="text1"/>
          <w:szCs w:val="20"/>
        </w:rPr>
        <w:fldChar w:fldCharType="end"/>
      </w:r>
      <w:bookmarkEnd w:id="1"/>
      <w:r w:rsidRPr="000F14BF">
        <w:rPr>
          <w:color w:val="000000" w:themeColor="text1"/>
          <w:szCs w:val="20"/>
        </w:rPr>
        <w:t xml:space="preserve">: </w:t>
      </w:r>
      <w:r w:rsidR="005A0C6B" w:rsidRPr="000F14BF">
        <w:rPr>
          <w:color w:val="000000" w:themeColor="text1"/>
          <w:szCs w:val="20"/>
        </w:rPr>
        <w:t xml:space="preserve">The </w:t>
      </w:r>
      <w:proofErr w:type="spellStart"/>
      <w:r w:rsidR="005A0C6B" w:rsidRPr="000F14BF">
        <w:rPr>
          <w:color w:val="000000" w:themeColor="text1"/>
          <w:szCs w:val="20"/>
        </w:rPr>
        <w:t>Caravaca</w:t>
      </w:r>
      <w:proofErr w:type="spellEnd"/>
      <w:r w:rsidR="005A0C6B" w:rsidRPr="000F14BF">
        <w:rPr>
          <w:color w:val="000000" w:themeColor="text1"/>
          <w:szCs w:val="20"/>
        </w:rPr>
        <w:t xml:space="preserve"> CC</w:t>
      </w:r>
      <w:r w:rsidR="002A54C3" w:rsidRPr="000F14BF">
        <w:rPr>
          <w:color w:val="000000" w:themeColor="text1"/>
          <w:szCs w:val="20"/>
        </w:rPr>
        <w:t>O</w:t>
      </w:r>
      <w:r w:rsidR="005A0C6B" w:rsidRPr="000F14BF">
        <w:rPr>
          <w:color w:val="000000" w:themeColor="text1"/>
          <w:szCs w:val="20"/>
        </w:rPr>
        <w:t xml:space="preserve"> meeting sample (April 18, 1698) (Panel a) and different examples of MCA throughout the study period (Panel b).</w:t>
      </w:r>
    </w:p>
    <w:p w14:paraId="3F19F8F5" w14:textId="77777777" w:rsidR="005D615F" w:rsidRPr="000F14BF" w:rsidRDefault="00472FE7" w:rsidP="000F14BF">
      <w:pPr>
        <w:pStyle w:val="Descripcin"/>
        <w:spacing w:after="0"/>
      </w:pPr>
      <w:r w:rsidRPr="000F14BF">
        <w:rPr>
          <w:b w:val="0"/>
          <w:szCs w:val="20"/>
        </w:rPr>
        <w:t xml:space="preserve">The main parts of a </w:t>
      </w:r>
      <w:r w:rsidR="003A5716" w:rsidRPr="000F14BF">
        <w:rPr>
          <w:b w:val="0"/>
          <w:szCs w:val="20"/>
        </w:rPr>
        <w:t>M</w:t>
      </w:r>
      <w:r w:rsidRPr="000F14BF">
        <w:rPr>
          <w:b w:val="0"/>
          <w:szCs w:val="20"/>
        </w:rPr>
        <w:t xml:space="preserve">CA are marked : 1-Date, place and type of meeting (Ordinary or Extraordinary) ; 2-Full name of those attending the meeting; 3-Short summary of the topics discussed; 4- Topic memorandum and attendees’ contributions; 5- Attendees’ signatures. </w:t>
      </w:r>
      <w:r w:rsidRPr="000F14BF">
        <w:rPr>
          <w:b w:val="0"/>
          <w:szCs w:val="20"/>
          <w:lang w:val="es-ES"/>
        </w:rPr>
        <w:t>*</w:t>
      </w:r>
      <w:proofErr w:type="spellStart"/>
      <w:r w:rsidRPr="000F14BF">
        <w:rPr>
          <w:b w:val="0"/>
          <w:szCs w:val="20"/>
          <w:lang w:val="es-ES"/>
        </w:rPr>
        <w:t>The</w:t>
      </w:r>
      <w:proofErr w:type="spellEnd"/>
      <w:r w:rsidRPr="000F14BF">
        <w:rPr>
          <w:b w:val="0"/>
          <w:szCs w:val="20"/>
          <w:lang w:val="es-ES"/>
        </w:rPr>
        <w:t xml:space="preserve"> </w:t>
      </w:r>
      <w:proofErr w:type="spellStart"/>
      <w:r w:rsidRPr="000F14BF">
        <w:rPr>
          <w:b w:val="0"/>
          <w:szCs w:val="20"/>
          <w:lang w:val="es-ES"/>
        </w:rPr>
        <w:t>text</w:t>
      </w:r>
      <w:proofErr w:type="spellEnd"/>
      <w:r w:rsidRPr="000F14BF">
        <w:rPr>
          <w:b w:val="0"/>
          <w:szCs w:val="20"/>
          <w:lang w:val="es-ES"/>
        </w:rPr>
        <w:t xml:space="preserve"> in Panel </w:t>
      </w:r>
      <w:proofErr w:type="spellStart"/>
      <w:r w:rsidRPr="000F14BF">
        <w:rPr>
          <w:b w:val="0"/>
          <w:szCs w:val="20"/>
          <w:lang w:val="es-ES"/>
        </w:rPr>
        <w:t>a,describes</w:t>
      </w:r>
      <w:proofErr w:type="spellEnd"/>
      <w:r w:rsidRPr="000F14BF">
        <w:rPr>
          <w:b w:val="0"/>
          <w:szCs w:val="20"/>
          <w:lang w:val="es-ES"/>
        </w:rPr>
        <w:t xml:space="preserve"> a </w:t>
      </w:r>
      <w:proofErr w:type="spellStart"/>
      <w:r w:rsidRPr="000F14BF">
        <w:rPr>
          <w:b w:val="0"/>
          <w:szCs w:val="20"/>
          <w:lang w:val="es-ES"/>
        </w:rPr>
        <w:t>ceremony</w:t>
      </w:r>
      <w:proofErr w:type="spellEnd"/>
      <w:r w:rsidRPr="000F14BF">
        <w:rPr>
          <w:b w:val="0"/>
          <w:szCs w:val="20"/>
          <w:lang w:val="es-ES"/>
        </w:rPr>
        <w:t xml:space="preserve"> to </w:t>
      </w:r>
      <w:proofErr w:type="spellStart"/>
      <w:r w:rsidRPr="000F14BF">
        <w:rPr>
          <w:b w:val="0"/>
          <w:szCs w:val="20"/>
          <w:lang w:val="es-ES"/>
        </w:rPr>
        <w:t>ask</w:t>
      </w:r>
      <w:proofErr w:type="spellEnd"/>
      <w:r w:rsidRPr="000F14BF">
        <w:rPr>
          <w:b w:val="0"/>
          <w:szCs w:val="20"/>
          <w:lang w:val="es-ES"/>
        </w:rPr>
        <w:t xml:space="preserve"> </w:t>
      </w:r>
      <w:proofErr w:type="spellStart"/>
      <w:r w:rsidRPr="000F14BF">
        <w:rPr>
          <w:b w:val="0"/>
          <w:szCs w:val="20"/>
          <w:lang w:val="es-ES"/>
        </w:rPr>
        <w:t>God</w:t>
      </w:r>
      <w:proofErr w:type="spellEnd"/>
      <w:r w:rsidRPr="000F14BF">
        <w:rPr>
          <w:b w:val="0"/>
          <w:szCs w:val="20"/>
          <w:lang w:val="es-ES"/>
        </w:rPr>
        <w:t xml:space="preserve"> </w:t>
      </w:r>
      <w:proofErr w:type="spellStart"/>
      <w:r w:rsidRPr="000F14BF">
        <w:rPr>
          <w:b w:val="0"/>
          <w:szCs w:val="20"/>
          <w:lang w:val="es-ES"/>
        </w:rPr>
        <w:t>for</w:t>
      </w:r>
      <w:proofErr w:type="spellEnd"/>
      <w:r w:rsidRPr="000F14BF">
        <w:rPr>
          <w:b w:val="0"/>
          <w:szCs w:val="20"/>
          <w:lang w:val="es-ES"/>
        </w:rPr>
        <w:t xml:space="preserve"> rain (pro-pluvia): “</w:t>
      </w:r>
      <w:r w:rsidRPr="000F14BF">
        <w:rPr>
          <w:b w:val="0"/>
          <w:i/>
          <w:szCs w:val="20"/>
          <w:lang w:val="es-ES"/>
        </w:rPr>
        <w:t xml:space="preserve">Dijeron que por cuanto el tiempo es adelante y no llueve y los vecinos se hallan afligidos, porque si no nos socorre Dios mío con el agua se perderán los panes y para que se acuda a este remedio acordaron se traiga a la imagen de Nuestra Señora de la Encarnación y se le haga novena, para que por su </w:t>
      </w:r>
      <w:proofErr w:type="spellStart"/>
      <w:r w:rsidRPr="000F14BF">
        <w:rPr>
          <w:b w:val="0"/>
          <w:i/>
          <w:szCs w:val="20"/>
          <w:lang w:val="es-ES"/>
        </w:rPr>
        <w:t>intercesion</w:t>
      </w:r>
      <w:proofErr w:type="spellEnd"/>
      <w:r w:rsidRPr="000F14BF">
        <w:rPr>
          <w:b w:val="0"/>
          <w:i/>
          <w:szCs w:val="20"/>
          <w:lang w:val="es-ES"/>
        </w:rPr>
        <w:t xml:space="preserve"> nos socorra su bendito hijo con el agua y para ello nombraron por comisarios a los Señores Don Francisco de Quesada y Don Alfonso de </w:t>
      </w:r>
      <w:proofErr w:type="spellStart"/>
      <w:r w:rsidRPr="000F14BF">
        <w:rPr>
          <w:b w:val="0"/>
          <w:i/>
          <w:szCs w:val="20"/>
          <w:lang w:val="es-ES"/>
        </w:rPr>
        <w:t>Sajosa</w:t>
      </w:r>
      <w:proofErr w:type="spellEnd"/>
      <w:r w:rsidRPr="000F14BF">
        <w:rPr>
          <w:b w:val="0"/>
          <w:i/>
          <w:szCs w:val="20"/>
          <w:lang w:val="es-ES"/>
        </w:rPr>
        <w:t xml:space="preserve">. Y en este estado dijeron que por cuanto Don Alfonso de </w:t>
      </w:r>
      <w:proofErr w:type="spellStart"/>
      <w:r w:rsidRPr="000F14BF">
        <w:rPr>
          <w:b w:val="0"/>
          <w:i/>
          <w:szCs w:val="20"/>
          <w:lang w:val="es-ES"/>
        </w:rPr>
        <w:t>Sajosa</w:t>
      </w:r>
      <w:proofErr w:type="spellEnd"/>
      <w:r w:rsidRPr="000F14BF">
        <w:rPr>
          <w:b w:val="0"/>
          <w:i/>
          <w:szCs w:val="20"/>
          <w:lang w:val="es-ES"/>
        </w:rPr>
        <w:t xml:space="preserve"> se halla en el campo y no puede venir y por no estar delante el Señor Don Francisco de Quesada parece se podrá excusar y para obviar cualquier excusa acordaron se repartan suertes entre los capitúlales que están y toco a los Señores Don Francisco de Quesada y Ginés de Gadea</w:t>
      </w:r>
      <w:r w:rsidRPr="000F14BF">
        <w:rPr>
          <w:b w:val="0"/>
          <w:szCs w:val="20"/>
          <w:lang w:val="es-ES"/>
        </w:rPr>
        <w:t xml:space="preserve">”. </w:t>
      </w:r>
      <w:r w:rsidR="005D615F" w:rsidRPr="000F14BF">
        <w:rPr>
          <w:b w:val="0"/>
          <w:i/>
          <w:szCs w:val="20"/>
        </w:rPr>
        <w:t xml:space="preserve">Source: </w:t>
      </w:r>
      <w:r w:rsidR="005D615F" w:rsidRPr="000F14BF">
        <w:rPr>
          <w:b w:val="0"/>
          <w:szCs w:val="20"/>
        </w:rPr>
        <w:t>the</w:t>
      </w:r>
      <w:r w:rsidR="005D615F" w:rsidRPr="000F14BF">
        <w:rPr>
          <w:szCs w:val="20"/>
        </w:rPr>
        <w:t xml:space="preserve"> </w:t>
      </w:r>
      <w:hyperlink r:id="rId11">
        <w:proofErr w:type="spellStart"/>
        <w:r w:rsidR="005D615F" w:rsidRPr="000F14BF">
          <w:rPr>
            <w:rStyle w:val="EnlacedeInternet"/>
            <w:b w:val="0"/>
            <w:szCs w:val="20"/>
          </w:rPr>
          <w:t>Carmesi</w:t>
        </w:r>
        <w:proofErr w:type="spellEnd"/>
        <w:r w:rsidR="005D615F" w:rsidRPr="000F14BF">
          <w:rPr>
            <w:rStyle w:val="EnlacedeInternet"/>
            <w:b w:val="0"/>
            <w:szCs w:val="20"/>
          </w:rPr>
          <w:t xml:space="preserve"> Project</w:t>
        </w:r>
      </w:hyperlink>
      <w:r w:rsidR="005D615F" w:rsidRPr="000F14BF">
        <w:rPr>
          <w:rStyle w:val="EnlacedeInternet"/>
          <w:b w:val="0"/>
          <w:sz w:val="20"/>
          <w:szCs w:val="20"/>
        </w:rPr>
        <w:t>.</w:t>
      </w:r>
    </w:p>
    <w:p w14:paraId="66EF5528" w14:textId="40B2F68E" w:rsidR="00EB66CA" w:rsidRPr="000F14BF" w:rsidRDefault="00865013" w:rsidP="000F14BF">
      <w:pPr>
        <w:pStyle w:val="Descripcin"/>
        <w:spacing w:after="0"/>
      </w:pPr>
      <w:r w:rsidRPr="000F14BF">
        <w:rPr>
          <w:b w:val="0"/>
          <w:i/>
          <w:szCs w:val="20"/>
        </w:rPr>
        <w:t xml:space="preserve">*This text is written in Old Spanish. An approximate translation is the following: "They said that </w:t>
      </w:r>
      <w:r w:rsidR="00A35705" w:rsidRPr="000F14BF">
        <w:rPr>
          <w:b w:val="0"/>
          <w:i/>
          <w:szCs w:val="20"/>
        </w:rPr>
        <w:t>the season is very advanced and it has not rained</w:t>
      </w:r>
      <w:r w:rsidR="00A35705" w:rsidRPr="000F14BF">
        <w:rPr>
          <w:i/>
          <w:szCs w:val="20"/>
        </w:rPr>
        <w:t xml:space="preserve"> </w:t>
      </w:r>
      <w:r w:rsidRPr="000F14BF">
        <w:rPr>
          <w:b w:val="0"/>
          <w:i/>
          <w:szCs w:val="20"/>
        </w:rPr>
        <w:t xml:space="preserve">and the population is afflicted, and unless God helps us with rain the crops will be lost. Therefore, they agreed to bring the image of "Our Lady of </w:t>
      </w:r>
      <w:proofErr w:type="spellStart"/>
      <w:r w:rsidRPr="000F14BF">
        <w:rPr>
          <w:b w:val="0"/>
          <w:i/>
          <w:szCs w:val="20"/>
        </w:rPr>
        <w:t>Encarnación</w:t>
      </w:r>
      <w:proofErr w:type="spellEnd"/>
      <w:r w:rsidRPr="000F14BF">
        <w:rPr>
          <w:b w:val="0"/>
          <w:i/>
          <w:szCs w:val="20"/>
        </w:rPr>
        <w:t xml:space="preserve">" and to celebrate nine masses praying so that </w:t>
      </w:r>
      <w:proofErr w:type="gramStart"/>
      <w:r w:rsidRPr="000F14BF">
        <w:rPr>
          <w:b w:val="0"/>
          <w:i/>
          <w:szCs w:val="20"/>
        </w:rPr>
        <w:t>She</w:t>
      </w:r>
      <w:proofErr w:type="gramEnd"/>
      <w:r w:rsidRPr="000F14BF">
        <w:rPr>
          <w:b w:val="0"/>
          <w:i/>
          <w:szCs w:val="20"/>
        </w:rPr>
        <w:t xml:space="preserve"> asks to her Son to help us with rain. For this reason, Don Francisco de Quesada and Don Alfonso de </w:t>
      </w:r>
      <w:proofErr w:type="spellStart"/>
      <w:r w:rsidRPr="000F14BF">
        <w:rPr>
          <w:b w:val="0"/>
          <w:i/>
          <w:szCs w:val="20"/>
        </w:rPr>
        <w:t>Sajosa</w:t>
      </w:r>
      <w:proofErr w:type="spellEnd"/>
      <w:r w:rsidRPr="000F14BF">
        <w:rPr>
          <w:b w:val="0"/>
          <w:i/>
          <w:szCs w:val="20"/>
        </w:rPr>
        <w:t xml:space="preserve"> were appointed as commissioners. And they said that it was necessary to make a raffle among the </w:t>
      </w:r>
      <w:proofErr w:type="spellStart"/>
      <w:r w:rsidRPr="000F14BF">
        <w:rPr>
          <w:b w:val="0"/>
          <w:i/>
          <w:szCs w:val="20"/>
        </w:rPr>
        <w:t>capitulants</w:t>
      </w:r>
      <w:proofErr w:type="spellEnd"/>
      <w:r w:rsidRPr="000F14BF">
        <w:rPr>
          <w:b w:val="0"/>
          <w:i/>
          <w:szCs w:val="20"/>
        </w:rPr>
        <w:t xml:space="preserve"> because Don Alfonso de </w:t>
      </w:r>
      <w:proofErr w:type="spellStart"/>
      <w:r w:rsidRPr="000F14BF">
        <w:rPr>
          <w:b w:val="0"/>
          <w:i/>
          <w:szCs w:val="20"/>
        </w:rPr>
        <w:t>Sajosa</w:t>
      </w:r>
      <w:proofErr w:type="spellEnd"/>
      <w:r w:rsidRPr="000F14BF">
        <w:rPr>
          <w:b w:val="0"/>
          <w:i/>
          <w:szCs w:val="20"/>
        </w:rPr>
        <w:t xml:space="preserve"> was working in the fields and Don Francisco de Quesada was not in this meeting. After making this raffle, Don Francisco de Quesada and </w:t>
      </w:r>
      <w:proofErr w:type="spellStart"/>
      <w:r w:rsidRPr="000F14BF">
        <w:rPr>
          <w:b w:val="0"/>
          <w:i/>
          <w:szCs w:val="20"/>
        </w:rPr>
        <w:t>Ginés</w:t>
      </w:r>
      <w:proofErr w:type="spellEnd"/>
      <w:r w:rsidRPr="000F14BF">
        <w:rPr>
          <w:b w:val="0"/>
          <w:i/>
          <w:szCs w:val="20"/>
        </w:rPr>
        <w:t xml:space="preserve"> de </w:t>
      </w:r>
      <w:proofErr w:type="spellStart"/>
      <w:r w:rsidRPr="000F14BF">
        <w:rPr>
          <w:b w:val="0"/>
          <w:i/>
          <w:szCs w:val="20"/>
        </w:rPr>
        <w:t>Gadea</w:t>
      </w:r>
      <w:proofErr w:type="spellEnd"/>
      <w:r w:rsidRPr="000F14BF">
        <w:rPr>
          <w:b w:val="0"/>
          <w:i/>
          <w:szCs w:val="20"/>
        </w:rPr>
        <w:t xml:space="preserve"> were elected as commissioners." </w:t>
      </w:r>
    </w:p>
    <w:p w14:paraId="06A2C7E9" w14:textId="1480826A" w:rsidR="00AF59B3" w:rsidRPr="000F14BF" w:rsidRDefault="00472FE7" w:rsidP="00AF59B3">
      <w:pPr>
        <w:pStyle w:val="Ttulo1"/>
      </w:pPr>
      <w:r w:rsidRPr="000F14BF">
        <w:lastRenderedPageBreak/>
        <w:t xml:space="preserve">3 </w:t>
      </w:r>
      <w:r w:rsidR="003219FB" w:rsidRPr="000F14BF">
        <w:t>Methodology</w:t>
      </w:r>
    </w:p>
    <w:p w14:paraId="2DDBEA19" w14:textId="3FD7369E" w:rsidR="00EB66CA" w:rsidRPr="000F14BF" w:rsidRDefault="00472FE7" w:rsidP="00EB66CA">
      <w:r w:rsidRPr="000F14BF">
        <w:t xml:space="preserve">Through the different </w:t>
      </w:r>
      <w:r w:rsidR="00F42B17" w:rsidRPr="000F14BF">
        <w:t>applied</w:t>
      </w:r>
      <w:r w:rsidRPr="000F14BF">
        <w:t xml:space="preserve"> methodologies, continuous data series were obtained from 1600 to 1900 on a daily </w:t>
      </w:r>
      <w:r w:rsidR="00F42B17" w:rsidRPr="000F14BF">
        <w:t>basis</w:t>
      </w:r>
      <w:r w:rsidRPr="000F14BF">
        <w:t>. For the data analysis, daily values were aggregated on monthly, seasonal (</w:t>
      </w:r>
      <w:proofErr w:type="gramStart"/>
      <w:r w:rsidRPr="000F14BF">
        <w:t>Winter</w:t>
      </w:r>
      <w:proofErr w:type="gramEnd"/>
      <w:r w:rsidRPr="000F14BF">
        <w:t xml:space="preserve">: December, January and February; Spring: March, April and may; Summer: June, July and August; and Autumn: September, October and November) and annual scales. The analysis of drought and </w:t>
      </w:r>
      <w:r w:rsidR="00DE7B47" w:rsidRPr="000F14BF">
        <w:t xml:space="preserve">extreme </w:t>
      </w:r>
      <w:r w:rsidRPr="000F14BF">
        <w:t xml:space="preserve">rainfall series was carried out separately to create seasonal and annual series for droughts and </w:t>
      </w:r>
      <w:r w:rsidR="00DE7B47" w:rsidRPr="000F14BF">
        <w:t xml:space="preserve">extreme </w:t>
      </w:r>
      <w:r w:rsidRPr="000F14BF">
        <w:t>rainfall, respectively.</w:t>
      </w:r>
    </w:p>
    <w:p w14:paraId="68B07A40" w14:textId="77777777" w:rsidR="00B4015F" w:rsidRPr="000F14BF" w:rsidRDefault="00472FE7" w:rsidP="00670F05">
      <w:pPr>
        <w:pStyle w:val="Ttulo2"/>
      </w:pPr>
      <w:r w:rsidRPr="000F14BF">
        <w:t>3.1 The rogations method</w:t>
      </w:r>
    </w:p>
    <w:p w14:paraId="554ED9CB" w14:textId="03430530" w:rsidR="00AF59B3" w:rsidRPr="000F14BF" w:rsidRDefault="00472FE7" w:rsidP="00AF59B3">
      <w:r w:rsidRPr="000F14BF">
        <w:t>Rogations are liturgical acts in which the Catholic Church asks God for rain (pro-</w:t>
      </w:r>
      <w:proofErr w:type="spellStart"/>
      <w:r w:rsidRPr="000F14BF">
        <w:t>pluvia</w:t>
      </w:r>
      <w:proofErr w:type="spellEnd"/>
      <w:r w:rsidRPr="000F14BF">
        <w:t xml:space="preserve"> rogations, hereinafter referred to as PPR) or to stop rain (pro-</w:t>
      </w:r>
      <w:proofErr w:type="spellStart"/>
      <w:r w:rsidRPr="000F14BF">
        <w:t>serenitate</w:t>
      </w:r>
      <w:proofErr w:type="spellEnd"/>
      <w:r w:rsidRPr="000F14BF">
        <w:t xml:space="preserve"> rogations, hereinafter referred to as PSR). Catholic countries present a high incidence of such ceremonies (</w:t>
      </w:r>
      <w:proofErr w:type="spellStart"/>
      <w:r w:rsidRPr="000F14BF">
        <w:t>Espín</w:t>
      </w:r>
      <w:proofErr w:type="spellEnd"/>
      <w:r w:rsidRPr="000F14BF">
        <w:t>-Sanchez and Gil-</w:t>
      </w:r>
      <w:proofErr w:type="spellStart"/>
      <w:r w:rsidRPr="000F14BF">
        <w:t>Guirado</w:t>
      </w:r>
      <w:proofErr w:type="spellEnd"/>
      <w:r w:rsidRPr="000F14BF">
        <w:t xml:space="preserve">, 2016). In Latin American countries, this historical context and the absence of more precise proxies explain the proliferation of academic articles using </w:t>
      </w:r>
      <w:r w:rsidR="00F62EB7" w:rsidRPr="000F14BF">
        <w:t>RO</w:t>
      </w:r>
      <w:r w:rsidRPr="000F14BF">
        <w:t xml:space="preserve"> data to reconstruct weather patterns (Martin-Vide and </w:t>
      </w:r>
      <w:proofErr w:type="spellStart"/>
      <w:r w:rsidRPr="000F14BF">
        <w:t>Barriendos</w:t>
      </w:r>
      <w:proofErr w:type="spellEnd"/>
      <w:r w:rsidRPr="000F14BF">
        <w:t xml:space="preserve">, 1995; </w:t>
      </w:r>
      <w:proofErr w:type="spellStart"/>
      <w:r w:rsidR="00E51A7E" w:rsidRPr="000F14BF">
        <w:t>Alcoforado</w:t>
      </w:r>
      <w:proofErr w:type="spellEnd"/>
      <w:r w:rsidR="00E51A7E" w:rsidRPr="000F14BF">
        <w:t xml:space="preserve"> et al., 2000; </w:t>
      </w:r>
      <w:r w:rsidRPr="000F14BF">
        <w:t xml:space="preserve">Garza </w:t>
      </w:r>
      <w:proofErr w:type="spellStart"/>
      <w:r w:rsidRPr="000F14BF">
        <w:t>Merodio</w:t>
      </w:r>
      <w:proofErr w:type="spellEnd"/>
      <w:r w:rsidRPr="000F14BF">
        <w:t>, 2002;</w:t>
      </w:r>
      <w:r w:rsidR="00E51A7E" w:rsidRPr="000F14BF">
        <w:t xml:space="preserve"> </w:t>
      </w:r>
      <w:proofErr w:type="spellStart"/>
      <w:r w:rsidR="00E51A7E" w:rsidRPr="000F14BF">
        <w:t>Domínguez</w:t>
      </w:r>
      <w:proofErr w:type="spellEnd"/>
      <w:r w:rsidR="00E51A7E" w:rsidRPr="000F14BF">
        <w:t>-Castro et al., 2018</w:t>
      </w:r>
      <w:r w:rsidRPr="000F14BF">
        <w:t xml:space="preserve">). Spain is a country where remarkable results have been obtained following this method (Martín-Vide &amp; </w:t>
      </w:r>
      <w:proofErr w:type="spellStart"/>
      <w:r w:rsidRPr="000F14BF">
        <w:t>Barriendos</w:t>
      </w:r>
      <w:proofErr w:type="spellEnd"/>
      <w:r w:rsidRPr="000F14BF">
        <w:t xml:space="preserve">, 1995; Rodrigo and </w:t>
      </w:r>
      <w:proofErr w:type="spellStart"/>
      <w:r w:rsidRPr="000F14BF">
        <w:t>Barriendos</w:t>
      </w:r>
      <w:proofErr w:type="spellEnd"/>
      <w:r w:rsidRPr="000F14BF">
        <w:t xml:space="preserve">, 2008; </w:t>
      </w:r>
      <w:proofErr w:type="spellStart"/>
      <w:r w:rsidRPr="000F14BF">
        <w:t>Domínguez</w:t>
      </w:r>
      <w:proofErr w:type="spellEnd"/>
      <w:r w:rsidRPr="000F14BF">
        <w:t>- Castro et al., 2008).</w:t>
      </w:r>
    </w:p>
    <w:p w14:paraId="4D0613D7" w14:textId="77777777" w:rsidR="00472FE7" w:rsidRPr="000F14BF" w:rsidRDefault="00472FE7" w:rsidP="004A6FB4">
      <w:r w:rsidRPr="000F14BF">
        <w:t>Catholic RO</w:t>
      </w:r>
      <w:r w:rsidR="00F62EB7" w:rsidRPr="000F14BF">
        <w:t>s</w:t>
      </w:r>
      <w:r w:rsidRPr="000F14BF">
        <w:t xml:space="preserve"> are religious rites performed for specific purposes, such as earthquakes, droughts, heavy rain and floods. PPR are the most extended and frequent form of them. Since the 9</w:t>
      </w:r>
      <w:r w:rsidRPr="000F14BF">
        <w:rPr>
          <w:vertAlign w:val="superscript"/>
        </w:rPr>
        <w:t>th</w:t>
      </w:r>
      <w:r w:rsidRPr="000F14BF">
        <w:t xml:space="preserve"> century, the RO procedure has been strictly regulated by the Vatican (for more details, see </w:t>
      </w:r>
      <w:proofErr w:type="spellStart"/>
      <w:r w:rsidRPr="000F14BF">
        <w:t>Espín</w:t>
      </w:r>
      <w:proofErr w:type="spellEnd"/>
      <w:r w:rsidRPr="000F14BF">
        <w:t>-Sanchez and Gil-</w:t>
      </w:r>
      <w:proofErr w:type="spellStart"/>
      <w:r w:rsidRPr="000F14BF">
        <w:t>Guirado</w:t>
      </w:r>
      <w:proofErr w:type="spellEnd"/>
      <w:r w:rsidRPr="000F14BF">
        <w:t>, 2016).</w:t>
      </w:r>
    </w:p>
    <w:p w14:paraId="7D3409CD" w14:textId="77777777" w:rsidR="00472FE7" w:rsidRPr="000F14BF" w:rsidRDefault="00472FE7" w:rsidP="004A6FB4">
      <w:r w:rsidRPr="000F14BF">
        <w:t xml:space="preserve">In this way, implementing PPR has been consistent over time in all Catholic territories. The PPR process usually comprises the steps below (Garza and </w:t>
      </w:r>
      <w:proofErr w:type="spellStart"/>
      <w:r w:rsidRPr="000F14BF">
        <w:t>Barriendos</w:t>
      </w:r>
      <w:proofErr w:type="spellEnd"/>
      <w:r w:rsidRPr="000F14BF">
        <w:t>, 1998):</w:t>
      </w:r>
    </w:p>
    <w:p w14:paraId="5068F07D" w14:textId="77777777" w:rsidR="00BD4E75" w:rsidRPr="000F14BF" w:rsidRDefault="00472FE7" w:rsidP="00BD4E75">
      <w:pPr>
        <w:pStyle w:val="Prrafodelista"/>
        <w:numPr>
          <w:ilvl w:val="0"/>
          <w:numId w:val="7"/>
        </w:numPr>
        <w:spacing w:after="60" w:line="240" w:lineRule="auto"/>
      </w:pPr>
      <w:r w:rsidRPr="000F14BF">
        <w:t>The local government (civil authorities) receives a RO request from farmers and decides to ask the religious authorities for a RO request</w:t>
      </w:r>
    </w:p>
    <w:p w14:paraId="64DEBE5B" w14:textId="77777777" w:rsidR="00BD4E75" w:rsidRPr="000F14BF" w:rsidRDefault="00472FE7" w:rsidP="00BD4E75">
      <w:pPr>
        <w:pStyle w:val="Prrafodelista"/>
        <w:numPr>
          <w:ilvl w:val="0"/>
          <w:numId w:val="7"/>
        </w:numPr>
        <w:spacing w:after="60" w:line="240" w:lineRule="auto"/>
      </w:pPr>
      <w:r w:rsidRPr="000F14BF">
        <w:t>The religious authorities receive the RO request from the civil authorities, and then the religious authorities decide the RO date and ceremony type</w:t>
      </w:r>
    </w:p>
    <w:p w14:paraId="503985D2" w14:textId="77777777" w:rsidR="00BD4E75" w:rsidRPr="000F14BF" w:rsidRDefault="00472FE7" w:rsidP="00BD4E75">
      <w:pPr>
        <w:pStyle w:val="Prrafodelista"/>
        <w:numPr>
          <w:ilvl w:val="0"/>
          <w:numId w:val="7"/>
        </w:numPr>
        <w:spacing w:after="60" w:line="240" w:lineRule="auto"/>
      </w:pPr>
      <w:r w:rsidRPr="000F14BF">
        <w:t>The ceremony is performed</w:t>
      </w:r>
    </w:p>
    <w:p w14:paraId="49CF9E2F" w14:textId="77777777" w:rsidR="00BD4E75" w:rsidRPr="000F14BF" w:rsidRDefault="00472FE7" w:rsidP="00BD4E75">
      <w:pPr>
        <w:pStyle w:val="Prrafodelista"/>
        <w:numPr>
          <w:ilvl w:val="0"/>
          <w:numId w:val="7"/>
        </w:numPr>
        <w:spacing w:after="60" w:line="240" w:lineRule="auto"/>
      </w:pPr>
      <w:r w:rsidRPr="000F14BF">
        <w:t>When rain occurs, the religious authorities decide to give a thanksgiving mass.</w:t>
      </w:r>
    </w:p>
    <w:p w14:paraId="01C2B201" w14:textId="77777777" w:rsidR="00472FE7" w:rsidRPr="000F14BF" w:rsidRDefault="00472FE7" w:rsidP="004A6FB4">
      <w:r w:rsidRPr="000F14BF">
        <w:t>The institutionalisation of the RO process allows us to differentiate between different RO levels, depending on the performed ceremony type. The RO cost has increased in line with an augmented RO level (</w:t>
      </w:r>
      <w:proofErr w:type="spellStart"/>
      <w:r w:rsidRPr="000F14BF">
        <w:t>Espín</w:t>
      </w:r>
      <w:proofErr w:type="spellEnd"/>
      <w:r w:rsidRPr="000F14BF">
        <w:t>-Sanchez and Gil-</w:t>
      </w:r>
      <w:proofErr w:type="spellStart"/>
      <w:r w:rsidRPr="000F14BF">
        <w:t>Guirado</w:t>
      </w:r>
      <w:proofErr w:type="spellEnd"/>
      <w:r w:rsidRPr="000F14BF">
        <w:t xml:space="preserve">, 2016). We adapted the methodology proposed by Martín-Vide and </w:t>
      </w:r>
      <w:proofErr w:type="spellStart"/>
      <w:r w:rsidRPr="000F14BF">
        <w:t>Barriendos</w:t>
      </w:r>
      <w:proofErr w:type="spellEnd"/>
      <w:r w:rsidRPr="000F14BF">
        <w:t xml:space="preserve"> (1995) by classifying PPR into five different levels of drought intensity</w:t>
      </w:r>
      <w:r w:rsidR="005B683D" w:rsidRPr="000F14BF">
        <w:t>, from</w:t>
      </w:r>
      <w:r w:rsidRPr="000F14BF">
        <w:t xml:space="preserve"> level </w:t>
      </w:r>
      <w:r w:rsidR="005B683D" w:rsidRPr="000F14BF">
        <w:t>1</w:t>
      </w:r>
      <w:r w:rsidRPr="000F14BF">
        <w:t xml:space="preserve"> (the weakest drought) </w:t>
      </w:r>
      <w:r w:rsidR="005B683D" w:rsidRPr="000F14BF">
        <w:t>to</w:t>
      </w:r>
      <w:r w:rsidRPr="000F14BF">
        <w:t xml:space="preserve"> level </w:t>
      </w:r>
      <w:r w:rsidR="005B683D" w:rsidRPr="000F14BF">
        <w:t>5</w:t>
      </w:r>
      <w:r w:rsidRPr="000F14BF">
        <w:t xml:space="preserve"> (the severest drought). The different levels are as follows:</w:t>
      </w:r>
    </w:p>
    <w:p w14:paraId="253385DD" w14:textId="77777777" w:rsidR="00BD4E75" w:rsidRPr="000F14BF" w:rsidRDefault="00472FE7" w:rsidP="00BD4E75">
      <w:pPr>
        <w:pStyle w:val="Prrafodelista"/>
        <w:numPr>
          <w:ilvl w:val="0"/>
          <w:numId w:val="6"/>
        </w:numPr>
        <w:spacing w:after="60" w:line="240" w:lineRule="auto"/>
      </w:pPr>
      <w:r w:rsidRPr="000F14BF">
        <w:t>RO masses held in church</w:t>
      </w:r>
    </w:p>
    <w:p w14:paraId="44A33D4A" w14:textId="77777777" w:rsidR="00BD4E75" w:rsidRPr="000F14BF" w:rsidRDefault="00472FE7" w:rsidP="00BD4E75">
      <w:pPr>
        <w:pStyle w:val="Prrafodelista"/>
        <w:numPr>
          <w:ilvl w:val="0"/>
          <w:numId w:val="6"/>
        </w:numPr>
        <w:spacing w:after="60" w:line="240" w:lineRule="auto"/>
      </w:pPr>
      <w:r w:rsidRPr="000F14BF">
        <w:t>RO masses held with figures of saints or virgins exhibited in church</w:t>
      </w:r>
    </w:p>
    <w:p w14:paraId="45730DBC" w14:textId="77777777" w:rsidR="00BD4E75" w:rsidRPr="000F14BF" w:rsidRDefault="00472FE7" w:rsidP="00BD4E75">
      <w:pPr>
        <w:pStyle w:val="Prrafodelista"/>
        <w:numPr>
          <w:ilvl w:val="0"/>
          <w:numId w:val="6"/>
        </w:numPr>
        <w:spacing w:after="60" w:line="240" w:lineRule="auto"/>
      </w:pPr>
      <w:r w:rsidRPr="000F14BF">
        <w:t>Popular processions through city streets with figures of saints or virgins</w:t>
      </w:r>
    </w:p>
    <w:p w14:paraId="69E2B492" w14:textId="77777777" w:rsidR="00BD4E75" w:rsidRPr="000F14BF" w:rsidRDefault="00472FE7" w:rsidP="00BD4E75">
      <w:pPr>
        <w:pStyle w:val="Prrafodelista"/>
        <w:numPr>
          <w:ilvl w:val="0"/>
          <w:numId w:val="6"/>
        </w:numPr>
        <w:spacing w:after="60" w:line="240" w:lineRule="auto"/>
      </w:pPr>
      <w:r w:rsidRPr="000F14BF">
        <w:t>Popular pilgrimages to a sanctuary outside the city, carrying figures of saints or virgins</w:t>
      </w:r>
    </w:p>
    <w:p w14:paraId="3936259F" w14:textId="77777777" w:rsidR="00BD4E75" w:rsidRPr="000F14BF" w:rsidRDefault="00472FE7" w:rsidP="00BD4E75">
      <w:pPr>
        <w:pStyle w:val="Prrafodelista"/>
        <w:numPr>
          <w:ilvl w:val="0"/>
          <w:numId w:val="6"/>
        </w:numPr>
        <w:spacing w:after="60" w:line="240" w:lineRule="auto"/>
      </w:pPr>
      <w:r w:rsidRPr="000F14BF">
        <w:t>Water body immersion (river, well or fountain) of the figures of saints or virgins</w:t>
      </w:r>
    </w:p>
    <w:p w14:paraId="6D4E23C5" w14:textId="77777777" w:rsidR="00472FE7" w:rsidRPr="000F14BF" w:rsidRDefault="00472FE7" w:rsidP="004A6FB4">
      <w:r w:rsidRPr="000F14BF">
        <w:t>In addition to PPR, PSR are also recorded, but much less frequently, as reported below. Accordingly, PSR are also classified into five increasing levels of rain intensity:</w:t>
      </w:r>
    </w:p>
    <w:p w14:paraId="69BF22B1" w14:textId="77777777" w:rsidR="00BD4E75" w:rsidRPr="000F14BF" w:rsidRDefault="00472FE7" w:rsidP="00BD4E75">
      <w:pPr>
        <w:pStyle w:val="Prrafodelista"/>
        <w:numPr>
          <w:ilvl w:val="0"/>
          <w:numId w:val="5"/>
        </w:numPr>
        <w:spacing w:after="60" w:line="240" w:lineRule="auto"/>
      </w:pPr>
      <w:r w:rsidRPr="000F14BF">
        <w:lastRenderedPageBreak/>
        <w:t>Thanksgiving masses: masses held to thank God for rain arriving</w:t>
      </w:r>
    </w:p>
    <w:p w14:paraId="64A2D051" w14:textId="77777777" w:rsidR="00BD4E75" w:rsidRPr="000F14BF" w:rsidRDefault="00472FE7" w:rsidP="00BD4E75">
      <w:pPr>
        <w:pStyle w:val="Prrafodelista"/>
        <w:numPr>
          <w:ilvl w:val="0"/>
          <w:numId w:val="5"/>
        </w:numPr>
        <w:spacing w:after="60" w:line="240" w:lineRule="auto"/>
      </w:pPr>
      <w:r w:rsidRPr="000F14BF">
        <w:t>RO masses held in church or spells against storms</w:t>
      </w:r>
    </w:p>
    <w:p w14:paraId="551EA278" w14:textId="77777777" w:rsidR="00BD4E75" w:rsidRPr="000F14BF" w:rsidRDefault="00472FE7" w:rsidP="00BD4E75">
      <w:pPr>
        <w:pStyle w:val="Prrafodelista"/>
        <w:numPr>
          <w:ilvl w:val="0"/>
          <w:numId w:val="5"/>
        </w:numPr>
        <w:spacing w:after="60" w:line="240" w:lineRule="auto"/>
      </w:pPr>
      <w:r w:rsidRPr="000F14BF">
        <w:t>Popular processions with figures of saints or virgins exhibited in church</w:t>
      </w:r>
    </w:p>
    <w:p w14:paraId="134BB6C7" w14:textId="77777777" w:rsidR="00BD4E75" w:rsidRPr="000F14BF" w:rsidRDefault="00472FE7" w:rsidP="00BD4E75">
      <w:pPr>
        <w:pStyle w:val="Prrafodelista"/>
        <w:numPr>
          <w:ilvl w:val="0"/>
          <w:numId w:val="5"/>
        </w:numPr>
        <w:spacing w:after="60" w:line="240" w:lineRule="auto"/>
      </w:pPr>
      <w:r w:rsidRPr="000F14BF">
        <w:t>Popular saints or virgins exhibited from the church tower</w:t>
      </w:r>
    </w:p>
    <w:p w14:paraId="5AAFBA52" w14:textId="77777777" w:rsidR="00BD4E75" w:rsidRPr="000F14BF" w:rsidRDefault="00472FE7" w:rsidP="00BD4E75">
      <w:pPr>
        <w:pStyle w:val="Prrafodelista"/>
        <w:numPr>
          <w:ilvl w:val="0"/>
          <w:numId w:val="5"/>
        </w:numPr>
        <w:spacing w:after="60" w:line="240" w:lineRule="auto"/>
      </w:pPr>
      <w:r w:rsidRPr="000F14BF">
        <w:t>Popular processions with figures of saints or virgins exhibited and other uncommon ceremonies in PSR rogations</w:t>
      </w:r>
    </w:p>
    <w:p w14:paraId="676A14A3" w14:textId="58CD13E7" w:rsidR="00D11FA4" w:rsidRPr="000F14BF" w:rsidRDefault="00472FE7" w:rsidP="00BD4E75">
      <w:r w:rsidRPr="000F14BF">
        <w:t xml:space="preserve">In the ceremonies of level 3 or higher, with two images (statues of saints or virgins) or more, we add another level point for each additional image (e.g. A PPR-Procession with three statues of saints scores 5 points, with 3 points for the profession and 2 points for additional saints). Such strengthened ceremonies were held when the adverse situation persisted, despite them having prayed for a long time (See </w:t>
      </w:r>
      <w:r w:rsidRPr="000F14BF">
        <w:fldChar w:fldCharType="begin"/>
      </w:r>
      <w:r w:rsidRPr="000F14BF">
        <w:instrText>REF _Ref530659283 \h</w:instrText>
      </w:r>
      <w:r w:rsidR="000F14BF">
        <w:instrText xml:space="preserve"> \* MERGEFORMAT </w:instrText>
      </w:r>
      <w:r w:rsidRPr="000F14BF">
        <w:fldChar w:fldCharType="separate"/>
      </w:r>
      <w:r w:rsidRPr="000F14BF">
        <w:rPr>
          <w:color w:val="000000" w:themeColor="text1"/>
        </w:rPr>
        <w:t>Figure 3</w:t>
      </w:r>
      <w:r w:rsidRPr="000F14BF">
        <w:fldChar w:fldCharType="end"/>
      </w:r>
      <w:r w:rsidRPr="000F14BF">
        <w:t>).</w:t>
      </w:r>
    </w:p>
    <w:p w14:paraId="6BA6A37A" w14:textId="7E0C6B6D" w:rsidR="00BD4E75" w:rsidRPr="000F14BF" w:rsidRDefault="005D615F" w:rsidP="00BD4E75">
      <w:r w:rsidRPr="000F14BF">
        <w:t>The way to code a PPR or a PSR follows some steps (see the example in Figure 3). Once a RO is detected in the CA, we read it to identify if it was an RO for shortage of rain (PPR) or an RO for rain to stop (PSR). The text always explicitly specifies this information because it provides an explanation about the reasons why an RO was organised (“does not rain” or “shortage of rain” are the most frequently found wordings when requesting a PPR). Then we analyse the liturgy used in the RO to determine its level. By following the example in Figure 3, an agreement is reached at the CC</w:t>
      </w:r>
      <w:r w:rsidR="002A54C3" w:rsidRPr="000F14BF">
        <w:t>O</w:t>
      </w:r>
      <w:r w:rsidRPr="000F14BF">
        <w:t xml:space="preserve"> to carry a figure of the Virgin </w:t>
      </w:r>
      <w:proofErr w:type="spellStart"/>
      <w:r w:rsidRPr="000F14BF">
        <w:t>Encarnación</w:t>
      </w:r>
      <w:proofErr w:type="spellEnd"/>
      <w:r w:rsidRPr="000F14BF">
        <w:t xml:space="preserve"> to perform the RO in church, so its intensity level is Level 2. With this information, we will obtain the date the RO was held, the reason for or type of RO (Drought-PPR) and its level (Level 2). So with this information classified by date, type and level, it is easy to aggregate data later to offer data on a monthly, seasonal or yearly basis.</w:t>
      </w:r>
      <w:r w:rsidR="00472FE7" w:rsidRPr="000F14BF">
        <w:br w:type="page"/>
      </w:r>
    </w:p>
    <w:p w14:paraId="4EDDBC01" w14:textId="01647EA3" w:rsidR="005D615F" w:rsidRPr="000F14BF" w:rsidRDefault="00722AD8" w:rsidP="000F14BF">
      <w:pPr>
        <w:pStyle w:val="Descripcin"/>
        <w:spacing w:after="0"/>
        <w:jc w:val="center"/>
        <w:rPr>
          <w:color w:val="000000" w:themeColor="text1"/>
        </w:rPr>
      </w:pPr>
      <w:bookmarkStart w:id="2" w:name="_Ref530659283"/>
      <w:r>
        <w:rPr>
          <w:noProof/>
          <w:color w:val="000000" w:themeColor="text1"/>
          <w:lang w:val="es-ES" w:eastAsia="es-ES"/>
        </w:rPr>
        <w:lastRenderedPageBreak/>
        <w:drawing>
          <wp:inline distT="0" distB="0" distL="0" distR="0" wp14:anchorId="0A7F4486" wp14:editId="08FA3233">
            <wp:extent cx="5760720" cy="52044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204460"/>
                    </a:xfrm>
                    <a:prstGeom prst="rect">
                      <a:avLst/>
                    </a:prstGeom>
                    <a:noFill/>
                  </pic:spPr>
                </pic:pic>
              </a:graphicData>
            </a:graphic>
          </wp:inline>
        </w:drawing>
      </w:r>
    </w:p>
    <w:p w14:paraId="435DE939" w14:textId="34BBAF52" w:rsidR="00AF59B3" w:rsidRPr="000F14BF" w:rsidRDefault="00472FE7" w:rsidP="005D615F">
      <w:pPr>
        <w:pStyle w:val="Descripcin"/>
        <w:spacing w:after="0"/>
        <w:rPr>
          <w:rStyle w:val="EnlacedeInternet"/>
          <w:b w:val="0"/>
          <w:color w:val="000000" w:themeColor="text1"/>
        </w:rPr>
      </w:pPr>
      <w:r w:rsidRPr="000F14BF">
        <w:rPr>
          <w:color w:val="000000" w:themeColor="text1"/>
        </w:rPr>
        <w:t xml:space="preserve">Figure </w:t>
      </w:r>
      <w:r w:rsidRPr="000F14BF">
        <w:rPr>
          <w:color w:val="000000" w:themeColor="text1"/>
        </w:rPr>
        <w:fldChar w:fldCharType="begin"/>
      </w:r>
      <w:r w:rsidRPr="000F14BF">
        <w:rPr>
          <w:color w:val="000000" w:themeColor="text1"/>
        </w:rPr>
        <w:instrText>SEQ Figure \* ARABIC</w:instrText>
      </w:r>
      <w:r w:rsidRPr="000F14BF">
        <w:rPr>
          <w:color w:val="000000" w:themeColor="text1"/>
        </w:rPr>
        <w:fldChar w:fldCharType="separate"/>
      </w:r>
      <w:r w:rsidRPr="000F14BF">
        <w:rPr>
          <w:color w:val="000000" w:themeColor="text1"/>
        </w:rPr>
        <w:t>3</w:t>
      </w:r>
      <w:r w:rsidRPr="000F14BF">
        <w:rPr>
          <w:color w:val="000000" w:themeColor="text1"/>
        </w:rPr>
        <w:fldChar w:fldCharType="end"/>
      </w:r>
      <w:bookmarkEnd w:id="2"/>
      <w:r w:rsidRPr="000F14BF">
        <w:rPr>
          <w:color w:val="000000" w:themeColor="text1"/>
        </w:rPr>
        <w:t xml:space="preserve">: </w:t>
      </w:r>
      <w:r w:rsidR="005D615F" w:rsidRPr="000F14BF">
        <w:rPr>
          <w:color w:val="000000" w:themeColor="text1"/>
        </w:rPr>
        <w:t>RO method by step (Panel a) and encoding example of the RO method (Panel b).</w:t>
      </w:r>
      <w:r w:rsidR="005D615F" w:rsidRPr="000F14BF">
        <w:rPr>
          <w:b w:val="0"/>
          <w:color w:val="000000" w:themeColor="text1"/>
        </w:rPr>
        <w:t xml:space="preserve"> </w:t>
      </w:r>
      <w:r w:rsidRPr="000F14BF">
        <w:rPr>
          <w:b w:val="0"/>
          <w:color w:val="000000" w:themeColor="text1"/>
        </w:rPr>
        <w:t>This particular example refers to a Pro-</w:t>
      </w:r>
      <w:proofErr w:type="spellStart"/>
      <w:r w:rsidRPr="000F14BF">
        <w:rPr>
          <w:b w:val="0"/>
          <w:color w:val="000000" w:themeColor="text1"/>
        </w:rPr>
        <w:t>Pluvia</w:t>
      </w:r>
      <w:proofErr w:type="spellEnd"/>
      <w:r w:rsidRPr="000F14BF">
        <w:rPr>
          <w:b w:val="0"/>
          <w:color w:val="000000" w:themeColor="text1"/>
        </w:rPr>
        <w:t xml:space="preserve"> RO on 18th April 1698, so the reconstructed variable is drought. Source: the </w:t>
      </w:r>
      <w:hyperlink r:id="rId13">
        <w:proofErr w:type="spellStart"/>
        <w:r w:rsidR="005D615F" w:rsidRPr="000F14BF">
          <w:rPr>
            <w:rStyle w:val="EnlacedeInternet"/>
            <w:b w:val="0"/>
            <w:szCs w:val="20"/>
          </w:rPr>
          <w:t>Carmesi</w:t>
        </w:r>
        <w:proofErr w:type="spellEnd"/>
        <w:r w:rsidR="005D615F" w:rsidRPr="000F14BF">
          <w:rPr>
            <w:rStyle w:val="EnlacedeInternet"/>
            <w:b w:val="0"/>
            <w:szCs w:val="20"/>
          </w:rPr>
          <w:t xml:space="preserve"> Project</w:t>
        </w:r>
      </w:hyperlink>
      <w:r w:rsidR="005D615F" w:rsidRPr="000F14BF">
        <w:rPr>
          <w:rStyle w:val="EnlacedeInternet"/>
          <w:b w:val="0"/>
          <w:sz w:val="20"/>
          <w:szCs w:val="20"/>
        </w:rPr>
        <w:t>.</w:t>
      </w:r>
    </w:p>
    <w:p w14:paraId="1C0DAF38" w14:textId="216A5B22" w:rsidR="005D615F" w:rsidRPr="000F14BF" w:rsidRDefault="005D615F" w:rsidP="005D615F">
      <w:pPr>
        <w:pStyle w:val="Descripcin"/>
      </w:pPr>
      <w:r w:rsidRPr="000F14BF">
        <w:rPr>
          <w:b w:val="0"/>
          <w:i/>
          <w:szCs w:val="20"/>
        </w:rPr>
        <w:t xml:space="preserve">*This text is written in Old Spanish. An approximate translation is the following: "They said that </w:t>
      </w:r>
      <w:r w:rsidR="00A35705" w:rsidRPr="000F14BF">
        <w:rPr>
          <w:i/>
          <w:szCs w:val="20"/>
        </w:rPr>
        <w:t xml:space="preserve">the season is very advanced and it has not rained </w:t>
      </w:r>
      <w:r w:rsidRPr="000F14BF">
        <w:rPr>
          <w:b w:val="0"/>
          <w:i/>
          <w:szCs w:val="20"/>
        </w:rPr>
        <w:t xml:space="preserve">and the population is afflicted, and unless God helps us with rain the crops will be lost. Therefore, they agreed to bring </w:t>
      </w:r>
      <w:r w:rsidRPr="000F14BF">
        <w:rPr>
          <w:i/>
          <w:szCs w:val="20"/>
        </w:rPr>
        <w:t xml:space="preserve">the image of "Our Lady of </w:t>
      </w:r>
      <w:proofErr w:type="spellStart"/>
      <w:r w:rsidRPr="000F14BF">
        <w:rPr>
          <w:i/>
          <w:szCs w:val="20"/>
        </w:rPr>
        <w:t>Encarnación</w:t>
      </w:r>
      <w:proofErr w:type="spellEnd"/>
      <w:r w:rsidRPr="000F14BF">
        <w:rPr>
          <w:i/>
          <w:szCs w:val="20"/>
        </w:rPr>
        <w:t>" and to celebrate nine masses</w:t>
      </w:r>
      <w:r w:rsidRPr="000F14BF">
        <w:rPr>
          <w:b w:val="0"/>
          <w:i/>
          <w:szCs w:val="20"/>
        </w:rPr>
        <w:t xml:space="preserve"> praying so that </w:t>
      </w:r>
      <w:proofErr w:type="gramStart"/>
      <w:r w:rsidRPr="000F14BF">
        <w:rPr>
          <w:b w:val="0"/>
          <w:i/>
          <w:szCs w:val="20"/>
        </w:rPr>
        <w:t>She</w:t>
      </w:r>
      <w:proofErr w:type="gramEnd"/>
      <w:r w:rsidRPr="000F14BF">
        <w:rPr>
          <w:b w:val="0"/>
          <w:i/>
          <w:szCs w:val="20"/>
        </w:rPr>
        <w:t xml:space="preserve"> asks to her Son to help us with rain."</w:t>
      </w:r>
    </w:p>
    <w:p w14:paraId="04C9050E" w14:textId="77777777" w:rsidR="00AF59B3" w:rsidRPr="000F14BF" w:rsidRDefault="00472FE7" w:rsidP="00AF59B3">
      <w:pPr>
        <w:pStyle w:val="Ttulo2"/>
      </w:pPr>
      <w:r w:rsidRPr="000F14BF">
        <w:t>3.2 Content Analysis</w:t>
      </w:r>
    </w:p>
    <w:p w14:paraId="41F2EED0" w14:textId="4AB3C2A5" w:rsidR="006D4B21" w:rsidRPr="000F14BF" w:rsidRDefault="006D4B21" w:rsidP="006D4B21">
      <w:r w:rsidRPr="000F14BF">
        <w:t xml:space="preserve">One of the main problems which </w:t>
      </w:r>
      <w:proofErr w:type="spellStart"/>
      <w:r w:rsidRPr="000F14BF">
        <w:t>Palaeoclimatologists</w:t>
      </w:r>
      <w:proofErr w:type="spellEnd"/>
      <w:r w:rsidRPr="000F14BF">
        <w:t xml:space="preserve"> encounter when transforming the qualitative information contained in documental information into quantitative data is homogenisation when describing in writing a climate-type phenomenon. The official nature of documents is an advantage for such cases because the patterns and ways to act over time are repeated, and some terms that refer to possible climate events are constantly repeated. A CA is a research technique used to identify the meaning given to full written texts by taking into account the historic, and socio-cultural contexts in which they were </w:t>
      </w:r>
      <w:r w:rsidRPr="000F14BF">
        <w:lastRenderedPageBreak/>
        <w:t xml:space="preserve">drafted (Bardin 1986). The intention of a CA is to quantify a series of parameters to carry out statistical analyses. This is a matter of analysing the frequency with which terms were used and the intensity of certain key concepts, defined as time units or in the space they occupy in the document. The use of CA in climate studies is relatively recent and not yet widespread. </w:t>
      </w:r>
      <w:proofErr w:type="spellStart"/>
      <w:r w:rsidRPr="000F14BF">
        <w:t>Moodie</w:t>
      </w:r>
      <w:proofErr w:type="spellEnd"/>
      <w:r w:rsidRPr="000F14BF">
        <w:t xml:space="preserve"> and Catchpole (1975), and later Baron (1982), pioneered the CAs application in HC. Recently, the works of Prieto (Prieto et al. 2003; Prieto et al. 2005) have promoted this technique by showing its validity for environmental history. Some studies have used this technique in Iberia (</w:t>
      </w:r>
      <w:proofErr w:type="spellStart"/>
      <w:r w:rsidRPr="000F14BF">
        <w:t>Domínguez</w:t>
      </w:r>
      <w:proofErr w:type="spellEnd"/>
      <w:r w:rsidRPr="000F14BF">
        <w:t xml:space="preserve">-Castro, </w:t>
      </w:r>
      <w:proofErr w:type="spellStart"/>
      <w:r w:rsidRPr="000F14BF">
        <w:t>García</w:t>
      </w:r>
      <w:proofErr w:type="spellEnd"/>
      <w:r w:rsidRPr="000F14BF">
        <w:t>-Herrera and Vaquero, 2015), but only for a limited number of years and without it overlapping instrumental data.</w:t>
      </w:r>
    </w:p>
    <w:p w14:paraId="62F3A9AE" w14:textId="77777777" w:rsidR="006D4B21" w:rsidRPr="000F14BF" w:rsidRDefault="006D4B21" w:rsidP="006D4B21">
      <w:r w:rsidRPr="000F14BF">
        <w:t>CA studies must follow several steps to be conducted. Bardin (1986: 71) distinguishes the following: 1) the pre-analysis, when the documents to study are selected, the hypothesis is formulated and objectives are set; 2) the use of material, when documentation is encoded; 3) data processing, inference and interpretation.</w:t>
      </w:r>
    </w:p>
    <w:p w14:paraId="38C16F6C" w14:textId="77777777" w:rsidR="006D4B21" w:rsidRPr="000F14BF" w:rsidRDefault="006D4B21" w:rsidP="006D4B21">
      <w:r w:rsidRPr="000F14BF">
        <w:t xml:space="preserve">We used the </w:t>
      </w:r>
      <w:proofErr w:type="spellStart"/>
      <w:r w:rsidRPr="000F14BF">
        <w:t>Caravaca</w:t>
      </w:r>
      <w:proofErr w:type="spellEnd"/>
      <w:r w:rsidRPr="000F14BF">
        <w:t xml:space="preserve"> MCA according to the present work objectives and hypothesised that the different linguistic expressions employed by contemporary people to describe a climate event, and to report the intensity, duration and direction of this event.</w:t>
      </w:r>
    </w:p>
    <w:p w14:paraId="6FDC5BB2" w14:textId="6D3F1DAA" w:rsidR="006D4B21" w:rsidRPr="000F14BF" w:rsidRDefault="006D4B21" w:rsidP="006D4B21">
      <w:r w:rsidRPr="000F14BF">
        <w:t>Documentation encoding was done on the topics in the MCA, which are susceptible to contain information about droughts and extreme rainfall. They are mainly the following:</w:t>
      </w:r>
    </w:p>
    <w:p w14:paraId="73B6B738" w14:textId="77777777" w:rsidR="006D4B21" w:rsidRPr="000F14BF" w:rsidRDefault="006D4B21" w:rsidP="006D4B21">
      <w:pPr>
        <w:pStyle w:val="Prrafodelista"/>
        <w:numPr>
          <w:ilvl w:val="1"/>
          <w:numId w:val="8"/>
        </w:numPr>
        <w:ind w:left="1434" w:hanging="357"/>
      </w:pPr>
      <w:r w:rsidRPr="000F14BF">
        <w:t>PPR and PSR topics</w:t>
      </w:r>
    </w:p>
    <w:p w14:paraId="439FCD6A" w14:textId="77777777" w:rsidR="006D4B21" w:rsidRPr="000F14BF" w:rsidRDefault="006D4B21" w:rsidP="006D4B21">
      <w:pPr>
        <w:pStyle w:val="Prrafodelista"/>
        <w:numPr>
          <w:ilvl w:val="1"/>
          <w:numId w:val="8"/>
        </w:numPr>
      </w:pPr>
      <w:r w:rsidRPr="000F14BF">
        <w:t>Information about crops (mainly cereals and wine)</w:t>
      </w:r>
    </w:p>
    <w:p w14:paraId="64982EE7" w14:textId="77777777" w:rsidR="006D4B21" w:rsidRPr="000F14BF" w:rsidRDefault="006D4B21" w:rsidP="006D4B21">
      <w:pPr>
        <w:pStyle w:val="Prrafodelista"/>
        <w:numPr>
          <w:ilvl w:val="1"/>
          <w:numId w:val="8"/>
        </w:numPr>
      </w:pPr>
      <w:r w:rsidRPr="000F14BF">
        <w:t>Information about food prices (bread, wine, meat, etc.)</w:t>
      </w:r>
    </w:p>
    <w:p w14:paraId="3D4C3420" w14:textId="77777777" w:rsidR="006D4B21" w:rsidRPr="000F14BF" w:rsidRDefault="006D4B21" w:rsidP="006D4B21">
      <w:pPr>
        <w:pStyle w:val="Prrafodelista"/>
        <w:numPr>
          <w:ilvl w:val="1"/>
          <w:numId w:val="8"/>
        </w:numPr>
      </w:pPr>
      <w:r w:rsidRPr="000F14BF">
        <w:t xml:space="preserve">Cattle status topics  </w:t>
      </w:r>
    </w:p>
    <w:p w14:paraId="2F789228" w14:textId="77777777" w:rsidR="006D4B21" w:rsidRPr="000F14BF" w:rsidRDefault="006D4B21" w:rsidP="006D4B21">
      <w:pPr>
        <w:pStyle w:val="Prrafodelista"/>
        <w:numPr>
          <w:ilvl w:val="1"/>
          <w:numId w:val="8"/>
        </w:numPr>
      </w:pPr>
      <w:r w:rsidRPr="000F14BF">
        <w:t>Measures taken against floods and droughts</w:t>
      </w:r>
    </w:p>
    <w:p w14:paraId="3F8BDCE7" w14:textId="77777777" w:rsidR="006D4B21" w:rsidRPr="000F14BF" w:rsidRDefault="006D4B21" w:rsidP="006D4B21">
      <w:pPr>
        <w:pStyle w:val="Prrafodelista"/>
        <w:numPr>
          <w:ilvl w:val="1"/>
          <w:numId w:val="8"/>
        </w:numPr>
      </w:pPr>
      <w:r w:rsidRPr="000F14BF">
        <w:t>Topics about not paying taxes and the reasons</w:t>
      </w:r>
    </w:p>
    <w:p w14:paraId="73A6519F" w14:textId="77777777" w:rsidR="006D4B21" w:rsidRPr="000F14BF" w:rsidRDefault="006D4B21" w:rsidP="006D4B21">
      <w:pPr>
        <w:pStyle w:val="Prrafodelista"/>
        <w:numPr>
          <w:ilvl w:val="1"/>
          <w:numId w:val="8"/>
        </w:numPr>
      </w:pPr>
      <w:r w:rsidRPr="000F14BF">
        <w:t>Information on the state of roads and communications</w:t>
      </w:r>
    </w:p>
    <w:p w14:paraId="59F753E6" w14:textId="2C0AB7E1" w:rsidR="002643EB" w:rsidRPr="000F14BF" w:rsidRDefault="006D4B21" w:rsidP="002643EB">
      <w:r w:rsidRPr="000F14BF">
        <w:t xml:space="preserve">After locating all the expressions containing information about droughts and extreme rainfall, this information is classified according to date (Figure 4, Panel a, Step 1 and 2). Next all the information about the news is read to identify the exact expression that defines the climate event (Figure 4, Panel a, Step 3). As Prieto et al. (2005: 45) point out, many expressions are synonymous, so the initial number of expressions </w:t>
      </w:r>
      <w:r w:rsidR="002643EB" w:rsidRPr="000F14BF">
        <w:t xml:space="preserve">detected to define a drought (341 different expressions) is summarised in 49 Registration Units (RU) for Droughts. For extreme rainfall events, the 105 different expressions are summarised in 42 RU. </w:t>
      </w:r>
      <w:r w:rsidRPr="000F14BF">
        <w:t xml:space="preserve"> </w:t>
      </w:r>
      <w:r w:rsidR="002643EB" w:rsidRPr="000F14BF">
        <w:t>To identify the exact meaning of each RU, Spanish language dictionaries covering the entire study period were reviewed</w:t>
      </w:r>
      <w:r w:rsidR="002643EB" w:rsidRPr="000F14BF">
        <w:rPr>
          <w:rStyle w:val="Ancladenotaalpie"/>
        </w:rPr>
        <w:footnoteReference w:id="2"/>
      </w:r>
      <w:r w:rsidR="002643EB" w:rsidRPr="000F14BF">
        <w:t xml:space="preserve">. As seen in similar studies in the Spanish language (Prieto and </w:t>
      </w:r>
      <w:proofErr w:type="spellStart"/>
      <w:r w:rsidR="002643EB" w:rsidRPr="000F14BF">
        <w:t>Jorba</w:t>
      </w:r>
      <w:proofErr w:type="spellEnd"/>
      <w:r w:rsidR="002643EB" w:rsidRPr="000F14BF">
        <w:t>, 1991), no evident changes exist in the use of language to describe climate anomalies during the study period.</w:t>
      </w:r>
    </w:p>
    <w:p w14:paraId="6D41D95E" w14:textId="1586B043" w:rsidR="006D4B21" w:rsidRPr="000F14BF" w:rsidRDefault="002643EB" w:rsidP="006D4B21">
      <w:r w:rsidRPr="000F14BF">
        <w:lastRenderedPageBreak/>
        <w:t xml:space="preserve">The next step (Figure 4, Panel a, Step 4) consists in assigning a numerical value and classifying it according to its intensity (greater or lesser drought intensity, and greater or lesser extreme rainfall intensity) to the various </w:t>
      </w:r>
      <w:proofErr w:type="spellStart"/>
      <w:r w:rsidRPr="000F14BF">
        <w:t>RUs.</w:t>
      </w:r>
      <w:proofErr w:type="spellEnd"/>
      <w:r w:rsidRPr="000F14BF">
        <w:t xml:space="preserve"> To assign a value to each RU, we considered all the RUs for each variable (drought and extreme rainfall) by establishing a range between 1 and the total number of RUs of this variable. The RU with the lowest intensity is assigned to a value of 1, whereas the RU with the most intensity is associated with a number that equals the total number of </w:t>
      </w:r>
      <w:proofErr w:type="spellStart"/>
      <w:r w:rsidRPr="000F14BF">
        <w:t>RUs.</w:t>
      </w:r>
      <w:proofErr w:type="spellEnd"/>
      <w:r w:rsidRPr="000F14BF">
        <w:t xml:space="preserve"> Between range 1 and the total number of RUs of that variable, the rest of the RUs were classified from less to more intensity. Finally, values were normalised to provide a value between 0 and 1</w:t>
      </w:r>
      <w:r w:rsidR="006D4B21" w:rsidRPr="000F14BF">
        <w:t>.</w:t>
      </w:r>
    </w:p>
    <w:p w14:paraId="664AA7EF" w14:textId="77777777" w:rsidR="002643EB" w:rsidRPr="000F14BF" w:rsidRDefault="002643EB" w:rsidP="002643EB">
      <w:r w:rsidRPr="000F14BF">
        <w:t xml:space="preserve">To determine the position of each RU within its range of the variable, we categorised firstly the general descriptors of the phenomenon, and secondly adjectives and adverbs. In this way, descriptors determined intensity (Prieto and </w:t>
      </w:r>
      <w:proofErr w:type="spellStart"/>
      <w:r w:rsidRPr="000F14BF">
        <w:t>Jorba</w:t>
      </w:r>
      <w:proofErr w:type="spellEnd"/>
      <w:r w:rsidRPr="000F14BF">
        <w:t>, 1991: 50).</w:t>
      </w:r>
    </w:p>
    <w:p w14:paraId="0EDC21D9" w14:textId="434056A7" w:rsidR="007A6A50" w:rsidRPr="000F14BF" w:rsidRDefault="002643EB" w:rsidP="006D4B21">
      <w:pPr>
        <w:rPr>
          <w:lang w:val="en-US"/>
        </w:rPr>
      </w:pPr>
      <w:r w:rsidRPr="000F14BF">
        <w:t>For example, we assigned the value of 1 to the RU "</w:t>
      </w:r>
      <w:proofErr w:type="spellStart"/>
      <w:r w:rsidRPr="000F14BF">
        <w:t>alguna</w:t>
      </w:r>
      <w:proofErr w:type="spellEnd"/>
      <w:r w:rsidRPr="000F14BF">
        <w:t xml:space="preserve"> </w:t>
      </w:r>
      <w:proofErr w:type="spellStart"/>
      <w:r w:rsidRPr="000F14BF">
        <w:t>falta</w:t>
      </w:r>
      <w:proofErr w:type="spellEnd"/>
      <w:r w:rsidRPr="000F14BF">
        <w:t xml:space="preserve"> de </w:t>
      </w:r>
      <w:proofErr w:type="spellStart"/>
      <w:r w:rsidRPr="000F14BF">
        <w:t>agua</w:t>
      </w:r>
      <w:proofErr w:type="spellEnd"/>
      <w:r w:rsidRPr="000F14BF">
        <w:t xml:space="preserve">" (“some water is lacking”) because it describes mild drought. We assigned a value of 49 to the RU "extrema </w:t>
      </w:r>
      <w:proofErr w:type="spellStart"/>
      <w:r w:rsidRPr="000F14BF">
        <w:t>necesidad</w:t>
      </w:r>
      <w:proofErr w:type="spellEnd"/>
      <w:r w:rsidRPr="000F14BF">
        <w:t xml:space="preserve"> del </w:t>
      </w:r>
      <w:proofErr w:type="spellStart"/>
      <w:r w:rsidRPr="000F14BF">
        <w:t>agua</w:t>
      </w:r>
      <w:proofErr w:type="spellEnd"/>
      <w:r w:rsidRPr="000F14BF">
        <w:t xml:space="preserve">" (“extreme need for water”) as it describes the worst recorded drought. Thus by using values between 1 and 49, the remaining 47 RUs were classified from less to more drought intensity. In the example, see </w:t>
      </w:r>
      <w:r w:rsidRPr="000F14BF">
        <w:fldChar w:fldCharType="begin"/>
      </w:r>
      <w:r w:rsidRPr="000F14BF">
        <w:instrText xml:space="preserve">REF _Ref530659487 \h \* MERGEFORMAT </w:instrText>
      </w:r>
      <w:r w:rsidRPr="000F14BF">
        <w:fldChar w:fldCharType="separate"/>
      </w:r>
      <w:r w:rsidRPr="000F14BF">
        <w:rPr>
          <w:color w:val="000000" w:themeColor="text1"/>
        </w:rPr>
        <w:t>Figure 4</w:t>
      </w:r>
      <w:r w:rsidRPr="000F14BF">
        <w:fldChar w:fldCharType="end"/>
      </w:r>
      <w:r w:rsidRPr="000F14BF">
        <w:t xml:space="preserve"> (panel b), the expression “the season is very advanced and it has not rained” found in information about a pro-rain RO, is included in the “No rain” RU, which is located in position 10 of the 49 drought RU, with an intensity value of 0.2.</w:t>
      </w:r>
      <w:r w:rsidR="00472FE7" w:rsidRPr="000F14BF">
        <w:br w:type="page"/>
      </w:r>
    </w:p>
    <w:p w14:paraId="0CBDB39F" w14:textId="31DF3E00" w:rsidR="009609D5" w:rsidRPr="000F14BF" w:rsidRDefault="00434BF8" w:rsidP="000F14BF">
      <w:pPr>
        <w:pStyle w:val="Descripcin"/>
        <w:spacing w:after="0"/>
        <w:jc w:val="center"/>
        <w:rPr>
          <w:color w:val="000000" w:themeColor="text1"/>
        </w:rPr>
      </w:pPr>
      <w:bookmarkStart w:id="3" w:name="_Ref530659487"/>
      <w:r>
        <w:rPr>
          <w:noProof/>
          <w:color w:val="000000" w:themeColor="text1"/>
          <w:lang w:val="es-ES" w:eastAsia="es-ES"/>
        </w:rPr>
        <w:lastRenderedPageBreak/>
        <w:drawing>
          <wp:inline distT="0" distB="0" distL="0" distR="0" wp14:anchorId="103184A5" wp14:editId="397C63F4">
            <wp:extent cx="5760000" cy="526466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5264668"/>
                    </a:xfrm>
                    <a:prstGeom prst="rect">
                      <a:avLst/>
                    </a:prstGeom>
                    <a:noFill/>
                  </pic:spPr>
                </pic:pic>
              </a:graphicData>
            </a:graphic>
          </wp:inline>
        </w:drawing>
      </w:r>
    </w:p>
    <w:p w14:paraId="2E0B32D6" w14:textId="7FAF4E3C" w:rsidR="00AF59B3" w:rsidRPr="000F14BF" w:rsidRDefault="00472FE7" w:rsidP="000F14BF">
      <w:pPr>
        <w:pStyle w:val="Descripcin"/>
        <w:spacing w:after="0"/>
        <w:rPr>
          <w:b w:val="0"/>
          <w:color w:val="000000" w:themeColor="text1"/>
        </w:rPr>
      </w:pPr>
      <w:r w:rsidRPr="000F14BF">
        <w:rPr>
          <w:color w:val="000000" w:themeColor="text1"/>
        </w:rPr>
        <w:t xml:space="preserve">Figure </w:t>
      </w:r>
      <w:r w:rsidRPr="000F14BF">
        <w:rPr>
          <w:color w:val="000000" w:themeColor="text1"/>
        </w:rPr>
        <w:fldChar w:fldCharType="begin"/>
      </w:r>
      <w:r w:rsidRPr="000F14BF">
        <w:rPr>
          <w:color w:val="000000" w:themeColor="text1"/>
        </w:rPr>
        <w:instrText>SEQ Figure \* ARABIC</w:instrText>
      </w:r>
      <w:r w:rsidRPr="000F14BF">
        <w:rPr>
          <w:color w:val="000000" w:themeColor="text1"/>
        </w:rPr>
        <w:fldChar w:fldCharType="separate"/>
      </w:r>
      <w:r w:rsidRPr="000F14BF">
        <w:rPr>
          <w:color w:val="000000" w:themeColor="text1"/>
        </w:rPr>
        <w:t>4</w:t>
      </w:r>
      <w:r w:rsidRPr="000F14BF">
        <w:rPr>
          <w:color w:val="000000" w:themeColor="text1"/>
        </w:rPr>
        <w:fldChar w:fldCharType="end"/>
      </w:r>
      <w:bookmarkEnd w:id="3"/>
      <w:r w:rsidRPr="000F14BF">
        <w:rPr>
          <w:color w:val="000000" w:themeColor="text1"/>
        </w:rPr>
        <w:t xml:space="preserve">: Content Analysis method by step (Panel a) and an example of the </w:t>
      </w:r>
      <w:r w:rsidR="007E1F5B" w:rsidRPr="000F14BF">
        <w:rPr>
          <w:color w:val="000000" w:themeColor="text1"/>
        </w:rPr>
        <w:t>en</w:t>
      </w:r>
      <w:r w:rsidRPr="000F14BF">
        <w:rPr>
          <w:color w:val="000000" w:themeColor="text1"/>
        </w:rPr>
        <w:t>c</w:t>
      </w:r>
      <w:r w:rsidR="007E1F5B" w:rsidRPr="000F14BF">
        <w:rPr>
          <w:color w:val="000000" w:themeColor="text1"/>
        </w:rPr>
        <w:t>oding</w:t>
      </w:r>
      <w:r w:rsidRPr="000F14BF">
        <w:rPr>
          <w:color w:val="000000" w:themeColor="text1"/>
        </w:rPr>
        <w:t xml:space="preserve"> of</w:t>
      </w:r>
      <w:r w:rsidR="003A5716" w:rsidRPr="000F14BF">
        <w:rPr>
          <w:color w:val="000000" w:themeColor="text1"/>
        </w:rPr>
        <w:t xml:space="preserve"> the Content Analysis (C</w:t>
      </w:r>
      <w:r w:rsidRPr="000F14BF">
        <w:rPr>
          <w:color w:val="000000" w:themeColor="text1"/>
        </w:rPr>
        <w:t xml:space="preserve">A) method (Panel b). </w:t>
      </w:r>
      <w:r w:rsidRPr="000F14BF">
        <w:rPr>
          <w:b w:val="0"/>
          <w:color w:val="000000" w:themeColor="text1"/>
        </w:rPr>
        <w:t xml:space="preserve">The coded source is the same as in Figure 2 to emphasise how the three different approaches are applied in practice. This particular example refers to a PPR on 18 April 1698, so the reconstructed variable is drought. </w:t>
      </w:r>
      <w:r w:rsidRPr="000F14BF">
        <w:rPr>
          <w:b w:val="0"/>
          <w:i/>
          <w:color w:val="000000" w:themeColor="text1"/>
        </w:rPr>
        <w:t>Source:</w:t>
      </w:r>
      <w:r w:rsidRPr="000F14BF">
        <w:rPr>
          <w:color w:val="000000" w:themeColor="text1"/>
        </w:rPr>
        <w:t xml:space="preserve"> </w:t>
      </w:r>
      <w:r w:rsidR="00A35705" w:rsidRPr="000F14BF">
        <w:rPr>
          <w:b w:val="0"/>
          <w:szCs w:val="20"/>
        </w:rPr>
        <w:t>the</w:t>
      </w:r>
      <w:r w:rsidR="00A35705" w:rsidRPr="000F14BF">
        <w:rPr>
          <w:szCs w:val="20"/>
        </w:rPr>
        <w:t xml:space="preserve"> </w:t>
      </w:r>
      <w:hyperlink r:id="rId15">
        <w:proofErr w:type="spellStart"/>
        <w:r w:rsidR="00A35705" w:rsidRPr="000F14BF">
          <w:rPr>
            <w:rStyle w:val="EnlacedeInternet"/>
            <w:b w:val="0"/>
            <w:szCs w:val="20"/>
          </w:rPr>
          <w:t>Carmesi</w:t>
        </w:r>
        <w:proofErr w:type="spellEnd"/>
        <w:r w:rsidR="00A35705" w:rsidRPr="000F14BF">
          <w:rPr>
            <w:rStyle w:val="EnlacedeInternet"/>
            <w:b w:val="0"/>
            <w:szCs w:val="20"/>
          </w:rPr>
          <w:t xml:space="preserve"> Project</w:t>
        </w:r>
      </w:hyperlink>
      <w:r w:rsidR="00A35705" w:rsidRPr="000F14BF">
        <w:rPr>
          <w:rStyle w:val="EnlacedeInternet"/>
          <w:b w:val="0"/>
          <w:sz w:val="20"/>
          <w:szCs w:val="20"/>
        </w:rPr>
        <w:t>.</w:t>
      </w:r>
    </w:p>
    <w:p w14:paraId="2387599A" w14:textId="2A2B4601" w:rsidR="00A35705" w:rsidRPr="000F14BF" w:rsidRDefault="00A35705" w:rsidP="00A35705">
      <w:pPr>
        <w:pStyle w:val="Descripcin"/>
      </w:pPr>
      <w:r w:rsidRPr="000F14BF">
        <w:rPr>
          <w:b w:val="0"/>
          <w:i/>
          <w:szCs w:val="20"/>
        </w:rPr>
        <w:t xml:space="preserve">*This text is written in Old Spanish. An approximate translation is the following: "They said that </w:t>
      </w:r>
      <w:r w:rsidRPr="000F14BF">
        <w:rPr>
          <w:i/>
          <w:szCs w:val="20"/>
        </w:rPr>
        <w:t xml:space="preserve">the season is very advanced and it has not rained </w:t>
      </w:r>
      <w:r w:rsidRPr="000F14BF">
        <w:rPr>
          <w:b w:val="0"/>
          <w:i/>
          <w:szCs w:val="20"/>
        </w:rPr>
        <w:t xml:space="preserve">and the population is afflicted, and unless God helps us with rain the crops will be lost. Therefore, they agreed to bring the image of "Our Lady of </w:t>
      </w:r>
      <w:proofErr w:type="spellStart"/>
      <w:r w:rsidRPr="000F14BF">
        <w:rPr>
          <w:b w:val="0"/>
          <w:i/>
          <w:szCs w:val="20"/>
        </w:rPr>
        <w:t>Encarnación</w:t>
      </w:r>
      <w:proofErr w:type="spellEnd"/>
      <w:r w:rsidRPr="000F14BF">
        <w:rPr>
          <w:b w:val="0"/>
          <w:i/>
          <w:szCs w:val="20"/>
        </w:rPr>
        <w:t xml:space="preserve">" and to celebrate nine masses praying so that </w:t>
      </w:r>
      <w:proofErr w:type="gramStart"/>
      <w:r w:rsidRPr="000F14BF">
        <w:rPr>
          <w:b w:val="0"/>
          <w:i/>
          <w:szCs w:val="20"/>
        </w:rPr>
        <w:t>She</w:t>
      </w:r>
      <w:proofErr w:type="gramEnd"/>
      <w:r w:rsidRPr="000F14BF">
        <w:rPr>
          <w:b w:val="0"/>
          <w:i/>
          <w:szCs w:val="20"/>
        </w:rPr>
        <w:t xml:space="preserve"> asks to her Son to help us with rain."</w:t>
      </w:r>
    </w:p>
    <w:p w14:paraId="7EAA0DA3" w14:textId="77777777" w:rsidR="00AF59B3" w:rsidRPr="000F14BF" w:rsidRDefault="00472FE7" w:rsidP="00AF59B3">
      <w:pPr>
        <w:pStyle w:val="Ttulo2"/>
      </w:pPr>
      <w:r w:rsidRPr="000F14BF">
        <w:t>3.3 Opportunity Cost for Small Towns (COST)</w:t>
      </w:r>
    </w:p>
    <w:p w14:paraId="5CDA1482" w14:textId="789D4479" w:rsidR="00AF59B3" w:rsidRPr="000F14BF" w:rsidRDefault="00472FE7" w:rsidP="00AF59B3">
      <w:r w:rsidRPr="000F14BF">
        <w:t xml:space="preserve">We propose a new methodology </w:t>
      </w:r>
      <w:r w:rsidR="005A6FEA" w:rsidRPr="000F14BF">
        <w:t xml:space="preserve">to be applied </w:t>
      </w:r>
      <w:r w:rsidRPr="000F14BF">
        <w:t>to small towns, the Cost Opportunity for Small Towns (hereinafter referred to as COST). This method provides</w:t>
      </w:r>
      <w:r w:rsidR="003A5716" w:rsidRPr="000F14BF">
        <w:t xml:space="preserve"> comparable results with the C</w:t>
      </w:r>
      <w:r w:rsidRPr="000F14BF">
        <w:t>A and RO method</w:t>
      </w:r>
      <w:r w:rsidR="005A6FEA" w:rsidRPr="000F14BF">
        <w:t>s</w:t>
      </w:r>
      <w:r w:rsidRPr="000F14BF">
        <w:t xml:space="preserve"> as it is also based on a text analysis. However, it exploits the volume occupied by the text, rather than subjective linguistic terms. In fact if the intensity of certain </w:t>
      </w:r>
      <w:r w:rsidRPr="000F14BF">
        <w:lastRenderedPageBreak/>
        <w:t>key concepts is analy</w:t>
      </w:r>
      <w:r w:rsidR="005A6FEA" w:rsidRPr="000F14BF">
        <w:t>s</w:t>
      </w:r>
      <w:r w:rsidRPr="000F14BF">
        <w:t xml:space="preserve">ed in </w:t>
      </w:r>
      <w:r w:rsidR="005A6FEA" w:rsidRPr="000F14BF">
        <w:t>a</w:t>
      </w:r>
      <w:r w:rsidR="003A5716" w:rsidRPr="000F14BF">
        <w:t xml:space="preserve"> C</w:t>
      </w:r>
      <w:r w:rsidRPr="000F14BF">
        <w:t xml:space="preserve">A, the COST approach analyses the same key concepts, but in units of the space occupied in the document; i.e., we obtain the amount of </w:t>
      </w:r>
      <w:r w:rsidR="009E1371" w:rsidRPr="000F14BF">
        <w:t>M</w:t>
      </w:r>
      <w:r w:rsidRPr="000F14BF">
        <w:t>CA</w:t>
      </w:r>
      <w:r w:rsidR="005A6FEA" w:rsidRPr="000F14BF">
        <w:t>s</w:t>
      </w:r>
      <w:r w:rsidRPr="000F14BF">
        <w:t xml:space="preserve"> that cover </w:t>
      </w:r>
      <w:r w:rsidR="00DE7B47" w:rsidRPr="000F14BF">
        <w:t xml:space="preserve">extreme </w:t>
      </w:r>
      <w:r w:rsidRPr="000F14BF">
        <w:t>rainfall and drought matters.</w:t>
      </w:r>
    </w:p>
    <w:p w14:paraId="3551A774" w14:textId="77777777" w:rsidR="00AF59B3" w:rsidRPr="000F14BF" w:rsidRDefault="00472FE7" w:rsidP="00AF59B3">
      <w:r w:rsidRPr="000F14BF">
        <w:t>The underlying hypothesis is that the larger the amount of paper used to describe a climate event, the greater the intensity and the longer the duration of this event. The requirements of this methodology are as follows:</w:t>
      </w:r>
    </w:p>
    <w:p w14:paraId="1891DA05" w14:textId="77777777" w:rsidR="00AF59B3" w:rsidRPr="000F14BF" w:rsidRDefault="00472FE7" w:rsidP="00AF59B3">
      <w:pPr>
        <w:pStyle w:val="Prrafodelista"/>
        <w:numPr>
          <w:ilvl w:val="0"/>
          <w:numId w:val="9"/>
        </w:numPr>
      </w:pPr>
      <w:r w:rsidRPr="000F14BF">
        <w:t>Availability of continuous and homogeneous documentary sources</w:t>
      </w:r>
    </w:p>
    <w:p w14:paraId="2E65B33B" w14:textId="77777777" w:rsidR="00AF59B3" w:rsidRPr="000F14BF" w:rsidRDefault="00472FE7" w:rsidP="00AF59B3">
      <w:pPr>
        <w:pStyle w:val="Prrafodelista"/>
        <w:numPr>
          <w:ilvl w:val="0"/>
          <w:numId w:val="9"/>
        </w:numPr>
      </w:pPr>
      <w:r w:rsidRPr="000F14BF">
        <w:t>The use of paper must have some kind of economic limitation. This condition implies that referring to a particular issue has an opportunity cost for not using that paper for another topic.</w:t>
      </w:r>
    </w:p>
    <w:p w14:paraId="0E99A7DE" w14:textId="1769F0A2" w:rsidR="00F562B4" w:rsidRPr="000F14BF" w:rsidRDefault="00472FE7" w:rsidP="004737E2">
      <w:r w:rsidRPr="000F14BF">
        <w:t xml:space="preserve">The use of paper in </w:t>
      </w:r>
      <w:r w:rsidR="009E1371" w:rsidRPr="000F14BF">
        <w:t>M</w:t>
      </w:r>
      <w:r w:rsidRPr="000F14BF">
        <w:t>CA</w:t>
      </w:r>
      <w:r w:rsidR="00215F79" w:rsidRPr="000F14BF">
        <w:t>s</w:t>
      </w:r>
      <w:r w:rsidRPr="000F14BF">
        <w:t xml:space="preserve"> was affected by the taxes imposed by the Central State through the "</w:t>
      </w:r>
      <w:proofErr w:type="spellStart"/>
      <w:r w:rsidRPr="000F14BF">
        <w:t>Papel</w:t>
      </w:r>
      <w:proofErr w:type="spellEnd"/>
      <w:r w:rsidRPr="000F14BF">
        <w:t xml:space="preserve"> </w:t>
      </w:r>
      <w:proofErr w:type="spellStart"/>
      <w:r w:rsidRPr="000F14BF">
        <w:t>Sellado</w:t>
      </w:r>
      <w:proofErr w:type="spellEnd"/>
      <w:r w:rsidRPr="000F14BF">
        <w:t>" (Sealed Paper). The "</w:t>
      </w:r>
      <w:r w:rsidR="00215F79" w:rsidRPr="000F14BF">
        <w:t xml:space="preserve">Sealed </w:t>
      </w:r>
      <w:proofErr w:type="gramStart"/>
      <w:r w:rsidR="00215F79" w:rsidRPr="000F14BF">
        <w:t>Paper</w:t>
      </w:r>
      <w:r w:rsidRPr="000F14BF">
        <w:t xml:space="preserve"> "</w:t>
      </w:r>
      <w:proofErr w:type="gramEnd"/>
      <w:r w:rsidRPr="000F14BF">
        <w:t xml:space="preserve"> in Spain was a special type of paper </w:t>
      </w:r>
      <w:r w:rsidR="00215F79" w:rsidRPr="000F14BF">
        <w:t>wi</w:t>
      </w:r>
      <w:r w:rsidRPr="000F14BF">
        <w:t>th a royal seal to improve the reliability of public deeds and to contribute to the cost of the monarchy (Rodriguez, 1996). This paper was an expensive material that incurred significant expenditure for CC</w:t>
      </w:r>
      <w:r w:rsidR="000254FE" w:rsidRPr="000F14BF">
        <w:t>O</w:t>
      </w:r>
      <w:r w:rsidRPr="000F14BF">
        <w:t xml:space="preserve">s. </w:t>
      </w:r>
      <w:r w:rsidR="00215F79" w:rsidRPr="000F14BF">
        <w:t>From</w:t>
      </w:r>
      <w:r w:rsidRPr="000F14BF">
        <w:t xml:space="preserve"> the 17</w:t>
      </w:r>
      <w:r w:rsidRPr="000F14BF">
        <w:rPr>
          <w:vertAlign w:val="superscript"/>
        </w:rPr>
        <w:t>th</w:t>
      </w:r>
      <w:r w:rsidRPr="000F14BF">
        <w:t xml:space="preserve"> century in Spain, </w:t>
      </w:r>
      <w:r w:rsidR="00215F79" w:rsidRPr="000F14BF">
        <w:t xml:space="preserve">needs for paper </w:t>
      </w:r>
      <w:r w:rsidRPr="000F14BF">
        <w:t>exponential</w:t>
      </w:r>
      <w:r w:rsidR="00215F79" w:rsidRPr="000F14BF">
        <w:t>ly</w:t>
      </w:r>
      <w:r w:rsidRPr="000F14BF">
        <w:t xml:space="preserve"> increase</w:t>
      </w:r>
      <w:r w:rsidR="00215F79" w:rsidRPr="000F14BF">
        <w:t>d and</w:t>
      </w:r>
      <w:r w:rsidRPr="000F14BF">
        <w:t>, at the same time, the Spanish paper industry could not meet paper demands (Hidalgo-</w:t>
      </w:r>
      <w:proofErr w:type="spellStart"/>
      <w:r w:rsidRPr="000F14BF">
        <w:t>Brinquis</w:t>
      </w:r>
      <w:proofErr w:type="spellEnd"/>
      <w:r w:rsidRPr="000F14BF">
        <w:t>, 2006). This situation forced CC</w:t>
      </w:r>
      <w:r w:rsidR="009E1371" w:rsidRPr="000F14BF">
        <w:t>O</w:t>
      </w:r>
      <w:r w:rsidRPr="000F14BF">
        <w:t>s in small towns to take austere measures for using paper. Thus the second above-described condition is met. Moreover, all the topics discussed during CC</w:t>
      </w:r>
      <w:r w:rsidR="000254FE" w:rsidRPr="000F14BF">
        <w:t>O</w:t>
      </w:r>
      <w:r w:rsidRPr="000F14BF">
        <w:t xml:space="preserve"> meetings incurred a high cost for town</w:t>
      </w:r>
      <w:r w:rsidR="00215F79" w:rsidRPr="000F14BF">
        <w:t>s</w:t>
      </w:r>
      <w:r w:rsidRPr="000F14BF">
        <w:t>. Firstly, a series of direct expenses were necessary during each meeting</w:t>
      </w:r>
      <w:r w:rsidR="00215F79" w:rsidRPr="000F14BF">
        <w:t xml:space="preserve">; e.g. </w:t>
      </w:r>
      <w:r w:rsidRPr="000F14BF">
        <w:t>the food and drink that the participants partook, wax for lighting, the participants’ travelling costs, paying the salaries of public scribes, stewards, etc. Secondly, each topic was preceded by a previous work to analy</w:t>
      </w:r>
      <w:r w:rsidR="00215F79" w:rsidRPr="000F14BF">
        <w:t>s</w:t>
      </w:r>
      <w:r w:rsidRPr="000F14BF">
        <w:t>e the situation and to collect the necessary information (</w:t>
      </w:r>
      <w:proofErr w:type="spellStart"/>
      <w:r w:rsidRPr="000F14BF">
        <w:t>Martínez</w:t>
      </w:r>
      <w:proofErr w:type="spellEnd"/>
      <w:r w:rsidRPr="000F14BF">
        <w:t>, 1996).</w:t>
      </w:r>
    </w:p>
    <w:p w14:paraId="37C9A36D" w14:textId="0E648347" w:rsidR="00AF59B3" w:rsidRPr="000F14BF" w:rsidRDefault="00472FE7" w:rsidP="00AF59B3">
      <w:r w:rsidRPr="000F14BF">
        <w:t xml:space="preserve">From these requirements, we quantified the amount of paper (percentage of </w:t>
      </w:r>
      <w:r w:rsidR="003A5716" w:rsidRPr="000F14BF">
        <w:t>M</w:t>
      </w:r>
      <w:r w:rsidRPr="000F14BF">
        <w:t>CA used during CC</w:t>
      </w:r>
      <w:r w:rsidR="000254FE" w:rsidRPr="000F14BF">
        <w:t>O</w:t>
      </w:r>
      <w:r w:rsidRPr="000F14BF">
        <w:t xml:space="preserve"> meetings), including any information about drought and rain. Thus the studied variables are the same as for </w:t>
      </w:r>
      <w:r w:rsidR="003A5716" w:rsidRPr="000F14BF">
        <w:t>M</w:t>
      </w:r>
      <w:r w:rsidRPr="000F14BF">
        <w:t xml:space="preserve">CA. The </w:t>
      </w:r>
      <w:r w:rsidR="007E1F5B" w:rsidRPr="000F14BF">
        <w:t>encoding</w:t>
      </w:r>
      <w:r w:rsidRPr="000F14BF">
        <w:t xml:space="preserve"> was done on the same </w:t>
      </w:r>
      <w:r w:rsidR="003A5716" w:rsidRPr="000F14BF">
        <w:t>M</w:t>
      </w:r>
      <w:r w:rsidRPr="000F14BF">
        <w:t>CA</w:t>
      </w:r>
      <w:r w:rsidR="003A5716" w:rsidRPr="000F14BF">
        <w:t xml:space="preserve"> topics as in the C</w:t>
      </w:r>
      <w:r w:rsidRPr="000F14BF">
        <w:t>A (see the previous section).</w:t>
      </w:r>
    </w:p>
    <w:p w14:paraId="52C32557" w14:textId="661A7177" w:rsidR="002A54C3" w:rsidRPr="000F14BF" w:rsidRDefault="002A54C3" w:rsidP="002A54C3">
      <w:r w:rsidRPr="000F14BF">
        <w:t xml:space="preserve">The official nature of MCAs determines that neither their structure nor their composition has varied during the study period. However, it is true that the quantity of paper used each year presents wide </w:t>
      </w:r>
      <w:proofErr w:type="spellStart"/>
      <w:r w:rsidRPr="000F14BF">
        <w:t>interannual</w:t>
      </w:r>
      <w:proofErr w:type="spellEnd"/>
      <w:r w:rsidRPr="000F14BF">
        <w:t xml:space="preserve"> variety. This variability in the amount of “Sealed Paper” may have something to do with the need to deal with more or fewer matters during a given period. It might also be related with CCOs having bigger budgets because, if more money was available, CCO could have posed fewer restrictions on the use of paper. Nonetheless, the variability in the amount of paper used each year shows no trend with time (see Figure A1 in Appendi</w:t>
      </w:r>
      <w:r w:rsidR="00CD6780" w:rsidRPr="000F14BF">
        <w:t>x</w:t>
      </w:r>
      <w:r w:rsidRPr="000F14BF">
        <w:t xml:space="preserve"> A). Moreover, no statistical correlation was found between the quantity of “Sealed Paper” used each year and the percentage of this paper used to discuss droughts and extreme rain events (see Figure A2 in Appendi</w:t>
      </w:r>
      <w:r w:rsidR="00CD6780" w:rsidRPr="000F14BF">
        <w:t>x</w:t>
      </w:r>
      <w:r w:rsidRPr="000F14BF">
        <w:t xml:space="preserve"> A). Moreover in extreme years in terms of the quantity of “Sealed Paper” used (regardless of this amount being excessive or too small), no extreme percentages of the “Sealed Paper” used to discuss droughts and extreme rain events were found.</w:t>
      </w:r>
    </w:p>
    <w:p w14:paraId="0ECA7A18" w14:textId="7FCC06B9" w:rsidR="002A54C3" w:rsidRPr="000F14BF" w:rsidRDefault="002A54C3" w:rsidP="002A54C3">
      <w:r w:rsidRPr="000F14BF">
        <w:t xml:space="preserve">As for the seasonality of the employed “Sealed Paper”, Royal Ordinances expected council meetings to be held once weekly, irrespectively of the time of year. For this reason, the use of “Sealed Paper” presented no seasonality and the amount of used paper was similar for all the months of the year. Nonetheless, less paper was used in the months of November and December in </w:t>
      </w:r>
      <w:proofErr w:type="spellStart"/>
      <w:r w:rsidRPr="000F14BF">
        <w:t>Caravaca</w:t>
      </w:r>
      <w:proofErr w:type="spellEnd"/>
      <w:r w:rsidRPr="000F14BF">
        <w:t xml:space="preserve"> (see Figure A3 in Appendi</w:t>
      </w:r>
      <w:r w:rsidR="00CD6780" w:rsidRPr="000F14BF">
        <w:t>x</w:t>
      </w:r>
      <w:r w:rsidRPr="000F14BF">
        <w:t xml:space="preserve"> A).</w:t>
      </w:r>
    </w:p>
    <w:p w14:paraId="751FAC09" w14:textId="3C328E25" w:rsidR="00AF59B3" w:rsidRPr="000F14BF" w:rsidRDefault="00472FE7" w:rsidP="00AF59B3">
      <w:r w:rsidRPr="000F14BF">
        <w:lastRenderedPageBreak/>
        <w:t xml:space="preserve">To expedite the COST implementation, digitising documentary sources is recommended. In this work, the </w:t>
      </w:r>
      <w:proofErr w:type="spellStart"/>
      <w:r w:rsidRPr="000F14BF">
        <w:t>Caravaca</w:t>
      </w:r>
      <w:proofErr w:type="spellEnd"/>
      <w:r w:rsidRPr="000F14BF">
        <w:t xml:space="preserve"> </w:t>
      </w:r>
      <w:r w:rsidR="009E1371" w:rsidRPr="000F14BF">
        <w:t>M</w:t>
      </w:r>
      <w:r w:rsidRPr="000F14BF">
        <w:t>CA</w:t>
      </w:r>
      <w:r w:rsidR="009A50E0" w:rsidRPr="000F14BF">
        <w:t>s</w:t>
      </w:r>
      <w:r w:rsidRPr="000F14BF">
        <w:t xml:space="preserve"> are available on the </w:t>
      </w:r>
      <w:proofErr w:type="spellStart"/>
      <w:r w:rsidRPr="000F14BF">
        <w:t>Carmesi</w:t>
      </w:r>
      <w:proofErr w:type="spellEnd"/>
      <w:r w:rsidRPr="000F14BF">
        <w:t xml:space="preserve"> Project</w:t>
      </w:r>
      <w:r w:rsidRPr="000F14BF">
        <w:rPr>
          <w:rStyle w:val="Ancladenotaalpie"/>
        </w:rPr>
        <w:footnoteReference w:id="3"/>
      </w:r>
      <w:r w:rsidRPr="000F14BF">
        <w:t xml:space="preserve"> website for the 1600-1699 period. For the 1700-1900 period, the authors ha</w:t>
      </w:r>
      <w:r w:rsidR="009A50E0" w:rsidRPr="000F14BF">
        <w:t>d</w:t>
      </w:r>
      <w:r w:rsidRPr="000F14BF">
        <w:t xml:space="preserve"> access to </w:t>
      </w:r>
      <w:r w:rsidR="003A5716" w:rsidRPr="000F14BF">
        <w:t>M</w:t>
      </w:r>
      <w:r w:rsidRPr="000F14BF">
        <w:t xml:space="preserve">CA photographs. These photographs were taken during a collection data campaign in the </w:t>
      </w:r>
      <w:proofErr w:type="spellStart"/>
      <w:r w:rsidRPr="000F14BF">
        <w:t>Caravaca</w:t>
      </w:r>
      <w:proofErr w:type="spellEnd"/>
      <w:r w:rsidRPr="000F14BF">
        <w:t xml:space="preserve"> Municipal Archive.</w:t>
      </w:r>
    </w:p>
    <w:p w14:paraId="2F89A4E1" w14:textId="77777777" w:rsidR="003C2631" w:rsidRPr="000F14BF" w:rsidRDefault="003C2631" w:rsidP="003C2631">
      <w:r w:rsidRPr="000F14BF">
        <w:t xml:space="preserve">The steps to follow to implement this methodology were as follows (see </w:t>
      </w:r>
      <w:r w:rsidRPr="000F14BF">
        <w:fldChar w:fldCharType="begin"/>
      </w:r>
      <w:r w:rsidRPr="000F14BF">
        <w:instrText xml:space="preserve">REF _Ref530659643 \h \* MERGEFORMAT </w:instrText>
      </w:r>
      <w:r w:rsidRPr="000F14BF">
        <w:fldChar w:fldCharType="separate"/>
      </w:r>
      <w:r w:rsidRPr="000F14BF">
        <w:rPr>
          <w:color w:val="000000" w:themeColor="text1"/>
        </w:rPr>
        <w:t>Figure 5</w:t>
      </w:r>
      <w:r w:rsidRPr="000F14BF">
        <w:fldChar w:fldCharType="end"/>
      </w:r>
      <w:r w:rsidRPr="000F14BF">
        <w:t xml:space="preserve">, Panel a): 1. Detect the place where there is information about droughts or extreme rainfall events; 2. Date the event: 3. Count the total amount of “Sealed Paper” used during this meeting to talk about drought or extreme rainfall events; 4. Calculate the percentage of this information of all the “Sealed Paper” used during this meeting and of all the “Sealed Paper” used that year. </w:t>
      </w:r>
    </w:p>
    <w:p w14:paraId="382C8555" w14:textId="4E8179BB" w:rsidR="00AF59B3" w:rsidRPr="000F14BF" w:rsidRDefault="00472FE7" w:rsidP="00AF59B3">
      <w:r w:rsidRPr="000F14BF">
        <w:t xml:space="preserve">The </w:t>
      </w:r>
      <w:r w:rsidR="007E1F5B" w:rsidRPr="000F14BF">
        <w:t>enc</w:t>
      </w:r>
      <w:r w:rsidR="00A61554" w:rsidRPr="000F14BF">
        <w:t>oding</w:t>
      </w:r>
      <w:r w:rsidRPr="000F14BF">
        <w:t xml:space="preserve"> procedure is as follows (see </w:t>
      </w:r>
      <w:r w:rsidRPr="000F14BF">
        <w:fldChar w:fldCharType="begin"/>
      </w:r>
      <w:r w:rsidRPr="000F14BF">
        <w:instrText>REF _Ref530659643 \h</w:instrText>
      </w:r>
      <w:r w:rsidR="000F14BF">
        <w:instrText xml:space="preserve"> \* MERGEFORMAT </w:instrText>
      </w:r>
      <w:r w:rsidRPr="000F14BF">
        <w:fldChar w:fldCharType="separate"/>
      </w:r>
      <w:r w:rsidRPr="000F14BF">
        <w:rPr>
          <w:color w:val="000000" w:themeColor="text1"/>
        </w:rPr>
        <w:t>Figure 5</w:t>
      </w:r>
      <w:r w:rsidRPr="000F14BF">
        <w:fldChar w:fldCharType="end"/>
      </w:r>
      <w:r w:rsidRPr="000F14BF">
        <w:t xml:space="preserve">, Panel b): we divide each </w:t>
      </w:r>
      <w:r w:rsidR="003A5716" w:rsidRPr="000F14BF">
        <w:t>M</w:t>
      </w:r>
      <w:r w:rsidRPr="000F14BF">
        <w:t>CA sheet into 200 cells. In this way, each CC</w:t>
      </w:r>
      <w:r w:rsidR="000254FE" w:rsidRPr="000F14BF">
        <w:t>O</w:t>
      </w:r>
      <w:r w:rsidRPr="000F14BF">
        <w:t xml:space="preserve"> meeting is broken down into a number of cells and a date. Then we quantify the number of cells occupied by the studied variables (if any). At this point, we have the dates, the amount of total cells and the amount of cells occupied by each variable. Finally for each meeting, we aggregate the total cell number and the number of cells in each variable, and then we calculate the percentage occupied by each variable for each meeting. </w:t>
      </w:r>
      <w:r w:rsidR="003C2631" w:rsidRPr="000F14BF">
        <w:t xml:space="preserve">In the example provided in Figure 5 (panel b), we can see that a meeting was held on 18th April 1698, during which almost six sheets of “Sealed Paper” were used (a total of 1,140 cells of papers). Of this amount of paper, less than one sheet (150 cells) was used to talk about a matter related with the problems that resulted from the drought taking place at that time; 150 cells represent 13.16% of all the cells of this meeting. If we bear in mind that 19,600 cells of “Sealed Paper” were used (98 pages of MCA used by the </w:t>
      </w:r>
      <w:proofErr w:type="spellStart"/>
      <w:r w:rsidR="003C2631" w:rsidRPr="000F14BF">
        <w:t>Caravaca</w:t>
      </w:r>
      <w:proofErr w:type="spellEnd"/>
      <w:r w:rsidR="003C2631" w:rsidRPr="000F14BF">
        <w:t xml:space="preserve"> CCO in 1698), we obtained 0.77% of all the “Sealed Paper” employed in 1698 to discuss the April drought. In this work, we used values related to annual values; i.e., for every month, we represent the percentage of MCAs employed to discuss drought and extreme rainfall events in relation to all the annual MCAs.</w:t>
      </w:r>
    </w:p>
    <w:p w14:paraId="5E4D6A55" w14:textId="2529F5E8" w:rsidR="00204BE6" w:rsidRPr="000F14BF" w:rsidRDefault="00434BF8" w:rsidP="000F14BF">
      <w:pPr>
        <w:pStyle w:val="Descripcin"/>
        <w:spacing w:after="0"/>
        <w:jc w:val="center"/>
        <w:rPr>
          <w:color w:val="000000" w:themeColor="text1"/>
        </w:rPr>
      </w:pPr>
      <w:bookmarkStart w:id="4" w:name="_Ref530659643"/>
      <w:bookmarkStart w:id="5" w:name="_GoBack"/>
      <w:r>
        <w:rPr>
          <w:noProof/>
          <w:color w:val="000000" w:themeColor="text1"/>
          <w:lang w:val="es-ES" w:eastAsia="es-ES"/>
        </w:rPr>
        <w:lastRenderedPageBreak/>
        <w:drawing>
          <wp:inline distT="0" distB="0" distL="0" distR="0" wp14:anchorId="70B2A57C" wp14:editId="77CA40EF">
            <wp:extent cx="5760720" cy="58597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5859780"/>
                    </a:xfrm>
                    <a:prstGeom prst="rect">
                      <a:avLst/>
                    </a:prstGeom>
                    <a:noFill/>
                  </pic:spPr>
                </pic:pic>
              </a:graphicData>
            </a:graphic>
          </wp:inline>
        </w:drawing>
      </w:r>
      <w:bookmarkEnd w:id="5"/>
    </w:p>
    <w:p w14:paraId="6737F44D" w14:textId="4DFA27B0" w:rsidR="003C2631" w:rsidRPr="000F14BF" w:rsidRDefault="00472FE7" w:rsidP="003C2631">
      <w:pPr>
        <w:pStyle w:val="Descripcin"/>
        <w:rPr>
          <w:b w:val="0"/>
          <w:color w:val="000000" w:themeColor="text1"/>
        </w:rPr>
      </w:pPr>
      <w:r w:rsidRPr="000F14BF">
        <w:rPr>
          <w:color w:val="000000" w:themeColor="text1"/>
        </w:rPr>
        <w:t xml:space="preserve">Figure </w:t>
      </w:r>
      <w:r w:rsidRPr="000F14BF">
        <w:rPr>
          <w:color w:val="000000" w:themeColor="text1"/>
        </w:rPr>
        <w:fldChar w:fldCharType="begin"/>
      </w:r>
      <w:r w:rsidRPr="000F14BF">
        <w:rPr>
          <w:color w:val="000000" w:themeColor="text1"/>
        </w:rPr>
        <w:instrText>SEQ Figure \* ARABIC</w:instrText>
      </w:r>
      <w:r w:rsidRPr="000F14BF">
        <w:rPr>
          <w:color w:val="000000" w:themeColor="text1"/>
        </w:rPr>
        <w:fldChar w:fldCharType="separate"/>
      </w:r>
      <w:r w:rsidRPr="000F14BF">
        <w:rPr>
          <w:color w:val="000000" w:themeColor="text1"/>
        </w:rPr>
        <w:t>5</w:t>
      </w:r>
      <w:r w:rsidRPr="000F14BF">
        <w:rPr>
          <w:color w:val="000000" w:themeColor="text1"/>
        </w:rPr>
        <w:fldChar w:fldCharType="end"/>
      </w:r>
      <w:bookmarkEnd w:id="4"/>
      <w:r w:rsidRPr="000F14BF">
        <w:rPr>
          <w:color w:val="000000" w:themeColor="text1"/>
        </w:rPr>
        <w:t>:</w:t>
      </w:r>
      <w:r w:rsidRPr="000F14BF">
        <w:rPr>
          <w:b w:val="0"/>
          <w:color w:val="000000" w:themeColor="text1"/>
        </w:rPr>
        <w:t xml:space="preserve"> </w:t>
      </w:r>
      <w:r w:rsidR="003C2631" w:rsidRPr="000F14BF">
        <w:rPr>
          <w:color w:val="000000" w:themeColor="text1"/>
        </w:rPr>
        <w:t>COST method by step (Panel a) and an example the COST method encoding (Panel b).</w:t>
      </w:r>
      <w:r w:rsidR="003C2631" w:rsidRPr="000F14BF">
        <w:rPr>
          <w:b w:val="0"/>
          <w:color w:val="000000" w:themeColor="text1"/>
        </w:rPr>
        <w:t xml:space="preserve"> The coded source is the same as in Figure 3 and 4 to emphasise how the three different approaches are applied in practice. This particular example refers to a PPR on 18 April 1698, so the reconstructed variable is drought. </w:t>
      </w:r>
      <w:r w:rsidR="003C2631" w:rsidRPr="000F14BF">
        <w:rPr>
          <w:b w:val="0"/>
          <w:i/>
          <w:color w:val="000000" w:themeColor="text1"/>
        </w:rPr>
        <w:t>Source:</w:t>
      </w:r>
      <w:r w:rsidR="003C2631" w:rsidRPr="000F14BF">
        <w:rPr>
          <w:b w:val="0"/>
          <w:color w:val="000000" w:themeColor="text1"/>
        </w:rPr>
        <w:t xml:space="preserve"> </w:t>
      </w:r>
      <w:hyperlink r:id="rId17">
        <w:proofErr w:type="spellStart"/>
        <w:r w:rsidR="003C2631" w:rsidRPr="000F14BF">
          <w:rPr>
            <w:rStyle w:val="ListLabel121"/>
            <w:b w:val="0"/>
            <w:color w:val="000000" w:themeColor="text1"/>
            <w:lang w:val="en-US"/>
          </w:rPr>
          <w:t>Carmesi</w:t>
        </w:r>
        <w:proofErr w:type="spellEnd"/>
        <w:r w:rsidR="003C2631" w:rsidRPr="000F14BF">
          <w:rPr>
            <w:rStyle w:val="ListLabel121"/>
            <w:b w:val="0"/>
            <w:color w:val="000000" w:themeColor="text1"/>
            <w:lang w:val="en-US"/>
          </w:rPr>
          <w:t xml:space="preserve"> Project</w:t>
        </w:r>
      </w:hyperlink>
      <w:r w:rsidR="003C2631" w:rsidRPr="000F14BF">
        <w:rPr>
          <w:b w:val="0"/>
          <w:color w:val="000000" w:themeColor="text1"/>
        </w:rPr>
        <w:t>.</w:t>
      </w:r>
    </w:p>
    <w:p w14:paraId="01E7DFC0" w14:textId="10D1721E" w:rsidR="003C2631" w:rsidRPr="000F14BF" w:rsidRDefault="003C2631" w:rsidP="003C2631">
      <w:pPr>
        <w:pStyle w:val="Descripcin"/>
      </w:pPr>
      <w:r w:rsidRPr="000F14BF">
        <w:t>3.4. Climate analysis of the series of drought and extreme rainfall.</w:t>
      </w:r>
    </w:p>
    <w:p w14:paraId="377F7808" w14:textId="70146F94" w:rsidR="003C2631" w:rsidRPr="000F14BF" w:rsidRDefault="003C2631" w:rsidP="003C2631">
      <w:r w:rsidRPr="000F14BF">
        <w:t xml:space="preserve">The analysis of the consistency of the data involves homogeneity tests that allows to find abrupt changes, as well as to discern whether such changes have either a climatic or a methodological origin. This analysis is carried out for the drought and extreme rainfall reconstructed series separately. For each variable we have applied standard homogenization tests to </w:t>
      </w:r>
      <w:r w:rsidRPr="000F14BF">
        <w:lastRenderedPageBreak/>
        <w:t xml:space="preserve">both, the frequencies of appearance, and the intensities of annual values. We use several non-parametric tests to determine possible changes in the data. Although robust, they all have the disadvantage of being able to identify a single jump in the series. The homogeneity tests include the </w:t>
      </w:r>
      <w:proofErr w:type="spellStart"/>
      <w:r w:rsidRPr="000F14BF">
        <w:t>Pettitt</w:t>
      </w:r>
      <w:proofErr w:type="spellEnd"/>
      <w:r w:rsidRPr="000F14BF">
        <w:t xml:space="preserve"> Test (</w:t>
      </w:r>
      <w:proofErr w:type="spellStart"/>
      <w:r w:rsidRPr="000F14BF">
        <w:t>Pettitt</w:t>
      </w:r>
      <w:proofErr w:type="spellEnd"/>
      <w:r w:rsidRPr="000F14BF">
        <w:t xml:space="preserve">, 1979), the Standard Normal Homogeneity Test (SNHT) by </w:t>
      </w:r>
      <w:proofErr w:type="spellStart"/>
      <w:r w:rsidRPr="000F14BF">
        <w:t>Alexandersson</w:t>
      </w:r>
      <w:proofErr w:type="spellEnd"/>
      <w:r w:rsidRPr="000F14BF">
        <w:t xml:space="preserve"> (1986) and the </w:t>
      </w:r>
      <w:proofErr w:type="spellStart"/>
      <w:r w:rsidRPr="000F14BF">
        <w:t>Buishand</w:t>
      </w:r>
      <w:proofErr w:type="spellEnd"/>
      <w:r w:rsidRPr="000F14BF">
        <w:t xml:space="preserve"> rank test (</w:t>
      </w:r>
      <w:proofErr w:type="spellStart"/>
      <w:r w:rsidRPr="000F14BF">
        <w:t>Buishand</w:t>
      </w:r>
      <w:proofErr w:type="spellEnd"/>
      <w:r w:rsidRPr="000F14BF">
        <w:t xml:space="preserve">, 1982). Due to their similarities, the results are very similar among tests. However, the </w:t>
      </w:r>
      <w:proofErr w:type="spellStart"/>
      <w:r w:rsidRPr="000F14BF">
        <w:t>Pettitt</w:t>
      </w:r>
      <w:proofErr w:type="spellEnd"/>
      <w:r w:rsidRPr="000F14BF">
        <w:t xml:space="preserve"> test is the most widely disseminated, while the SNHT has a mathematical predisposition to detect jumps near the beginning and end of the series. On the other hand, the </w:t>
      </w:r>
      <w:proofErr w:type="spellStart"/>
      <w:r w:rsidRPr="000F14BF">
        <w:t>Buishand</w:t>
      </w:r>
      <w:proofErr w:type="spellEnd"/>
      <w:r w:rsidRPr="000F14BF">
        <w:t xml:space="preserve"> rank test is more sensitive to non-</w:t>
      </w:r>
      <w:proofErr w:type="spellStart"/>
      <w:r w:rsidRPr="000F14BF">
        <w:t>homogenities</w:t>
      </w:r>
      <w:proofErr w:type="spellEnd"/>
      <w:r w:rsidRPr="000F14BF">
        <w:t xml:space="preserve"> in the middle of the series (</w:t>
      </w:r>
      <w:proofErr w:type="spellStart"/>
      <w:r w:rsidRPr="000F14BF">
        <w:t>Renom</w:t>
      </w:r>
      <w:proofErr w:type="spellEnd"/>
      <w:r w:rsidRPr="000F14BF">
        <w:t xml:space="preserve"> Molina, 2009). The XLSTAT software (</w:t>
      </w:r>
      <w:proofErr w:type="spellStart"/>
      <w:r w:rsidRPr="000F14BF">
        <w:t>Addinsoft</w:t>
      </w:r>
      <w:proofErr w:type="spellEnd"/>
      <w:r w:rsidRPr="000F14BF">
        <w:t>, 2018) has been used for the application of these tests.</w:t>
      </w:r>
    </w:p>
    <w:p w14:paraId="302C95FD" w14:textId="77777777" w:rsidR="003C2631" w:rsidRPr="000F14BF" w:rsidRDefault="003C2631" w:rsidP="003C2631">
      <w:r w:rsidRPr="000F14BF">
        <w:t xml:space="preserve">We also analysed the low frequency variability of the reconstructed indices by analysing the 10-, 20- and 30-year running means, and by the </w:t>
      </w:r>
      <w:proofErr w:type="spellStart"/>
      <w:r w:rsidRPr="000F14BF">
        <w:t>Mand</w:t>
      </w:r>
      <w:proofErr w:type="spellEnd"/>
      <w:r w:rsidRPr="000F14BF">
        <w:t>-Kendall test with a 95% confidence level. The XLSTAT software (</w:t>
      </w:r>
      <w:proofErr w:type="spellStart"/>
      <w:r w:rsidRPr="000F14BF">
        <w:t>Addinsoft</w:t>
      </w:r>
      <w:proofErr w:type="spellEnd"/>
      <w:r w:rsidRPr="000F14BF">
        <w:t>, 2018) was used to run these tests.</w:t>
      </w:r>
    </w:p>
    <w:p w14:paraId="57459FED" w14:textId="77777777" w:rsidR="00AF59B3" w:rsidRPr="000F14BF" w:rsidRDefault="00472FE7" w:rsidP="00AF59B3">
      <w:pPr>
        <w:pStyle w:val="Ttulo1"/>
      </w:pPr>
      <w:r w:rsidRPr="000F14BF">
        <w:t>4 Results</w:t>
      </w:r>
    </w:p>
    <w:p w14:paraId="25151972" w14:textId="5827DB97" w:rsidR="00AF59B3" w:rsidRPr="000F14BF" w:rsidRDefault="00472FE7" w:rsidP="00AF59B3">
      <w:r w:rsidRPr="000F14BF">
        <w:t xml:space="preserve">The number of </w:t>
      </w:r>
      <w:r w:rsidR="00DE7B47" w:rsidRPr="000F14BF">
        <w:t xml:space="preserve">extreme </w:t>
      </w:r>
      <w:r w:rsidRPr="000F14BF">
        <w:t xml:space="preserve">rainfall and drought events reconstructed by the CA and COST approaches is equal, while this number </w:t>
      </w:r>
      <w:r w:rsidR="00CF6C9A" w:rsidRPr="000F14BF">
        <w:t>is always smaller</w:t>
      </w:r>
      <w:r w:rsidRPr="000F14BF">
        <w:t xml:space="preserve"> in RO. This is due to the fact that whenever documents reflect drought or excess rainfall events, this information ca</w:t>
      </w:r>
      <w:r w:rsidR="003A5716" w:rsidRPr="000F14BF">
        <w:t>n be classified according to C</w:t>
      </w:r>
      <w:r w:rsidRPr="000F14BF">
        <w:t xml:space="preserve">A and COST. However, the RO method only allows climate information to be collected when these events lead to liturgical processes of ROs. Therefore, all the RO data </w:t>
      </w:r>
      <w:r w:rsidR="003A5716" w:rsidRPr="000F14BF">
        <w:t>are included by both C</w:t>
      </w:r>
      <w:r w:rsidRPr="000F14BF">
        <w:t>A and COST, and also coincide temporarily with one another, while some d</w:t>
      </w:r>
      <w:r w:rsidR="003A5716" w:rsidRPr="000F14BF">
        <w:t>ata obtained by applying the C</w:t>
      </w:r>
      <w:r w:rsidRPr="000F14BF">
        <w:t>A and COST data are missed by RO. In our study, 7.1% of the months between 1</w:t>
      </w:r>
      <w:r w:rsidR="00DD066E" w:rsidRPr="000F14BF">
        <w:t>8</w:t>
      </w:r>
      <w:r w:rsidRPr="000F14BF">
        <w:t>60 and 1900 take non-zero values in RO, whereas this value re</w:t>
      </w:r>
      <w:r w:rsidR="003A5716" w:rsidRPr="000F14BF">
        <w:t>aches 12.9% of the months in C</w:t>
      </w:r>
      <w:r w:rsidRPr="000F14BF">
        <w:t xml:space="preserve">A and COST. This indicates the better sensitivity of RO to </w:t>
      </w:r>
      <w:proofErr w:type="spellStart"/>
      <w:r w:rsidRPr="000F14BF">
        <w:t>hydrometeorological</w:t>
      </w:r>
      <w:proofErr w:type="spellEnd"/>
      <w:r w:rsidRPr="000F14BF">
        <w:t xml:space="preserve"> extremes. However, this asymmetry depends on the variable being reconstructed. Hence major differences appear between drought events (6.4% of the months in RO </w:t>
      </w:r>
      <w:r w:rsidRPr="000F14BF">
        <w:rPr>
          <w:i/>
        </w:rPr>
        <w:t>versus</w:t>
      </w:r>
      <w:r w:rsidR="003A5716" w:rsidRPr="000F14BF">
        <w:t xml:space="preserve"> 8.5% in C</w:t>
      </w:r>
      <w:r w:rsidRPr="000F14BF">
        <w:t xml:space="preserve">A and COST) and </w:t>
      </w:r>
      <w:r w:rsidR="00DE7B47" w:rsidRPr="000F14BF">
        <w:t xml:space="preserve">extreme </w:t>
      </w:r>
      <w:r w:rsidRPr="000F14BF">
        <w:t xml:space="preserve">rainfall events (0.6% of the months in RO </w:t>
      </w:r>
      <w:r w:rsidRPr="000F14BF">
        <w:rPr>
          <w:i/>
        </w:rPr>
        <w:t>versus</w:t>
      </w:r>
      <w:r w:rsidR="003A5716" w:rsidRPr="000F14BF">
        <w:t xml:space="preserve"> 4.4% in C</w:t>
      </w:r>
      <w:r w:rsidRPr="000F14BF">
        <w:t xml:space="preserve">A and COST) (see </w:t>
      </w:r>
      <w:r w:rsidRPr="000F14BF">
        <w:fldChar w:fldCharType="begin"/>
      </w:r>
      <w:r w:rsidRPr="000F14BF">
        <w:instrText>REF _Ref530659680 \h</w:instrText>
      </w:r>
      <w:r w:rsidR="000F14BF">
        <w:instrText xml:space="preserve"> \* MERGEFORMAT </w:instrText>
      </w:r>
      <w:r w:rsidRPr="000F14BF">
        <w:fldChar w:fldCharType="separate"/>
      </w:r>
      <w:r w:rsidRPr="000F14BF">
        <w:rPr>
          <w:color w:val="000000" w:themeColor="text1"/>
        </w:rPr>
        <w:t>Table 1</w:t>
      </w:r>
      <w:r w:rsidRPr="000F14BF">
        <w:fldChar w:fldCharType="end"/>
      </w:r>
      <w:r w:rsidRPr="000F14BF">
        <w:t>).</w:t>
      </w:r>
    </w:p>
    <w:p w14:paraId="357DF5CB" w14:textId="0C2015D6" w:rsidR="00AF59B3" w:rsidRPr="000F14BF" w:rsidRDefault="00472FE7" w:rsidP="00AF59B3">
      <w:r w:rsidRPr="000F14BF">
        <w:fldChar w:fldCharType="begin"/>
      </w:r>
      <w:r w:rsidRPr="000F14BF">
        <w:instrText>REF _Ref525735239 \h</w:instrText>
      </w:r>
      <w:r w:rsidR="000F14BF">
        <w:instrText xml:space="preserve"> \* MERGEFORMAT </w:instrText>
      </w:r>
      <w:r w:rsidRPr="000F14BF">
        <w:fldChar w:fldCharType="end"/>
      </w:r>
      <w:r w:rsidRPr="000F14BF">
        <w:t xml:space="preserve">This has two main consequences: (1) reconstruction methods are more sensitive to drought events than to rainfall. </w:t>
      </w:r>
      <w:proofErr w:type="spellStart"/>
      <w:r w:rsidRPr="000F14BF">
        <w:t>DeMenocal</w:t>
      </w:r>
      <w:proofErr w:type="spellEnd"/>
      <w:r w:rsidRPr="000F14BF">
        <w:t xml:space="preserve"> (2001: 667) argues that this lack of rain is the factor that most strongly affects human activities in semiarid regions; (2) the applicability of RO to reconstruct </w:t>
      </w:r>
      <w:r w:rsidR="00DE7B47" w:rsidRPr="000F14BF">
        <w:t xml:space="preserve">extreme </w:t>
      </w:r>
      <w:r w:rsidRPr="000F14BF">
        <w:t>rainfall events is not as clearly established as it is for drought. This is because the religiosity associated with climate is more tightly bound to climate situations with a stronger potentiality to produce long-term impacts on society, which is the case of droughts in semiarid climate zones (</w:t>
      </w:r>
      <w:proofErr w:type="spellStart"/>
      <w:r w:rsidRPr="000F14BF">
        <w:t>Espín</w:t>
      </w:r>
      <w:proofErr w:type="spellEnd"/>
      <w:r w:rsidRPr="000F14BF">
        <w:t>-Sanchez &amp; Gil-</w:t>
      </w:r>
      <w:proofErr w:type="spellStart"/>
      <w:r w:rsidRPr="000F14BF">
        <w:t>Guirado</w:t>
      </w:r>
      <w:proofErr w:type="spellEnd"/>
      <w:r w:rsidRPr="000F14BF">
        <w:t>, 2016).</w:t>
      </w:r>
    </w:p>
    <w:p w14:paraId="3C4B3C3F" w14:textId="45F26E63" w:rsidR="00AF59B3" w:rsidRPr="000F14BF" w:rsidRDefault="00472FE7" w:rsidP="00AF59B3">
      <w:r w:rsidRPr="000F14BF">
        <w:fldChar w:fldCharType="begin"/>
      </w:r>
      <w:r w:rsidRPr="000F14BF">
        <w:instrText>REF _Ref530659680 \h</w:instrText>
      </w:r>
      <w:r w:rsidR="000F14BF">
        <w:instrText xml:space="preserve"> \* MERGEFORMAT </w:instrText>
      </w:r>
      <w:r w:rsidRPr="000F14BF">
        <w:fldChar w:fldCharType="separate"/>
      </w:r>
      <w:r w:rsidRPr="000F14BF">
        <w:rPr>
          <w:color w:val="000000" w:themeColor="text1"/>
        </w:rPr>
        <w:t>Table 1</w:t>
      </w:r>
      <w:r w:rsidRPr="000F14BF">
        <w:fldChar w:fldCharType="end"/>
      </w:r>
      <w:r w:rsidRPr="000F14BF">
        <w:t xml:space="preserve"> summarises the number of months with drought and </w:t>
      </w:r>
      <w:r w:rsidR="009E1371" w:rsidRPr="000F14BF">
        <w:t xml:space="preserve">extreme </w:t>
      </w:r>
      <w:r w:rsidRPr="000F14BF">
        <w:t>rainfall events during the 1600-1900 period for all three methodologies. The average and standard deviation values are also shown for descriptive purposes only. RO has an average PPR of level</w:t>
      </w:r>
      <w:r w:rsidR="00BB0ECE" w:rsidRPr="000F14BF">
        <w:t xml:space="preserve"> of</w:t>
      </w:r>
      <w:r w:rsidR="009E1371" w:rsidRPr="000F14BF">
        <w:t xml:space="preserve"> </w:t>
      </w:r>
      <w:r w:rsidRPr="000F14BF">
        <w:t xml:space="preserve">2.4, whereas PSR has </w:t>
      </w:r>
      <w:r w:rsidR="00BB0ECE" w:rsidRPr="000F14BF">
        <w:t xml:space="preserve">a </w:t>
      </w:r>
      <w:r w:rsidRPr="000F14BF">
        <w:t xml:space="preserve">level </w:t>
      </w:r>
      <w:r w:rsidR="00BB0ECE" w:rsidRPr="000F14BF">
        <w:t xml:space="preserve">of </w:t>
      </w:r>
      <w:r w:rsidR="003A5716" w:rsidRPr="000F14BF">
        <w:t>1.5. C</w:t>
      </w:r>
      <w:r w:rsidRPr="000F14BF">
        <w:t xml:space="preserve">A indicates an average intensity of 8.7 RU for drought and an average intensity of 11.3 RU for </w:t>
      </w:r>
      <w:r w:rsidR="009E1371" w:rsidRPr="000F14BF">
        <w:t xml:space="preserve">extreme </w:t>
      </w:r>
      <w:r w:rsidRPr="000F14BF">
        <w:t xml:space="preserve">rainfall. Finally, COST leads to 0.9% and 1% of paper used to discuss each event </w:t>
      </w:r>
      <w:r w:rsidRPr="000F14BF">
        <w:lastRenderedPageBreak/>
        <w:t xml:space="preserve">type on average, respectively. In this way, we can see how the average </w:t>
      </w:r>
      <w:r w:rsidR="009E1371" w:rsidRPr="000F14BF">
        <w:t xml:space="preserve">extreme </w:t>
      </w:r>
      <w:r w:rsidRPr="000F14BF">
        <w:t>rainfall</w:t>
      </w:r>
      <w:r w:rsidR="009E1371" w:rsidRPr="000F14BF">
        <w:t xml:space="preserve"> </w:t>
      </w:r>
      <w:r w:rsidRPr="000F14BF">
        <w:t>values are above t</w:t>
      </w:r>
      <w:r w:rsidR="003A5716" w:rsidRPr="000F14BF">
        <w:t>hose for lack of rainfall in C</w:t>
      </w:r>
      <w:r w:rsidRPr="000F14BF">
        <w:t xml:space="preserve">A and COST, whereas this situation is reversed for RO. This further illustrates the less sensitivity of </w:t>
      </w:r>
      <w:r w:rsidR="000B0571" w:rsidRPr="000F14BF">
        <w:t xml:space="preserve">RO </w:t>
      </w:r>
      <w:r w:rsidRPr="000F14BF">
        <w:t xml:space="preserve">to detect the previously discussed </w:t>
      </w:r>
      <w:r w:rsidR="009E1371" w:rsidRPr="000F14BF">
        <w:t>extreme r</w:t>
      </w:r>
      <w:r w:rsidRPr="000F14BF">
        <w:t xml:space="preserve">ainfall. The variability of the indices obtained by the three methods differs and depends on the variable being reconstructed. While the average deviation in droughts indicates similar values across all methods, with </w:t>
      </w:r>
      <w:r w:rsidR="009E1371" w:rsidRPr="000F14BF">
        <w:t xml:space="preserve">extreme </w:t>
      </w:r>
      <w:r w:rsidRPr="000F14BF">
        <w:t>rainfall</w:t>
      </w:r>
      <w:r w:rsidR="009E1371" w:rsidRPr="000F14BF">
        <w:t xml:space="preserve"> </w:t>
      </w:r>
      <w:r w:rsidRPr="000F14BF">
        <w:t>this value is lowest fo</w:t>
      </w:r>
      <w:r w:rsidR="003A5716" w:rsidRPr="000F14BF">
        <w:t>r COST and highest for CA. C</w:t>
      </w:r>
      <w:r w:rsidRPr="000F14BF">
        <w:t xml:space="preserve">A tends to overestimate </w:t>
      </w:r>
      <w:r w:rsidR="009E1371" w:rsidRPr="000F14BF">
        <w:t xml:space="preserve">extreme </w:t>
      </w:r>
      <w:r w:rsidRPr="000F14BF">
        <w:t>rainfall events.</w:t>
      </w:r>
    </w:p>
    <w:tbl>
      <w:tblPr>
        <w:tblW w:w="8222" w:type="dxa"/>
        <w:jc w:val="center"/>
        <w:tblBorders>
          <w:top w:val="single" w:sz="8" w:space="0" w:color="000000"/>
        </w:tblBorders>
        <w:tblCellMar>
          <w:left w:w="70" w:type="dxa"/>
          <w:right w:w="70" w:type="dxa"/>
        </w:tblCellMar>
        <w:tblLook w:val="0000" w:firstRow="0" w:lastRow="0" w:firstColumn="0" w:lastColumn="0" w:noHBand="0" w:noVBand="0"/>
      </w:tblPr>
      <w:tblGrid>
        <w:gridCol w:w="1845"/>
        <w:gridCol w:w="1134"/>
        <w:gridCol w:w="1133"/>
        <w:gridCol w:w="993"/>
        <w:gridCol w:w="1134"/>
        <w:gridCol w:w="993"/>
        <w:gridCol w:w="990"/>
      </w:tblGrid>
      <w:tr w:rsidR="00E51FE6" w:rsidRPr="000F14BF" w14:paraId="3E3B303D" w14:textId="77777777" w:rsidTr="00E51FE6">
        <w:trPr>
          <w:trHeight w:val="20"/>
          <w:jc w:val="center"/>
        </w:trPr>
        <w:tc>
          <w:tcPr>
            <w:tcW w:w="1844" w:type="dxa"/>
            <w:vMerge w:val="restart"/>
            <w:tcBorders>
              <w:top w:val="single" w:sz="8" w:space="0" w:color="000000"/>
            </w:tcBorders>
            <w:shd w:val="clear" w:color="auto" w:fill="auto"/>
            <w:vAlign w:val="bottom"/>
          </w:tcPr>
          <w:p w14:paraId="2D530C03" w14:textId="77777777" w:rsidR="00E51FE6" w:rsidRPr="000F14BF" w:rsidRDefault="00E51FE6" w:rsidP="00E51FE6">
            <w:pPr>
              <w:spacing w:line="240" w:lineRule="auto"/>
              <w:jc w:val="center"/>
            </w:pPr>
            <w:bookmarkStart w:id="6" w:name="_Ref530659680"/>
            <w:r w:rsidRPr="000F14BF">
              <w:rPr>
                <w:color w:val="000000"/>
                <w:szCs w:val="20"/>
              </w:rPr>
              <w:t> </w:t>
            </w:r>
          </w:p>
        </w:tc>
        <w:tc>
          <w:tcPr>
            <w:tcW w:w="3260" w:type="dxa"/>
            <w:gridSpan w:val="3"/>
            <w:tcBorders>
              <w:top w:val="single" w:sz="8" w:space="0" w:color="000000"/>
              <w:bottom w:val="single" w:sz="4" w:space="0" w:color="000000"/>
              <w:right w:val="single" w:sz="4" w:space="0" w:color="000000"/>
            </w:tcBorders>
            <w:shd w:val="clear" w:color="auto" w:fill="auto"/>
            <w:vAlign w:val="bottom"/>
          </w:tcPr>
          <w:p w14:paraId="6600A1BC" w14:textId="77777777" w:rsidR="00E51FE6" w:rsidRPr="000F14BF" w:rsidRDefault="00E51FE6" w:rsidP="00E51FE6">
            <w:pPr>
              <w:spacing w:line="240" w:lineRule="auto"/>
              <w:jc w:val="center"/>
              <w:rPr>
                <w:b/>
                <w:color w:val="000000"/>
                <w:szCs w:val="20"/>
              </w:rPr>
            </w:pPr>
            <w:r w:rsidRPr="000F14BF">
              <w:rPr>
                <w:b/>
                <w:color w:val="000000"/>
                <w:szCs w:val="20"/>
              </w:rPr>
              <w:t>Drought</w:t>
            </w:r>
          </w:p>
        </w:tc>
        <w:tc>
          <w:tcPr>
            <w:tcW w:w="3117" w:type="dxa"/>
            <w:gridSpan w:val="3"/>
            <w:tcBorders>
              <w:top w:val="single" w:sz="8" w:space="0" w:color="000000"/>
              <w:left w:val="single" w:sz="4" w:space="0" w:color="000000"/>
              <w:bottom w:val="single" w:sz="4" w:space="0" w:color="000000"/>
            </w:tcBorders>
            <w:shd w:val="clear" w:color="auto" w:fill="auto"/>
            <w:vAlign w:val="bottom"/>
          </w:tcPr>
          <w:p w14:paraId="4149908C" w14:textId="129D3530" w:rsidR="00E51FE6" w:rsidRPr="000F14BF" w:rsidRDefault="009E1371">
            <w:pPr>
              <w:spacing w:line="240" w:lineRule="auto"/>
              <w:jc w:val="center"/>
            </w:pPr>
            <w:r w:rsidRPr="000F14BF">
              <w:rPr>
                <w:b/>
                <w:color w:val="000000"/>
                <w:szCs w:val="20"/>
              </w:rPr>
              <w:t>Extreme r</w:t>
            </w:r>
            <w:r w:rsidR="00E51FE6" w:rsidRPr="000F14BF">
              <w:rPr>
                <w:b/>
                <w:color w:val="000000"/>
                <w:szCs w:val="20"/>
              </w:rPr>
              <w:t>ainfall</w:t>
            </w:r>
          </w:p>
        </w:tc>
      </w:tr>
      <w:tr w:rsidR="00E51FE6" w:rsidRPr="000F14BF" w14:paraId="45FDCAA9" w14:textId="77777777" w:rsidTr="00E51FE6">
        <w:trPr>
          <w:trHeight w:val="20"/>
          <w:jc w:val="center"/>
        </w:trPr>
        <w:tc>
          <w:tcPr>
            <w:tcW w:w="1844" w:type="dxa"/>
            <w:vMerge/>
            <w:shd w:val="clear" w:color="auto" w:fill="auto"/>
            <w:vAlign w:val="bottom"/>
          </w:tcPr>
          <w:p w14:paraId="7FB664C8" w14:textId="77777777" w:rsidR="00E51FE6" w:rsidRPr="000F14BF" w:rsidRDefault="00E51FE6" w:rsidP="00E51FE6"/>
        </w:tc>
        <w:tc>
          <w:tcPr>
            <w:tcW w:w="1134" w:type="dxa"/>
            <w:tcBorders>
              <w:top w:val="single" w:sz="4" w:space="0" w:color="000000"/>
              <w:bottom w:val="single" w:sz="4" w:space="0" w:color="000000"/>
            </w:tcBorders>
            <w:shd w:val="clear" w:color="auto" w:fill="FFC000"/>
            <w:vAlign w:val="center"/>
          </w:tcPr>
          <w:p w14:paraId="13453795" w14:textId="77777777" w:rsidR="00E51FE6" w:rsidRPr="000F14BF" w:rsidRDefault="00E51FE6" w:rsidP="00E51FE6">
            <w:pPr>
              <w:spacing w:line="240" w:lineRule="auto"/>
              <w:jc w:val="center"/>
              <w:rPr>
                <w:b/>
                <w:bCs/>
                <w:color w:val="000000"/>
                <w:szCs w:val="20"/>
              </w:rPr>
            </w:pPr>
            <w:r w:rsidRPr="000F14BF">
              <w:rPr>
                <w:b/>
                <w:bCs/>
                <w:color w:val="000000"/>
                <w:szCs w:val="20"/>
              </w:rPr>
              <w:t>RO</w:t>
            </w:r>
          </w:p>
        </w:tc>
        <w:tc>
          <w:tcPr>
            <w:tcW w:w="1133" w:type="dxa"/>
            <w:tcBorders>
              <w:top w:val="single" w:sz="4" w:space="0" w:color="000000"/>
              <w:bottom w:val="single" w:sz="4" w:space="0" w:color="000000"/>
            </w:tcBorders>
            <w:shd w:val="clear" w:color="auto" w:fill="DBE5F1" w:themeFill="accent1" w:themeFillTint="33"/>
            <w:vAlign w:val="center"/>
          </w:tcPr>
          <w:p w14:paraId="61720A65" w14:textId="77777777" w:rsidR="00E51FE6" w:rsidRPr="000F14BF" w:rsidRDefault="00E51FE6" w:rsidP="00E51FE6">
            <w:pPr>
              <w:spacing w:line="240" w:lineRule="auto"/>
              <w:jc w:val="center"/>
              <w:rPr>
                <w:b/>
                <w:bCs/>
                <w:color w:val="000000"/>
                <w:szCs w:val="20"/>
              </w:rPr>
            </w:pPr>
            <w:r w:rsidRPr="000F14BF">
              <w:rPr>
                <w:b/>
                <w:bCs/>
                <w:color w:val="000000"/>
                <w:szCs w:val="20"/>
              </w:rPr>
              <w:t>CA</w:t>
            </w:r>
          </w:p>
        </w:tc>
        <w:tc>
          <w:tcPr>
            <w:tcW w:w="993" w:type="dxa"/>
            <w:tcBorders>
              <w:top w:val="single" w:sz="4" w:space="0" w:color="000000"/>
              <w:bottom w:val="single" w:sz="4" w:space="0" w:color="000000"/>
              <w:right w:val="single" w:sz="4" w:space="0" w:color="000000"/>
            </w:tcBorders>
            <w:shd w:val="clear" w:color="auto" w:fill="000000" w:themeFill="text1"/>
            <w:vAlign w:val="center"/>
          </w:tcPr>
          <w:p w14:paraId="6F05B887" w14:textId="77777777" w:rsidR="00E51FE6" w:rsidRPr="000F14BF" w:rsidRDefault="00E51FE6" w:rsidP="00E51FE6">
            <w:pPr>
              <w:spacing w:line="240" w:lineRule="auto"/>
              <w:jc w:val="center"/>
              <w:rPr>
                <w:b/>
                <w:bCs/>
                <w:color w:val="FFFFFF" w:themeColor="background1"/>
                <w:szCs w:val="20"/>
              </w:rPr>
            </w:pPr>
            <w:r w:rsidRPr="000F14BF">
              <w:rPr>
                <w:b/>
                <w:bCs/>
                <w:color w:val="FFFFFF" w:themeColor="background1"/>
                <w:szCs w:val="20"/>
              </w:rPr>
              <w:t>COST</w:t>
            </w:r>
          </w:p>
        </w:tc>
        <w:tc>
          <w:tcPr>
            <w:tcW w:w="1134" w:type="dxa"/>
            <w:tcBorders>
              <w:top w:val="single" w:sz="4" w:space="0" w:color="000000"/>
              <w:left w:val="single" w:sz="4" w:space="0" w:color="000000"/>
              <w:bottom w:val="single" w:sz="4" w:space="0" w:color="000000"/>
            </w:tcBorders>
            <w:shd w:val="clear" w:color="auto" w:fill="FFC000"/>
            <w:vAlign w:val="center"/>
          </w:tcPr>
          <w:p w14:paraId="49850C34" w14:textId="77777777" w:rsidR="00E51FE6" w:rsidRPr="000F14BF" w:rsidRDefault="00E51FE6" w:rsidP="00E51FE6">
            <w:pPr>
              <w:spacing w:line="240" w:lineRule="auto"/>
              <w:jc w:val="center"/>
              <w:rPr>
                <w:b/>
                <w:bCs/>
                <w:color w:val="000000"/>
                <w:szCs w:val="20"/>
              </w:rPr>
            </w:pPr>
            <w:r w:rsidRPr="000F14BF">
              <w:rPr>
                <w:b/>
                <w:bCs/>
                <w:color w:val="000000"/>
                <w:szCs w:val="20"/>
              </w:rPr>
              <w:t>RO</w:t>
            </w:r>
          </w:p>
        </w:tc>
        <w:tc>
          <w:tcPr>
            <w:tcW w:w="993" w:type="dxa"/>
            <w:tcBorders>
              <w:top w:val="single" w:sz="4" w:space="0" w:color="000000"/>
              <w:bottom w:val="single" w:sz="4" w:space="0" w:color="000000"/>
            </w:tcBorders>
            <w:shd w:val="clear" w:color="auto" w:fill="DBE5F1" w:themeFill="accent1" w:themeFillTint="33"/>
            <w:vAlign w:val="center"/>
          </w:tcPr>
          <w:p w14:paraId="1031F5CB" w14:textId="77777777" w:rsidR="00E51FE6" w:rsidRPr="000F14BF" w:rsidRDefault="00E51FE6" w:rsidP="00E51FE6">
            <w:pPr>
              <w:spacing w:line="240" w:lineRule="auto"/>
              <w:jc w:val="center"/>
              <w:rPr>
                <w:b/>
                <w:bCs/>
                <w:color w:val="000000"/>
                <w:szCs w:val="20"/>
              </w:rPr>
            </w:pPr>
            <w:r w:rsidRPr="000F14BF">
              <w:rPr>
                <w:b/>
                <w:bCs/>
                <w:color w:val="000000"/>
                <w:szCs w:val="20"/>
              </w:rPr>
              <w:t>CA</w:t>
            </w:r>
          </w:p>
        </w:tc>
        <w:tc>
          <w:tcPr>
            <w:tcW w:w="990" w:type="dxa"/>
            <w:tcBorders>
              <w:top w:val="single" w:sz="4" w:space="0" w:color="000000"/>
              <w:bottom w:val="single" w:sz="4" w:space="0" w:color="000000"/>
            </w:tcBorders>
            <w:shd w:val="clear" w:color="auto" w:fill="000000" w:themeFill="text1"/>
            <w:vAlign w:val="center"/>
          </w:tcPr>
          <w:p w14:paraId="67AF2A7C" w14:textId="77777777" w:rsidR="00E51FE6" w:rsidRPr="000F14BF" w:rsidRDefault="00E51FE6" w:rsidP="00E51FE6">
            <w:pPr>
              <w:spacing w:line="240" w:lineRule="auto"/>
              <w:jc w:val="center"/>
              <w:rPr>
                <w:b/>
                <w:bCs/>
                <w:color w:val="FFFFFF" w:themeColor="background1"/>
                <w:szCs w:val="20"/>
              </w:rPr>
            </w:pPr>
            <w:r w:rsidRPr="000F14BF">
              <w:rPr>
                <w:b/>
                <w:bCs/>
                <w:color w:val="FFFFFF" w:themeColor="background1"/>
                <w:szCs w:val="20"/>
              </w:rPr>
              <w:t>COST</w:t>
            </w:r>
          </w:p>
        </w:tc>
      </w:tr>
      <w:tr w:rsidR="00E51FE6" w:rsidRPr="000F14BF" w14:paraId="389655A4" w14:textId="77777777" w:rsidTr="00E51FE6">
        <w:trPr>
          <w:trHeight w:val="20"/>
          <w:jc w:val="center"/>
        </w:trPr>
        <w:tc>
          <w:tcPr>
            <w:tcW w:w="1844" w:type="dxa"/>
            <w:shd w:val="clear" w:color="auto" w:fill="auto"/>
            <w:vAlign w:val="bottom"/>
          </w:tcPr>
          <w:p w14:paraId="345499A6" w14:textId="77777777" w:rsidR="00E51FE6" w:rsidRPr="000F14BF" w:rsidRDefault="00E51FE6" w:rsidP="00E51FE6">
            <w:pPr>
              <w:spacing w:line="240" w:lineRule="auto"/>
              <w:jc w:val="center"/>
              <w:rPr>
                <w:b/>
                <w:color w:val="000000"/>
                <w:szCs w:val="20"/>
              </w:rPr>
            </w:pPr>
            <w:r w:rsidRPr="000F14BF">
              <w:rPr>
                <w:b/>
                <w:color w:val="000000"/>
                <w:szCs w:val="20"/>
              </w:rPr>
              <w:t>N</w:t>
            </w:r>
          </w:p>
        </w:tc>
        <w:tc>
          <w:tcPr>
            <w:tcW w:w="1134" w:type="dxa"/>
            <w:tcBorders>
              <w:top w:val="single" w:sz="4" w:space="0" w:color="000000"/>
            </w:tcBorders>
            <w:shd w:val="clear" w:color="auto" w:fill="FFC000"/>
            <w:vAlign w:val="center"/>
          </w:tcPr>
          <w:p w14:paraId="2C97507E" w14:textId="77777777" w:rsidR="00E51FE6" w:rsidRPr="000F14BF" w:rsidRDefault="00E51FE6" w:rsidP="00E51FE6">
            <w:pPr>
              <w:spacing w:line="240" w:lineRule="auto"/>
              <w:jc w:val="center"/>
              <w:rPr>
                <w:color w:val="000000"/>
                <w:szCs w:val="20"/>
              </w:rPr>
            </w:pPr>
            <w:r w:rsidRPr="000F14BF">
              <w:rPr>
                <w:color w:val="000000"/>
                <w:szCs w:val="20"/>
              </w:rPr>
              <w:t>228</w:t>
            </w:r>
          </w:p>
        </w:tc>
        <w:tc>
          <w:tcPr>
            <w:tcW w:w="1133" w:type="dxa"/>
            <w:tcBorders>
              <w:top w:val="single" w:sz="4" w:space="0" w:color="000000"/>
            </w:tcBorders>
            <w:shd w:val="clear" w:color="auto" w:fill="DBE5F1" w:themeFill="accent1" w:themeFillTint="33"/>
            <w:vAlign w:val="center"/>
          </w:tcPr>
          <w:p w14:paraId="43F7CDC9" w14:textId="77777777" w:rsidR="00E51FE6" w:rsidRPr="000F14BF" w:rsidRDefault="00E51FE6" w:rsidP="00E51FE6">
            <w:pPr>
              <w:spacing w:line="240" w:lineRule="auto"/>
              <w:jc w:val="center"/>
              <w:rPr>
                <w:color w:val="000000"/>
                <w:szCs w:val="20"/>
              </w:rPr>
            </w:pPr>
            <w:r w:rsidRPr="000F14BF">
              <w:rPr>
                <w:color w:val="000000"/>
                <w:szCs w:val="20"/>
              </w:rPr>
              <w:t>301</w:t>
            </w:r>
          </w:p>
        </w:tc>
        <w:tc>
          <w:tcPr>
            <w:tcW w:w="993" w:type="dxa"/>
            <w:tcBorders>
              <w:top w:val="single" w:sz="4" w:space="0" w:color="000000"/>
              <w:right w:val="single" w:sz="4" w:space="0" w:color="000000"/>
            </w:tcBorders>
            <w:shd w:val="clear" w:color="auto" w:fill="000000" w:themeFill="text1"/>
            <w:vAlign w:val="center"/>
          </w:tcPr>
          <w:p w14:paraId="149E73F6" w14:textId="77777777" w:rsidR="00E51FE6" w:rsidRPr="000F14BF" w:rsidRDefault="00E51FE6" w:rsidP="00E51FE6">
            <w:pPr>
              <w:spacing w:line="240" w:lineRule="auto"/>
              <w:jc w:val="center"/>
              <w:rPr>
                <w:color w:val="FFFFFF" w:themeColor="background1"/>
                <w:szCs w:val="20"/>
              </w:rPr>
            </w:pPr>
            <w:r w:rsidRPr="000F14BF">
              <w:rPr>
                <w:color w:val="FFFFFF" w:themeColor="background1"/>
                <w:szCs w:val="20"/>
              </w:rPr>
              <w:t>301</w:t>
            </w:r>
          </w:p>
        </w:tc>
        <w:tc>
          <w:tcPr>
            <w:tcW w:w="1134" w:type="dxa"/>
            <w:tcBorders>
              <w:top w:val="single" w:sz="4" w:space="0" w:color="000000"/>
              <w:left w:val="single" w:sz="4" w:space="0" w:color="000000"/>
            </w:tcBorders>
            <w:shd w:val="clear" w:color="auto" w:fill="FFC000"/>
            <w:vAlign w:val="center"/>
          </w:tcPr>
          <w:p w14:paraId="1DD352FA" w14:textId="77777777" w:rsidR="00E51FE6" w:rsidRPr="000F14BF" w:rsidRDefault="00E51FE6" w:rsidP="00E51FE6">
            <w:pPr>
              <w:spacing w:line="240" w:lineRule="auto"/>
              <w:jc w:val="center"/>
              <w:rPr>
                <w:color w:val="000000"/>
                <w:szCs w:val="20"/>
              </w:rPr>
            </w:pPr>
            <w:r w:rsidRPr="000F14BF">
              <w:rPr>
                <w:color w:val="000000"/>
                <w:szCs w:val="20"/>
              </w:rPr>
              <w:t>22</w:t>
            </w:r>
          </w:p>
        </w:tc>
        <w:tc>
          <w:tcPr>
            <w:tcW w:w="993" w:type="dxa"/>
            <w:tcBorders>
              <w:top w:val="single" w:sz="4" w:space="0" w:color="000000"/>
            </w:tcBorders>
            <w:shd w:val="clear" w:color="auto" w:fill="DBE5F1" w:themeFill="accent1" w:themeFillTint="33"/>
            <w:vAlign w:val="center"/>
          </w:tcPr>
          <w:p w14:paraId="4F22F38C" w14:textId="77777777" w:rsidR="00E51FE6" w:rsidRPr="000F14BF" w:rsidRDefault="00E51FE6" w:rsidP="00E51FE6">
            <w:pPr>
              <w:spacing w:line="240" w:lineRule="auto"/>
              <w:jc w:val="center"/>
              <w:rPr>
                <w:color w:val="000000"/>
                <w:szCs w:val="20"/>
              </w:rPr>
            </w:pPr>
            <w:r w:rsidRPr="000F14BF">
              <w:rPr>
                <w:color w:val="000000"/>
                <w:szCs w:val="20"/>
              </w:rPr>
              <w:t>154</w:t>
            </w:r>
          </w:p>
        </w:tc>
        <w:tc>
          <w:tcPr>
            <w:tcW w:w="990" w:type="dxa"/>
            <w:tcBorders>
              <w:top w:val="single" w:sz="4" w:space="0" w:color="000000"/>
            </w:tcBorders>
            <w:shd w:val="clear" w:color="auto" w:fill="000000" w:themeFill="text1"/>
            <w:vAlign w:val="center"/>
          </w:tcPr>
          <w:p w14:paraId="0AE61A94" w14:textId="77777777" w:rsidR="00E51FE6" w:rsidRPr="000F14BF" w:rsidRDefault="00E51FE6" w:rsidP="00E51FE6">
            <w:pPr>
              <w:spacing w:line="240" w:lineRule="auto"/>
              <w:jc w:val="center"/>
              <w:rPr>
                <w:color w:val="FFFFFF" w:themeColor="background1"/>
                <w:szCs w:val="20"/>
              </w:rPr>
            </w:pPr>
            <w:r w:rsidRPr="000F14BF">
              <w:rPr>
                <w:color w:val="FFFFFF" w:themeColor="background1"/>
                <w:szCs w:val="20"/>
              </w:rPr>
              <w:t>154</w:t>
            </w:r>
          </w:p>
        </w:tc>
      </w:tr>
      <w:tr w:rsidR="00E51FE6" w:rsidRPr="000F14BF" w14:paraId="0FABB49E" w14:textId="77777777" w:rsidTr="00E51FE6">
        <w:trPr>
          <w:trHeight w:val="20"/>
          <w:jc w:val="center"/>
        </w:trPr>
        <w:tc>
          <w:tcPr>
            <w:tcW w:w="1844" w:type="dxa"/>
            <w:shd w:val="clear" w:color="auto" w:fill="auto"/>
            <w:vAlign w:val="bottom"/>
          </w:tcPr>
          <w:p w14:paraId="7A603F0E" w14:textId="77777777" w:rsidR="00E51FE6" w:rsidRPr="000F14BF" w:rsidRDefault="00E51FE6" w:rsidP="00E51FE6">
            <w:pPr>
              <w:spacing w:line="240" w:lineRule="auto"/>
              <w:jc w:val="center"/>
              <w:rPr>
                <w:b/>
                <w:color w:val="000000"/>
                <w:szCs w:val="20"/>
              </w:rPr>
            </w:pPr>
            <w:r w:rsidRPr="000F14BF">
              <w:rPr>
                <w:b/>
                <w:color w:val="000000"/>
                <w:szCs w:val="20"/>
              </w:rPr>
              <w:t>%</w:t>
            </w:r>
          </w:p>
        </w:tc>
        <w:tc>
          <w:tcPr>
            <w:tcW w:w="1134" w:type="dxa"/>
            <w:shd w:val="clear" w:color="auto" w:fill="FFC000"/>
            <w:vAlign w:val="center"/>
          </w:tcPr>
          <w:p w14:paraId="595FEB0E" w14:textId="77777777" w:rsidR="00E51FE6" w:rsidRPr="000F14BF" w:rsidRDefault="00E51FE6" w:rsidP="00E51FE6">
            <w:pPr>
              <w:spacing w:line="240" w:lineRule="auto"/>
              <w:jc w:val="center"/>
              <w:rPr>
                <w:color w:val="000000"/>
                <w:szCs w:val="20"/>
              </w:rPr>
            </w:pPr>
            <w:r w:rsidRPr="000F14BF">
              <w:rPr>
                <w:color w:val="000000"/>
                <w:szCs w:val="20"/>
              </w:rPr>
              <w:t>6.44</w:t>
            </w:r>
          </w:p>
        </w:tc>
        <w:tc>
          <w:tcPr>
            <w:tcW w:w="1133" w:type="dxa"/>
            <w:shd w:val="clear" w:color="auto" w:fill="DBE5F1" w:themeFill="accent1" w:themeFillTint="33"/>
            <w:vAlign w:val="center"/>
          </w:tcPr>
          <w:p w14:paraId="4FC95260" w14:textId="77777777" w:rsidR="00E51FE6" w:rsidRPr="000F14BF" w:rsidRDefault="00E51FE6" w:rsidP="00E51FE6">
            <w:pPr>
              <w:spacing w:line="240" w:lineRule="auto"/>
              <w:jc w:val="center"/>
              <w:rPr>
                <w:color w:val="000000"/>
                <w:szCs w:val="20"/>
              </w:rPr>
            </w:pPr>
            <w:r w:rsidRPr="000F14BF">
              <w:rPr>
                <w:color w:val="000000"/>
                <w:szCs w:val="20"/>
              </w:rPr>
              <w:t>8.50</w:t>
            </w:r>
          </w:p>
        </w:tc>
        <w:tc>
          <w:tcPr>
            <w:tcW w:w="993" w:type="dxa"/>
            <w:tcBorders>
              <w:right w:val="single" w:sz="4" w:space="0" w:color="000000"/>
            </w:tcBorders>
            <w:shd w:val="clear" w:color="auto" w:fill="000000" w:themeFill="text1"/>
            <w:vAlign w:val="center"/>
          </w:tcPr>
          <w:p w14:paraId="796A01FE" w14:textId="77777777" w:rsidR="00E51FE6" w:rsidRPr="000F14BF" w:rsidRDefault="00E51FE6" w:rsidP="00E51FE6">
            <w:pPr>
              <w:spacing w:line="240" w:lineRule="auto"/>
              <w:jc w:val="center"/>
              <w:rPr>
                <w:color w:val="FFFFFF" w:themeColor="background1"/>
                <w:szCs w:val="20"/>
              </w:rPr>
            </w:pPr>
            <w:r w:rsidRPr="000F14BF">
              <w:rPr>
                <w:color w:val="FFFFFF" w:themeColor="background1"/>
                <w:szCs w:val="20"/>
              </w:rPr>
              <w:t>8.50</w:t>
            </w:r>
          </w:p>
        </w:tc>
        <w:tc>
          <w:tcPr>
            <w:tcW w:w="1134" w:type="dxa"/>
            <w:tcBorders>
              <w:left w:val="single" w:sz="4" w:space="0" w:color="000000"/>
            </w:tcBorders>
            <w:shd w:val="clear" w:color="auto" w:fill="FFC000"/>
            <w:vAlign w:val="center"/>
          </w:tcPr>
          <w:p w14:paraId="72DB544C" w14:textId="77777777" w:rsidR="00E51FE6" w:rsidRPr="000F14BF" w:rsidRDefault="00E51FE6" w:rsidP="00E51FE6">
            <w:pPr>
              <w:spacing w:line="240" w:lineRule="auto"/>
              <w:jc w:val="center"/>
              <w:rPr>
                <w:color w:val="000000"/>
                <w:szCs w:val="20"/>
              </w:rPr>
            </w:pPr>
            <w:r w:rsidRPr="000F14BF">
              <w:rPr>
                <w:color w:val="000000"/>
                <w:szCs w:val="20"/>
              </w:rPr>
              <w:t>0.62</w:t>
            </w:r>
          </w:p>
        </w:tc>
        <w:tc>
          <w:tcPr>
            <w:tcW w:w="993" w:type="dxa"/>
            <w:shd w:val="clear" w:color="auto" w:fill="DBE5F1" w:themeFill="accent1" w:themeFillTint="33"/>
            <w:vAlign w:val="center"/>
          </w:tcPr>
          <w:p w14:paraId="633DDE85" w14:textId="77777777" w:rsidR="00E51FE6" w:rsidRPr="000F14BF" w:rsidRDefault="00E51FE6" w:rsidP="00E51FE6">
            <w:pPr>
              <w:spacing w:line="240" w:lineRule="auto"/>
              <w:jc w:val="center"/>
              <w:rPr>
                <w:color w:val="000000"/>
                <w:szCs w:val="20"/>
              </w:rPr>
            </w:pPr>
            <w:r w:rsidRPr="000F14BF">
              <w:rPr>
                <w:color w:val="000000"/>
                <w:szCs w:val="20"/>
              </w:rPr>
              <w:t>4.35</w:t>
            </w:r>
          </w:p>
        </w:tc>
        <w:tc>
          <w:tcPr>
            <w:tcW w:w="990" w:type="dxa"/>
            <w:shd w:val="clear" w:color="auto" w:fill="000000" w:themeFill="text1"/>
            <w:vAlign w:val="center"/>
          </w:tcPr>
          <w:p w14:paraId="578E7858" w14:textId="77777777" w:rsidR="00E51FE6" w:rsidRPr="000F14BF" w:rsidRDefault="00E51FE6" w:rsidP="00E51FE6">
            <w:pPr>
              <w:spacing w:line="240" w:lineRule="auto"/>
              <w:jc w:val="center"/>
              <w:rPr>
                <w:color w:val="FFFFFF" w:themeColor="background1"/>
                <w:szCs w:val="20"/>
              </w:rPr>
            </w:pPr>
            <w:r w:rsidRPr="000F14BF">
              <w:rPr>
                <w:color w:val="FFFFFF" w:themeColor="background1"/>
                <w:szCs w:val="20"/>
              </w:rPr>
              <w:t>4.35</w:t>
            </w:r>
          </w:p>
        </w:tc>
      </w:tr>
      <w:tr w:rsidR="00E51FE6" w:rsidRPr="000F14BF" w14:paraId="5203D708" w14:textId="77777777" w:rsidTr="00E51FE6">
        <w:trPr>
          <w:trHeight w:val="20"/>
          <w:jc w:val="center"/>
        </w:trPr>
        <w:tc>
          <w:tcPr>
            <w:tcW w:w="1844" w:type="dxa"/>
            <w:shd w:val="clear" w:color="auto" w:fill="FFFFFF"/>
            <w:vAlign w:val="center"/>
          </w:tcPr>
          <w:p w14:paraId="493CD369" w14:textId="77777777" w:rsidR="00E51FE6" w:rsidRPr="000F14BF" w:rsidRDefault="00E51FE6" w:rsidP="00E51FE6">
            <w:pPr>
              <w:spacing w:line="240" w:lineRule="auto"/>
              <w:jc w:val="center"/>
              <w:rPr>
                <w:rFonts w:ascii="MS Reference Sans Serif" w:hAnsi="MS Reference Sans Serif" w:cs="Calibri"/>
                <w:b/>
                <w:bCs/>
                <w:i/>
                <w:iCs/>
                <w:color w:val="000000"/>
                <w:szCs w:val="20"/>
              </w:rPr>
            </w:pPr>
            <w:r w:rsidRPr="000F14BF">
              <w:rPr>
                <w:rFonts w:ascii="MS Reference Sans Serif" w:hAnsi="MS Reference Sans Serif" w:cs="Calibri"/>
                <w:b/>
                <w:bCs/>
                <w:i/>
                <w:iCs/>
                <w:color w:val="000000"/>
                <w:szCs w:val="20"/>
              </w:rPr>
              <w:t></w:t>
            </w:r>
          </w:p>
        </w:tc>
        <w:tc>
          <w:tcPr>
            <w:tcW w:w="1134" w:type="dxa"/>
            <w:shd w:val="clear" w:color="auto" w:fill="FFC000"/>
            <w:vAlign w:val="bottom"/>
          </w:tcPr>
          <w:p w14:paraId="3D873DF5" w14:textId="77777777" w:rsidR="00E51FE6" w:rsidRPr="000F14BF" w:rsidRDefault="00E51FE6" w:rsidP="00E51FE6">
            <w:pPr>
              <w:spacing w:line="240" w:lineRule="auto"/>
              <w:jc w:val="center"/>
              <w:rPr>
                <w:color w:val="000000"/>
                <w:szCs w:val="20"/>
              </w:rPr>
            </w:pPr>
            <w:r w:rsidRPr="000F14BF">
              <w:rPr>
                <w:color w:val="000000"/>
                <w:szCs w:val="20"/>
              </w:rPr>
              <w:t>2.39</w:t>
            </w:r>
          </w:p>
        </w:tc>
        <w:tc>
          <w:tcPr>
            <w:tcW w:w="1133" w:type="dxa"/>
            <w:shd w:val="clear" w:color="auto" w:fill="DBE5F1" w:themeFill="accent1" w:themeFillTint="33"/>
            <w:vAlign w:val="bottom"/>
          </w:tcPr>
          <w:p w14:paraId="0860BF8B" w14:textId="77777777" w:rsidR="00E51FE6" w:rsidRPr="000F14BF" w:rsidRDefault="00E51FE6" w:rsidP="00E51FE6">
            <w:pPr>
              <w:spacing w:line="240" w:lineRule="auto"/>
              <w:jc w:val="center"/>
              <w:rPr>
                <w:color w:val="000000"/>
                <w:szCs w:val="20"/>
              </w:rPr>
            </w:pPr>
            <w:r w:rsidRPr="000F14BF">
              <w:rPr>
                <w:color w:val="000000"/>
                <w:szCs w:val="20"/>
              </w:rPr>
              <w:t>8.72</w:t>
            </w:r>
          </w:p>
        </w:tc>
        <w:tc>
          <w:tcPr>
            <w:tcW w:w="993" w:type="dxa"/>
            <w:tcBorders>
              <w:right w:val="single" w:sz="4" w:space="0" w:color="000000"/>
            </w:tcBorders>
            <w:shd w:val="clear" w:color="auto" w:fill="000000" w:themeFill="text1"/>
            <w:vAlign w:val="bottom"/>
          </w:tcPr>
          <w:p w14:paraId="02A0DB51" w14:textId="77777777" w:rsidR="00E51FE6" w:rsidRPr="000F14BF" w:rsidRDefault="00E51FE6" w:rsidP="00E51FE6">
            <w:pPr>
              <w:spacing w:line="240" w:lineRule="auto"/>
              <w:jc w:val="center"/>
              <w:rPr>
                <w:color w:val="FFFFFF" w:themeColor="background1"/>
                <w:szCs w:val="20"/>
              </w:rPr>
            </w:pPr>
            <w:r w:rsidRPr="000F14BF">
              <w:rPr>
                <w:color w:val="FFFFFF" w:themeColor="background1"/>
                <w:szCs w:val="20"/>
              </w:rPr>
              <w:t>0.85</w:t>
            </w:r>
          </w:p>
        </w:tc>
        <w:tc>
          <w:tcPr>
            <w:tcW w:w="1134" w:type="dxa"/>
            <w:tcBorders>
              <w:left w:val="single" w:sz="4" w:space="0" w:color="000000"/>
            </w:tcBorders>
            <w:shd w:val="clear" w:color="auto" w:fill="FFC000"/>
            <w:vAlign w:val="bottom"/>
          </w:tcPr>
          <w:p w14:paraId="700A5F28" w14:textId="77777777" w:rsidR="00E51FE6" w:rsidRPr="000F14BF" w:rsidRDefault="00E51FE6" w:rsidP="00E51FE6">
            <w:pPr>
              <w:spacing w:line="240" w:lineRule="auto"/>
              <w:jc w:val="center"/>
              <w:rPr>
                <w:color w:val="000000"/>
                <w:szCs w:val="20"/>
              </w:rPr>
            </w:pPr>
            <w:r w:rsidRPr="000F14BF">
              <w:rPr>
                <w:color w:val="000000"/>
                <w:szCs w:val="20"/>
              </w:rPr>
              <w:t>1.50</w:t>
            </w:r>
          </w:p>
        </w:tc>
        <w:tc>
          <w:tcPr>
            <w:tcW w:w="993" w:type="dxa"/>
            <w:shd w:val="clear" w:color="auto" w:fill="DBE5F1" w:themeFill="accent1" w:themeFillTint="33"/>
            <w:vAlign w:val="bottom"/>
          </w:tcPr>
          <w:p w14:paraId="58F16C3B" w14:textId="77777777" w:rsidR="00E51FE6" w:rsidRPr="000F14BF" w:rsidRDefault="00E51FE6" w:rsidP="00E51FE6">
            <w:pPr>
              <w:spacing w:line="240" w:lineRule="auto"/>
              <w:jc w:val="center"/>
              <w:rPr>
                <w:color w:val="000000"/>
                <w:szCs w:val="20"/>
              </w:rPr>
            </w:pPr>
            <w:r w:rsidRPr="000F14BF">
              <w:rPr>
                <w:color w:val="000000"/>
                <w:szCs w:val="20"/>
              </w:rPr>
              <w:t>11.33</w:t>
            </w:r>
          </w:p>
        </w:tc>
        <w:tc>
          <w:tcPr>
            <w:tcW w:w="990" w:type="dxa"/>
            <w:shd w:val="clear" w:color="auto" w:fill="000000" w:themeFill="text1"/>
            <w:vAlign w:val="bottom"/>
          </w:tcPr>
          <w:p w14:paraId="40D1F72A" w14:textId="77777777" w:rsidR="00E51FE6" w:rsidRPr="000F14BF" w:rsidRDefault="00E51FE6" w:rsidP="00E51FE6">
            <w:pPr>
              <w:spacing w:line="240" w:lineRule="auto"/>
              <w:jc w:val="center"/>
              <w:rPr>
                <w:color w:val="FFFFFF" w:themeColor="background1"/>
                <w:szCs w:val="20"/>
              </w:rPr>
            </w:pPr>
            <w:r w:rsidRPr="000F14BF">
              <w:rPr>
                <w:color w:val="FFFFFF" w:themeColor="background1"/>
                <w:szCs w:val="20"/>
              </w:rPr>
              <w:t>0.96</w:t>
            </w:r>
          </w:p>
        </w:tc>
      </w:tr>
      <w:tr w:rsidR="00E51FE6" w:rsidRPr="000F14BF" w14:paraId="33582E9D" w14:textId="77777777" w:rsidTr="00E51FE6">
        <w:trPr>
          <w:trHeight w:val="20"/>
          <w:jc w:val="center"/>
        </w:trPr>
        <w:tc>
          <w:tcPr>
            <w:tcW w:w="1844" w:type="dxa"/>
            <w:shd w:val="clear" w:color="auto" w:fill="FFFFFF"/>
            <w:vAlign w:val="center"/>
          </w:tcPr>
          <w:p w14:paraId="785D2066" w14:textId="77777777" w:rsidR="00E51FE6" w:rsidRPr="000F14BF" w:rsidRDefault="00E51FE6" w:rsidP="00E51FE6">
            <w:pPr>
              <w:spacing w:line="240" w:lineRule="auto"/>
              <w:jc w:val="center"/>
              <w:rPr>
                <w:b/>
                <w:bCs/>
                <w:color w:val="000000"/>
                <w:szCs w:val="20"/>
              </w:rPr>
            </w:pPr>
            <w:r w:rsidRPr="000F14BF">
              <w:rPr>
                <w:b/>
                <w:bCs/>
                <w:color w:val="000000"/>
                <w:szCs w:val="20"/>
              </w:rPr>
              <w:t>S</w:t>
            </w:r>
          </w:p>
        </w:tc>
        <w:tc>
          <w:tcPr>
            <w:tcW w:w="1134" w:type="dxa"/>
            <w:shd w:val="clear" w:color="auto" w:fill="FFC000"/>
            <w:vAlign w:val="bottom"/>
          </w:tcPr>
          <w:p w14:paraId="27B0E8BC" w14:textId="77777777" w:rsidR="00E51FE6" w:rsidRPr="000F14BF" w:rsidRDefault="00E51FE6" w:rsidP="00E51FE6">
            <w:pPr>
              <w:spacing w:line="240" w:lineRule="auto"/>
              <w:jc w:val="center"/>
              <w:rPr>
                <w:color w:val="000000"/>
                <w:szCs w:val="20"/>
              </w:rPr>
            </w:pPr>
            <w:r w:rsidRPr="000F14BF">
              <w:rPr>
                <w:color w:val="000000"/>
                <w:szCs w:val="20"/>
              </w:rPr>
              <w:t>1.84</w:t>
            </w:r>
          </w:p>
        </w:tc>
        <w:tc>
          <w:tcPr>
            <w:tcW w:w="1133" w:type="dxa"/>
            <w:shd w:val="clear" w:color="auto" w:fill="DBE5F1" w:themeFill="accent1" w:themeFillTint="33"/>
            <w:vAlign w:val="bottom"/>
          </w:tcPr>
          <w:p w14:paraId="48DD3B8E" w14:textId="77777777" w:rsidR="00E51FE6" w:rsidRPr="000F14BF" w:rsidRDefault="00E51FE6" w:rsidP="00E51FE6">
            <w:pPr>
              <w:spacing w:line="240" w:lineRule="auto"/>
              <w:jc w:val="center"/>
              <w:rPr>
                <w:color w:val="000000"/>
                <w:szCs w:val="20"/>
              </w:rPr>
            </w:pPr>
            <w:r w:rsidRPr="000F14BF">
              <w:rPr>
                <w:color w:val="000000"/>
                <w:szCs w:val="20"/>
              </w:rPr>
              <w:t>7.82</w:t>
            </w:r>
          </w:p>
        </w:tc>
        <w:tc>
          <w:tcPr>
            <w:tcW w:w="993" w:type="dxa"/>
            <w:tcBorders>
              <w:right w:val="single" w:sz="4" w:space="0" w:color="000000"/>
            </w:tcBorders>
            <w:shd w:val="clear" w:color="auto" w:fill="000000" w:themeFill="text1"/>
            <w:vAlign w:val="bottom"/>
          </w:tcPr>
          <w:p w14:paraId="6A428675" w14:textId="77777777" w:rsidR="00E51FE6" w:rsidRPr="000F14BF" w:rsidRDefault="00E51FE6" w:rsidP="00E51FE6">
            <w:pPr>
              <w:spacing w:line="240" w:lineRule="auto"/>
              <w:jc w:val="center"/>
              <w:rPr>
                <w:color w:val="FFFFFF" w:themeColor="background1"/>
                <w:szCs w:val="20"/>
              </w:rPr>
            </w:pPr>
            <w:r w:rsidRPr="000F14BF">
              <w:rPr>
                <w:color w:val="FFFFFF" w:themeColor="background1"/>
                <w:szCs w:val="20"/>
              </w:rPr>
              <w:t>0.80</w:t>
            </w:r>
          </w:p>
        </w:tc>
        <w:tc>
          <w:tcPr>
            <w:tcW w:w="1134" w:type="dxa"/>
            <w:tcBorders>
              <w:left w:val="single" w:sz="4" w:space="0" w:color="000000"/>
            </w:tcBorders>
            <w:shd w:val="clear" w:color="auto" w:fill="FFC000"/>
            <w:vAlign w:val="bottom"/>
          </w:tcPr>
          <w:p w14:paraId="152D2879" w14:textId="77777777" w:rsidR="00E51FE6" w:rsidRPr="000F14BF" w:rsidRDefault="00E51FE6" w:rsidP="00E51FE6">
            <w:pPr>
              <w:spacing w:line="240" w:lineRule="auto"/>
              <w:jc w:val="center"/>
              <w:rPr>
                <w:color w:val="000000"/>
                <w:szCs w:val="20"/>
              </w:rPr>
            </w:pPr>
            <w:r w:rsidRPr="000F14BF">
              <w:rPr>
                <w:color w:val="000000"/>
                <w:szCs w:val="20"/>
              </w:rPr>
              <w:t>0.96</w:t>
            </w:r>
          </w:p>
        </w:tc>
        <w:tc>
          <w:tcPr>
            <w:tcW w:w="993" w:type="dxa"/>
            <w:shd w:val="clear" w:color="auto" w:fill="DBE5F1" w:themeFill="accent1" w:themeFillTint="33"/>
            <w:vAlign w:val="bottom"/>
          </w:tcPr>
          <w:p w14:paraId="00766800" w14:textId="77777777" w:rsidR="00E51FE6" w:rsidRPr="000F14BF" w:rsidRDefault="00E51FE6" w:rsidP="00E51FE6">
            <w:pPr>
              <w:spacing w:line="240" w:lineRule="auto"/>
              <w:jc w:val="center"/>
              <w:rPr>
                <w:color w:val="000000"/>
                <w:szCs w:val="20"/>
              </w:rPr>
            </w:pPr>
            <w:r w:rsidRPr="000F14BF">
              <w:rPr>
                <w:color w:val="000000"/>
                <w:szCs w:val="20"/>
              </w:rPr>
              <w:t>10.08</w:t>
            </w:r>
          </w:p>
        </w:tc>
        <w:tc>
          <w:tcPr>
            <w:tcW w:w="990" w:type="dxa"/>
            <w:shd w:val="clear" w:color="auto" w:fill="000000" w:themeFill="text1"/>
            <w:vAlign w:val="bottom"/>
          </w:tcPr>
          <w:p w14:paraId="59808AC3" w14:textId="77777777" w:rsidR="00E51FE6" w:rsidRPr="000F14BF" w:rsidRDefault="00E51FE6" w:rsidP="00E51FE6">
            <w:pPr>
              <w:spacing w:line="240" w:lineRule="auto"/>
              <w:jc w:val="center"/>
              <w:rPr>
                <w:color w:val="FFFFFF" w:themeColor="background1"/>
                <w:szCs w:val="20"/>
              </w:rPr>
            </w:pPr>
            <w:r w:rsidRPr="000F14BF">
              <w:rPr>
                <w:color w:val="FFFFFF" w:themeColor="background1"/>
                <w:szCs w:val="20"/>
              </w:rPr>
              <w:t>1.09</w:t>
            </w:r>
          </w:p>
        </w:tc>
      </w:tr>
      <w:tr w:rsidR="00E51FE6" w:rsidRPr="000F14BF" w14:paraId="2E6E5977" w14:textId="77777777" w:rsidTr="00E51FE6">
        <w:trPr>
          <w:trHeight w:val="20"/>
          <w:jc w:val="center"/>
        </w:trPr>
        <w:tc>
          <w:tcPr>
            <w:tcW w:w="1844" w:type="dxa"/>
            <w:tcBorders>
              <w:bottom w:val="single" w:sz="8" w:space="0" w:color="000000"/>
            </w:tcBorders>
            <w:shd w:val="clear" w:color="auto" w:fill="FFFFFF"/>
            <w:vAlign w:val="center"/>
          </w:tcPr>
          <w:p w14:paraId="5900FED2" w14:textId="77777777" w:rsidR="00E51FE6" w:rsidRPr="000F14BF" w:rsidRDefault="00E51FE6" w:rsidP="00E51FE6">
            <w:pPr>
              <w:spacing w:line="240" w:lineRule="auto"/>
              <w:jc w:val="center"/>
              <w:rPr>
                <w:b/>
                <w:bCs/>
                <w:color w:val="000000"/>
                <w:szCs w:val="20"/>
              </w:rPr>
            </w:pPr>
            <w:r w:rsidRPr="000F14BF">
              <w:rPr>
                <w:b/>
                <w:bCs/>
                <w:color w:val="000000"/>
                <w:szCs w:val="20"/>
              </w:rPr>
              <w:t>Average deviation</w:t>
            </w:r>
          </w:p>
        </w:tc>
        <w:tc>
          <w:tcPr>
            <w:tcW w:w="1134" w:type="dxa"/>
            <w:tcBorders>
              <w:bottom w:val="single" w:sz="8" w:space="0" w:color="000000"/>
            </w:tcBorders>
            <w:shd w:val="clear" w:color="auto" w:fill="FFC000"/>
            <w:vAlign w:val="bottom"/>
          </w:tcPr>
          <w:p w14:paraId="163CAA90" w14:textId="77777777" w:rsidR="00E51FE6" w:rsidRPr="000F14BF" w:rsidRDefault="00E51FE6" w:rsidP="00E51FE6">
            <w:pPr>
              <w:spacing w:line="240" w:lineRule="auto"/>
              <w:jc w:val="center"/>
              <w:rPr>
                <w:color w:val="000000"/>
                <w:szCs w:val="20"/>
              </w:rPr>
            </w:pPr>
            <w:r w:rsidRPr="000F14BF">
              <w:rPr>
                <w:color w:val="000000"/>
                <w:szCs w:val="20"/>
              </w:rPr>
              <w:t>0.74</w:t>
            </w:r>
          </w:p>
        </w:tc>
        <w:tc>
          <w:tcPr>
            <w:tcW w:w="1133" w:type="dxa"/>
            <w:tcBorders>
              <w:bottom w:val="single" w:sz="8" w:space="0" w:color="000000"/>
            </w:tcBorders>
            <w:shd w:val="clear" w:color="auto" w:fill="DBE5F1" w:themeFill="accent1" w:themeFillTint="33"/>
            <w:vAlign w:val="bottom"/>
          </w:tcPr>
          <w:p w14:paraId="30681BD9" w14:textId="77777777" w:rsidR="00E51FE6" w:rsidRPr="000F14BF" w:rsidRDefault="00E51FE6" w:rsidP="00E51FE6">
            <w:pPr>
              <w:spacing w:line="240" w:lineRule="auto"/>
              <w:jc w:val="center"/>
              <w:rPr>
                <w:color w:val="000000"/>
                <w:szCs w:val="20"/>
              </w:rPr>
            </w:pPr>
            <w:r w:rsidRPr="000F14BF">
              <w:rPr>
                <w:color w:val="000000"/>
                <w:szCs w:val="20"/>
              </w:rPr>
              <w:t>0.71</w:t>
            </w:r>
          </w:p>
        </w:tc>
        <w:tc>
          <w:tcPr>
            <w:tcW w:w="993" w:type="dxa"/>
            <w:tcBorders>
              <w:bottom w:val="single" w:sz="8" w:space="0" w:color="000000"/>
              <w:right w:val="single" w:sz="4" w:space="0" w:color="000000"/>
            </w:tcBorders>
            <w:shd w:val="clear" w:color="auto" w:fill="000000" w:themeFill="text1"/>
            <w:vAlign w:val="bottom"/>
          </w:tcPr>
          <w:p w14:paraId="25011CE4" w14:textId="77777777" w:rsidR="00E51FE6" w:rsidRPr="000F14BF" w:rsidRDefault="00E51FE6" w:rsidP="00E51FE6">
            <w:pPr>
              <w:spacing w:line="240" w:lineRule="auto"/>
              <w:jc w:val="center"/>
              <w:rPr>
                <w:color w:val="FFFFFF" w:themeColor="background1"/>
                <w:szCs w:val="20"/>
              </w:rPr>
            </w:pPr>
            <w:r w:rsidRPr="000F14BF">
              <w:rPr>
                <w:color w:val="FFFFFF" w:themeColor="background1"/>
                <w:szCs w:val="20"/>
              </w:rPr>
              <w:t>0.71</w:t>
            </w:r>
          </w:p>
        </w:tc>
        <w:tc>
          <w:tcPr>
            <w:tcW w:w="1134" w:type="dxa"/>
            <w:tcBorders>
              <w:left w:val="single" w:sz="4" w:space="0" w:color="000000"/>
              <w:bottom w:val="single" w:sz="8" w:space="0" w:color="000000"/>
            </w:tcBorders>
            <w:shd w:val="clear" w:color="auto" w:fill="FFC000"/>
            <w:vAlign w:val="bottom"/>
          </w:tcPr>
          <w:p w14:paraId="36BE0E20" w14:textId="77777777" w:rsidR="00E51FE6" w:rsidRPr="000F14BF" w:rsidRDefault="00E51FE6" w:rsidP="00E51FE6">
            <w:pPr>
              <w:spacing w:line="240" w:lineRule="auto"/>
              <w:jc w:val="center"/>
              <w:rPr>
                <w:color w:val="000000"/>
                <w:szCs w:val="20"/>
              </w:rPr>
            </w:pPr>
            <w:r w:rsidRPr="000F14BF">
              <w:rPr>
                <w:color w:val="000000"/>
                <w:szCs w:val="20"/>
              </w:rPr>
              <w:t>0.71</w:t>
            </w:r>
          </w:p>
        </w:tc>
        <w:tc>
          <w:tcPr>
            <w:tcW w:w="993" w:type="dxa"/>
            <w:tcBorders>
              <w:bottom w:val="single" w:sz="8" w:space="0" w:color="000000"/>
            </w:tcBorders>
            <w:shd w:val="clear" w:color="auto" w:fill="DBE5F1" w:themeFill="accent1" w:themeFillTint="33"/>
            <w:vAlign w:val="bottom"/>
          </w:tcPr>
          <w:p w14:paraId="3430BD6A" w14:textId="77777777" w:rsidR="00E51FE6" w:rsidRPr="000F14BF" w:rsidRDefault="00E51FE6" w:rsidP="00E51FE6">
            <w:pPr>
              <w:spacing w:line="240" w:lineRule="auto"/>
              <w:jc w:val="center"/>
              <w:rPr>
                <w:color w:val="000000"/>
                <w:szCs w:val="20"/>
              </w:rPr>
            </w:pPr>
            <w:r w:rsidRPr="000F14BF">
              <w:rPr>
                <w:color w:val="000000"/>
                <w:szCs w:val="20"/>
              </w:rPr>
              <w:t>0.80</w:t>
            </w:r>
          </w:p>
        </w:tc>
        <w:tc>
          <w:tcPr>
            <w:tcW w:w="990" w:type="dxa"/>
            <w:tcBorders>
              <w:bottom w:val="single" w:sz="8" w:space="0" w:color="000000"/>
            </w:tcBorders>
            <w:shd w:val="clear" w:color="auto" w:fill="000000" w:themeFill="text1"/>
            <w:vAlign w:val="bottom"/>
          </w:tcPr>
          <w:p w14:paraId="4CDF528A" w14:textId="77777777" w:rsidR="00E51FE6" w:rsidRPr="000F14BF" w:rsidRDefault="00E51FE6" w:rsidP="00E51FE6">
            <w:pPr>
              <w:spacing w:line="240" w:lineRule="auto"/>
              <w:jc w:val="center"/>
              <w:rPr>
                <w:color w:val="FFFFFF" w:themeColor="background1"/>
                <w:szCs w:val="20"/>
              </w:rPr>
            </w:pPr>
            <w:r w:rsidRPr="000F14BF">
              <w:rPr>
                <w:color w:val="FFFFFF" w:themeColor="background1"/>
                <w:szCs w:val="20"/>
              </w:rPr>
              <w:t>0.61</w:t>
            </w:r>
          </w:p>
        </w:tc>
      </w:tr>
    </w:tbl>
    <w:p w14:paraId="5A6B0232" w14:textId="67A60AD1" w:rsidR="00AF59B3" w:rsidRPr="000F14BF" w:rsidRDefault="00472FE7" w:rsidP="00AF59B3">
      <w:pPr>
        <w:pStyle w:val="Descripcin"/>
        <w:spacing w:after="0"/>
        <w:rPr>
          <w:color w:val="000000" w:themeColor="text1"/>
        </w:rPr>
      </w:pPr>
      <w:r w:rsidRPr="000F14BF">
        <w:rPr>
          <w:color w:val="000000" w:themeColor="text1"/>
          <w:szCs w:val="24"/>
        </w:rPr>
        <w:t xml:space="preserve">Table </w:t>
      </w:r>
      <w:r w:rsidRPr="000F14BF">
        <w:rPr>
          <w:color w:val="000000" w:themeColor="text1"/>
          <w:szCs w:val="24"/>
        </w:rPr>
        <w:fldChar w:fldCharType="begin"/>
      </w:r>
      <w:r w:rsidRPr="000F14BF">
        <w:rPr>
          <w:color w:val="000000" w:themeColor="text1"/>
          <w:szCs w:val="24"/>
        </w:rPr>
        <w:instrText>SEQ Tabla \* ARABIC</w:instrText>
      </w:r>
      <w:r w:rsidRPr="000F14BF">
        <w:rPr>
          <w:color w:val="000000" w:themeColor="text1"/>
          <w:szCs w:val="24"/>
        </w:rPr>
        <w:fldChar w:fldCharType="separate"/>
      </w:r>
      <w:r w:rsidRPr="000F14BF">
        <w:rPr>
          <w:color w:val="000000" w:themeColor="text1"/>
          <w:szCs w:val="24"/>
        </w:rPr>
        <w:t>1</w:t>
      </w:r>
      <w:r w:rsidRPr="000F14BF">
        <w:rPr>
          <w:color w:val="000000" w:themeColor="text1"/>
          <w:szCs w:val="24"/>
        </w:rPr>
        <w:fldChar w:fldCharType="end"/>
      </w:r>
      <w:bookmarkEnd w:id="6"/>
      <w:r w:rsidRPr="000F14BF">
        <w:rPr>
          <w:color w:val="000000" w:themeColor="text1"/>
          <w:szCs w:val="24"/>
        </w:rPr>
        <w:t>:</w:t>
      </w:r>
      <w:r w:rsidRPr="000F14BF">
        <w:rPr>
          <w:b w:val="0"/>
          <w:color w:val="000000" w:themeColor="text1"/>
          <w:szCs w:val="24"/>
        </w:rPr>
        <w:t xml:space="preserve"> </w:t>
      </w:r>
      <w:r w:rsidRPr="000F14BF">
        <w:rPr>
          <w:color w:val="000000" w:themeColor="text1"/>
          <w:szCs w:val="24"/>
        </w:rPr>
        <w:t xml:space="preserve">Basic statistics of the reconstructed series by the three methods for both </w:t>
      </w:r>
      <w:r w:rsidR="009E1371" w:rsidRPr="000F14BF">
        <w:rPr>
          <w:color w:val="000000" w:themeColor="text1"/>
          <w:szCs w:val="24"/>
        </w:rPr>
        <w:t xml:space="preserve">droughts </w:t>
      </w:r>
      <w:r w:rsidRPr="000F14BF">
        <w:rPr>
          <w:color w:val="000000" w:themeColor="text1"/>
          <w:szCs w:val="24"/>
        </w:rPr>
        <w:t xml:space="preserve">and </w:t>
      </w:r>
      <w:r w:rsidR="009E1371" w:rsidRPr="000F14BF">
        <w:rPr>
          <w:color w:val="000000" w:themeColor="text1"/>
          <w:szCs w:val="24"/>
        </w:rPr>
        <w:t>extreme rainfall</w:t>
      </w:r>
      <w:r w:rsidRPr="000F14BF">
        <w:rPr>
          <w:color w:val="000000" w:themeColor="text1"/>
          <w:szCs w:val="24"/>
        </w:rPr>
        <w:t>, respectively.</w:t>
      </w:r>
      <w:bookmarkStart w:id="7" w:name="_Ref525735239"/>
      <w:bookmarkEnd w:id="7"/>
    </w:p>
    <w:p w14:paraId="56401B71" w14:textId="77777777" w:rsidR="00AF59B3" w:rsidRPr="000F14BF" w:rsidRDefault="00472FE7" w:rsidP="00AF59B3">
      <w:pPr>
        <w:pStyle w:val="Descripcin"/>
        <w:rPr>
          <w:b w:val="0"/>
          <w:color w:val="000000" w:themeColor="text1"/>
          <w:szCs w:val="24"/>
        </w:rPr>
      </w:pPr>
      <w:r w:rsidRPr="000F14BF">
        <w:rPr>
          <w:b w:val="0"/>
          <w:color w:val="000000" w:themeColor="text1"/>
          <w:szCs w:val="24"/>
        </w:rPr>
        <w:t xml:space="preserve">N refers to the number of months where the series differs from zero during the 1600-1900 period, excluding data gaps (1820-1823 and 1891-1892). Percentage (%) indicates the fraction of months including an event. </w:t>
      </w:r>
      <w:r w:rsidRPr="000F14BF">
        <w:rPr>
          <w:rFonts w:ascii="MS Reference Sans Serif" w:hAnsi="MS Reference Sans Serif" w:cs="Calibri"/>
          <w:b w:val="0"/>
          <w:i/>
          <w:iCs/>
          <w:color w:val="000000" w:themeColor="text1"/>
          <w:szCs w:val="20"/>
        </w:rPr>
        <w:t></w:t>
      </w:r>
      <w:r w:rsidRPr="000F14BF">
        <w:rPr>
          <w:b w:val="0"/>
          <w:color w:val="000000" w:themeColor="text1"/>
          <w:szCs w:val="24"/>
        </w:rPr>
        <w:t xml:space="preserve"> </w:t>
      </w:r>
      <w:proofErr w:type="gramStart"/>
      <w:r w:rsidRPr="000F14BF">
        <w:rPr>
          <w:b w:val="0"/>
          <w:color w:val="000000" w:themeColor="text1"/>
          <w:szCs w:val="24"/>
        </w:rPr>
        <w:t>and</w:t>
      </w:r>
      <w:proofErr w:type="gramEnd"/>
      <w:r w:rsidRPr="000F14BF">
        <w:rPr>
          <w:b w:val="0"/>
          <w:color w:val="000000" w:themeColor="text1"/>
          <w:szCs w:val="24"/>
        </w:rPr>
        <w:t xml:space="preserve"> S represent the mean and standard deviation of the series, respectively. The average deviation is a dispersion metric calculated as the average of the absolute difference between a given month and the mean of the series.</w:t>
      </w:r>
    </w:p>
    <w:p w14:paraId="7469B1BD" w14:textId="77777777" w:rsidR="00AF59B3" w:rsidRPr="000F14BF" w:rsidRDefault="00472FE7" w:rsidP="00AF59B3">
      <w:pPr>
        <w:pStyle w:val="Ttulo2"/>
      </w:pPr>
      <w:r w:rsidRPr="000F14BF">
        <w:t xml:space="preserve">4.1 Annual cycle and </w:t>
      </w:r>
      <w:proofErr w:type="spellStart"/>
      <w:r w:rsidRPr="000F14BF">
        <w:t>agroclimatic</w:t>
      </w:r>
      <w:proofErr w:type="spellEnd"/>
      <w:r w:rsidRPr="000F14BF">
        <w:t xml:space="preserve"> context</w:t>
      </w:r>
    </w:p>
    <w:p w14:paraId="15D48AE3" w14:textId="77777777" w:rsidR="00E460F5" w:rsidRPr="000F14BF" w:rsidRDefault="00472FE7" w:rsidP="00E460F5">
      <w:r w:rsidRPr="000F14BF">
        <w:t>Relating the annual cycle of the reconstructed series with the water variability of the agricultural system allows their robustness to be analysed. Indeed the strong decoupling between reconstructed series and water agricultural requirements could invalidate the use of historic documents to reconstruct climate (Gil-</w:t>
      </w:r>
      <w:proofErr w:type="spellStart"/>
      <w:r w:rsidRPr="000F14BF">
        <w:t>Guirado</w:t>
      </w:r>
      <w:proofErr w:type="spellEnd"/>
      <w:r w:rsidRPr="000F14BF">
        <w:t xml:space="preserve"> et al., 2016) because it would indicate that the social water demand is not related to water scarcity.</w:t>
      </w:r>
    </w:p>
    <w:p w14:paraId="15E0D73F" w14:textId="008195EC" w:rsidR="00E460F5" w:rsidRPr="000F14BF" w:rsidRDefault="00472FE7" w:rsidP="00E460F5">
      <w:r w:rsidRPr="000F14BF">
        <w:t xml:space="preserve">With droughts, the averaged frequency and intensity present an absolute maximum in spring, together with a secondary one in autumn, and a minimum in summer (seen more clearly in RO) (see </w:t>
      </w:r>
      <w:r w:rsidRPr="000F14BF">
        <w:fldChar w:fldCharType="begin"/>
      </w:r>
      <w:r w:rsidRPr="000F14BF">
        <w:instrText>REF _Ref525735345 \h</w:instrText>
      </w:r>
      <w:r w:rsidR="000F14BF">
        <w:instrText xml:space="preserve"> \* MERGEFORMAT </w:instrText>
      </w:r>
      <w:r w:rsidRPr="000F14BF">
        <w:fldChar w:fldCharType="separate"/>
      </w:r>
      <w:r w:rsidRPr="000F14BF">
        <w:rPr>
          <w:color w:val="000000" w:themeColor="text1"/>
        </w:rPr>
        <w:t>Figure 6</w:t>
      </w:r>
      <w:r w:rsidRPr="000F14BF">
        <w:fldChar w:fldCharType="end"/>
      </w:r>
      <w:r w:rsidRPr="000F14BF">
        <w:t xml:space="preserve">, a). This annual cycle can be directly related to the distribution of precipitation in </w:t>
      </w:r>
      <w:proofErr w:type="spellStart"/>
      <w:r w:rsidRPr="000F14BF">
        <w:t>Caravaca</w:t>
      </w:r>
      <w:proofErr w:type="spellEnd"/>
      <w:r w:rsidRPr="000F14BF">
        <w:t xml:space="preserve"> given its Continental Mediterranean character. Spring is the rainiest season, followed by autumn, but summers are dry. The agricultural specialisation in this region, based on cereal crop growing (mostly wheat and barley)</w:t>
      </w:r>
      <w:r w:rsidRPr="000F14BF">
        <w:rPr>
          <w:rStyle w:val="Ancladenotaalpie"/>
        </w:rPr>
        <w:footnoteReference w:id="4"/>
      </w:r>
      <w:r w:rsidRPr="000F14BF">
        <w:t xml:space="preserve"> is the result of adaptations to this seasonality. Autumn rainfalls are especially critical for plant cereals, while spring rain is important for optimal growth. Conversely, summer is the harvesting season, so rainfall is not necessary in these months, and can prove inconvenient if excessive. This explains why references to droughts in summer are rare in historic documents. When severe drought occurs in spring, summer could suffer issues that result from water </w:t>
      </w:r>
      <w:r w:rsidR="00A2125B" w:rsidRPr="000F14BF">
        <w:t xml:space="preserve">shortages </w:t>
      </w:r>
      <w:r w:rsidRPr="000F14BF">
        <w:t xml:space="preserve">in spring. This might explain why the differences between RO and the other two approaches are especially large in summer. In these months, dry conditions may lead to water management requirements, which are recorded in historic documents, </w:t>
      </w:r>
      <w:r w:rsidR="007D3CB4" w:rsidRPr="000F14BF">
        <w:t xml:space="preserve">but </w:t>
      </w:r>
      <w:r w:rsidRPr="000F14BF">
        <w:t xml:space="preserve">did not lead to any RO ceremony. In summary, the intensity and frequency of the annual cycle specified in documents well reflect the actual precipitation regime in </w:t>
      </w:r>
      <w:proofErr w:type="spellStart"/>
      <w:r w:rsidRPr="000F14BF">
        <w:t>Caravaca</w:t>
      </w:r>
      <w:proofErr w:type="spellEnd"/>
      <w:r w:rsidRPr="000F14BF">
        <w:t xml:space="preserve">. This indicates that when water demand occurs in the </w:t>
      </w:r>
      <w:r w:rsidRPr="000F14BF">
        <w:lastRenderedPageBreak/>
        <w:t>months when water is lacking</w:t>
      </w:r>
      <w:r w:rsidR="00F461B3" w:rsidRPr="000F14BF">
        <w:t>, it</w:t>
      </w:r>
      <w:r w:rsidRPr="000F14BF">
        <w:t xml:space="preserve"> can have the strongest social impact and, therefore, demonstrates the ability of these reconstructed series to reflect actual past climate conditions, particularly drought variability.</w:t>
      </w:r>
    </w:p>
    <w:p w14:paraId="6DAE48E0" w14:textId="06613CEE" w:rsidR="00E460F5" w:rsidRPr="000F14BF" w:rsidRDefault="00472FE7" w:rsidP="00E460F5">
      <w:r w:rsidRPr="000F14BF">
        <w:t xml:space="preserve">For </w:t>
      </w:r>
      <w:r w:rsidR="00DE7B47" w:rsidRPr="000F14BF">
        <w:t xml:space="preserve">extreme </w:t>
      </w:r>
      <w:r w:rsidRPr="000F14BF">
        <w:t xml:space="preserve">rainfall, major differences appear between the frequencies of RO and the other two methods (see </w:t>
      </w:r>
      <w:r w:rsidRPr="000F14BF">
        <w:fldChar w:fldCharType="begin"/>
      </w:r>
      <w:r w:rsidRPr="000F14BF">
        <w:instrText>REF _Ref525735345 \h</w:instrText>
      </w:r>
      <w:r w:rsidR="000F14BF">
        <w:instrText xml:space="preserve"> \* MERGEFORMAT </w:instrText>
      </w:r>
      <w:r w:rsidRPr="000F14BF">
        <w:fldChar w:fldCharType="separate"/>
      </w:r>
      <w:r w:rsidRPr="000F14BF">
        <w:rPr>
          <w:color w:val="000000" w:themeColor="text1"/>
        </w:rPr>
        <w:t>Figure 6</w:t>
      </w:r>
      <w:r w:rsidRPr="000F14BF">
        <w:fldChar w:fldCharType="end"/>
      </w:r>
      <w:r w:rsidRPr="000F14BF">
        <w:t>, b). RO shows a clear spring maximum, which counteracts the season with the heavies</w:t>
      </w:r>
      <w:r w:rsidR="003A5716" w:rsidRPr="000F14BF">
        <w:t xml:space="preserve">t rains in </w:t>
      </w:r>
      <w:proofErr w:type="spellStart"/>
      <w:r w:rsidR="003A5716" w:rsidRPr="000F14BF">
        <w:t>Caravaca</w:t>
      </w:r>
      <w:proofErr w:type="spellEnd"/>
      <w:r w:rsidR="003A5716" w:rsidRPr="000F14BF">
        <w:t>, whereas C</w:t>
      </w:r>
      <w:r w:rsidRPr="000F14BF">
        <w:t xml:space="preserve">A and COST do not present such a clear maximum. However, the few </w:t>
      </w:r>
      <w:r w:rsidR="00DE7B47" w:rsidRPr="000F14BF">
        <w:t xml:space="preserve">extreme </w:t>
      </w:r>
      <w:r w:rsidRPr="000F14BF">
        <w:t>rainfall events in RO (N=22) reduce the reliability of the frequencies reconstructed by this approach. It is notewo</w:t>
      </w:r>
      <w:r w:rsidR="00685165" w:rsidRPr="000F14BF">
        <w:t>r</w:t>
      </w:r>
      <w:r w:rsidRPr="000F14BF">
        <w:t>thy that for rainfall, the reconstructed series reflect</w:t>
      </w:r>
      <w:r w:rsidR="00685165" w:rsidRPr="000F14BF">
        <w:t>s</w:t>
      </w:r>
      <w:r w:rsidRPr="000F14BF">
        <w:t xml:space="preserve"> the inherent heterogeneity of precipitation </w:t>
      </w:r>
      <w:r w:rsidR="00685165" w:rsidRPr="000F14BF">
        <w:t>to</w:t>
      </w:r>
      <w:r w:rsidRPr="000F14BF">
        <w:t xml:space="preserve"> the SE of the Iberian Peninsula. Therefore in spring and winter, precipitations are associated with frontal systems</w:t>
      </w:r>
      <w:r w:rsidR="00685165" w:rsidRPr="000F14BF">
        <w:t>,</w:t>
      </w:r>
      <w:r w:rsidRPr="000F14BF">
        <w:t xml:space="preserve"> with potential damage because water accumulates over several days. In autumn</w:t>
      </w:r>
      <w:r w:rsidR="00685165" w:rsidRPr="000F14BF">
        <w:t>,</w:t>
      </w:r>
      <w:r w:rsidRPr="000F14BF">
        <w:t xml:space="preserve"> severe flash floods are associated with convective storms that are frequent and have a strong impact (Martin-Vide, 2004). Although convective precipitations are not exceptional in summer, which determine</w:t>
      </w:r>
      <w:r w:rsidR="003A5716" w:rsidRPr="000F14BF">
        <w:t>s that C</w:t>
      </w:r>
      <w:r w:rsidRPr="000F14BF">
        <w:t xml:space="preserve">A and COST increase rainfall intensity in June, this is the cereal harvesting month and, therefore, excessive rain can lead to major </w:t>
      </w:r>
      <w:proofErr w:type="spellStart"/>
      <w:r w:rsidRPr="000F14BF">
        <w:t>economical</w:t>
      </w:r>
      <w:proofErr w:type="spellEnd"/>
      <w:r w:rsidRPr="000F14BF">
        <w:t xml:space="preserve"> loss, which is refl</w:t>
      </w:r>
      <w:r w:rsidR="003A5716" w:rsidRPr="000F14BF">
        <w:t>ected in the documents. Both C</w:t>
      </w:r>
      <w:r w:rsidRPr="000F14BF">
        <w:t xml:space="preserve">A and COST indicate high average intensities in the rainiest spring and autumn months. Nevertheless, lack of a clear annual cycle suggests that the reconstructed precipitation spectrum is limited mostly to flash flood episodes, and </w:t>
      </w:r>
      <w:r w:rsidR="00685165" w:rsidRPr="000F14BF">
        <w:t xml:space="preserve">also </w:t>
      </w:r>
      <w:r w:rsidRPr="000F14BF">
        <w:t>to events associated with the presence of frontal systems.</w:t>
      </w:r>
    </w:p>
    <w:p w14:paraId="522EB408" w14:textId="67F9E118" w:rsidR="00E460F5" w:rsidRPr="000F14BF" w:rsidRDefault="003A5716" w:rsidP="00E460F5">
      <w:pPr>
        <w:spacing w:line="240" w:lineRule="auto"/>
        <w:jc w:val="center"/>
      </w:pPr>
      <w:r w:rsidRPr="000F14BF">
        <w:rPr>
          <w:noProof/>
          <w:lang w:val="es-ES" w:eastAsia="es-ES"/>
        </w:rPr>
        <w:lastRenderedPageBreak/>
        <w:drawing>
          <wp:inline distT="0" distB="0" distL="0" distR="0" wp14:anchorId="407BAD76" wp14:editId="039EEBEF">
            <wp:extent cx="5400000" cy="437255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400000" cy="4372552"/>
                    </a:xfrm>
                    <a:prstGeom prst="rect">
                      <a:avLst/>
                    </a:prstGeom>
                    <a:noFill/>
                    <a:ln>
                      <a:noFill/>
                    </a:ln>
                  </pic:spPr>
                </pic:pic>
              </a:graphicData>
            </a:graphic>
          </wp:inline>
        </w:drawing>
      </w:r>
    </w:p>
    <w:p w14:paraId="64BD7E15" w14:textId="07739ABE" w:rsidR="00E460F5" w:rsidRPr="000F14BF" w:rsidRDefault="00472FE7" w:rsidP="00E460F5">
      <w:pPr>
        <w:pStyle w:val="Descripcin"/>
        <w:rPr>
          <w:color w:val="000000" w:themeColor="text1"/>
        </w:rPr>
      </w:pPr>
      <w:bookmarkStart w:id="8" w:name="_Ref525735345"/>
      <w:r w:rsidRPr="000F14BF">
        <w:rPr>
          <w:color w:val="000000" w:themeColor="text1"/>
        </w:rPr>
        <w:t xml:space="preserve">Figure </w:t>
      </w:r>
      <w:r w:rsidRPr="000F14BF">
        <w:rPr>
          <w:color w:val="000000" w:themeColor="text1"/>
        </w:rPr>
        <w:fldChar w:fldCharType="begin"/>
      </w:r>
      <w:r w:rsidRPr="000F14BF">
        <w:rPr>
          <w:color w:val="000000" w:themeColor="text1"/>
        </w:rPr>
        <w:instrText>SEQ Figure \* ARABIC</w:instrText>
      </w:r>
      <w:r w:rsidRPr="000F14BF">
        <w:rPr>
          <w:color w:val="000000" w:themeColor="text1"/>
        </w:rPr>
        <w:fldChar w:fldCharType="separate"/>
      </w:r>
      <w:r w:rsidRPr="000F14BF">
        <w:rPr>
          <w:color w:val="000000" w:themeColor="text1"/>
        </w:rPr>
        <w:t>6</w:t>
      </w:r>
      <w:r w:rsidRPr="000F14BF">
        <w:rPr>
          <w:color w:val="000000" w:themeColor="text1"/>
        </w:rPr>
        <w:fldChar w:fldCharType="end"/>
      </w:r>
      <w:bookmarkEnd w:id="8"/>
      <w:r w:rsidRPr="000F14BF">
        <w:rPr>
          <w:color w:val="000000" w:themeColor="text1"/>
        </w:rPr>
        <w:t>: Annual cycle of the values in th</w:t>
      </w:r>
      <w:r w:rsidR="003A5716" w:rsidRPr="000F14BF">
        <w:rPr>
          <w:color w:val="000000" w:themeColor="text1"/>
        </w:rPr>
        <w:t>e series associated with RO, C</w:t>
      </w:r>
      <w:r w:rsidRPr="000F14BF">
        <w:rPr>
          <w:color w:val="000000" w:themeColor="text1"/>
        </w:rPr>
        <w:t>A and COST.</w:t>
      </w:r>
      <w:r w:rsidRPr="000F14BF">
        <w:rPr>
          <w:b w:val="0"/>
          <w:color w:val="000000" w:themeColor="text1"/>
        </w:rPr>
        <w:t xml:space="preserve"> </w:t>
      </w:r>
      <w:r w:rsidRPr="000F14BF">
        <w:rPr>
          <w:color w:val="000000" w:themeColor="text1"/>
        </w:rPr>
        <w:t>Panel a</w:t>
      </w:r>
      <w:r w:rsidRPr="000F14BF">
        <w:rPr>
          <w:b w:val="0"/>
          <w:color w:val="000000" w:themeColor="text1"/>
        </w:rPr>
        <w:t xml:space="preserve"> shows droughts, whereas </w:t>
      </w:r>
      <w:r w:rsidRPr="000F14BF">
        <w:rPr>
          <w:color w:val="000000" w:themeColor="text1"/>
        </w:rPr>
        <w:t>panel b</w:t>
      </w:r>
      <w:r w:rsidRPr="000F14BF">
        <w:rPr>
          <w:b w:val="0"/>
          <w:color w:val="000000" w:themeColor="text1"/>
        </w:rPr>
        <w:t xml:space="preserve"> denotes </w:t>
      </w:r>
      <w:r w:rsidR="009E1371" w:rsidRPr="000F14BF">
        <w:rPr>
          <w:b w:val="0"/>
          <w:color w:val="000000" w:themeColor="text1"/>
        </w:rPr>
        <w:t xml:space="preserve">extreme </w:t>
      </w:r>
      <w:r w:rsidRPr="000F14BF">
        <w:rPr>
          <w:b w:val="0"/>
          <w:color w:val="000000" w:themeColor="text1"/>
        </w:rPr>
        <w:t>rainfall. The figures on the left represent the frequency (number of months with non-zero values), and those on the right depict normalised intensity. Intensity is normalised by dividing each datum by the maximum value of each series.</w:t>
      </w:r>
    </w:p>
    <w:p w14:paraId="549ACA0A" w14:textId="77777777" w:rsidR="00E460F5" w:rsidRPr="000F14BF" w:rsidRDefault="00472FE7" w:rsidP="00E460F5">
      <w:pPr>
        <w:pStyle w:val="Ttulo2"/>
      </w:pPr>
      <w:r w:rsidRPr="000F14BF">
        <w:t xml:space="preserve">4.2 Seasonal variability and the coherence of </w:t>
      </w:r>
      <w:proofErr w:type="spellStart"/>
      <w:r w:rsidRPr="000F14BF">
        <w:t>hydrometeorological</w:t>
      </w:r>
      <w:proofErr w:type="spellEnd"/>
      <w:r w:rsidRPr="000F14BF">
        <w:t xml:space="preserve"> extremes</w:t>
      </w:r>
    </w:p>
    <w:p w14:paraId="5145B660" w14:textId="5B6B20CC" w:rsidR="00E460F5" w:rsidRPr="000F14BF" w:rsidRDefault="00472FE7" w:rsidP="00E460F5">
      <w:r w:rsidRPr="000F14BF">
        <w:t xml:space="preserve">In seasonal and annual drought variability terms (see </w:t>
      </w:r>
      <w:r w:rsidRPr="000F14BF">
        <w:fldChar w:fldCharType="begin"/>
      </w:r>
      <w:r w:rsidRPr="000F14BF">
        <w:instrText>REF _Ref525754438 \h</w:instrText>
      </w:r>
      <w:r w:rsidR="000F14BF">
        <w:instrText xml:space="preserve"> \* MERGEFORMAT </w:instrText>
      </w:r>
      <w:r w:rsidRPr="000F14BF">
        <w:fldChar w:fldCharType="separate"/>
      </w:r>
      <w:r w:rsidRPr="000F14BF">
        <w:rPr>
          <w:color w:val="000000" w:themeColor="text1"/>
        </w:rPr>
        <w:t>Figure 7</w:t>
      </w:r>
      <w:r w:rsidRPr="000F14BF">
        <w:fldChar w:fldCharType="end"/>
      </w:r>
      <w:r w:rsidRPr="000F14BF">
        <w:t>), the three reconstruction methods coincide in pointing out the same long drought periods. However, the years with more intensified</w:t>
      </w:r>
      <w:r w:rsidR="00CF4A5E" w:rsidRPr="000F14BF">
        <w:t xml:space="preserve"> </w:t>
      </w:r>
      <w:r w:rsidRPr="000F14BF">
        <w:t>droughts differ. While for RO the 5 driest years were 1683, 1605, 1655, 1756 and 1606 (where the fifth position is shared with the yea</w:t>
      </w:r>
      <w:r w:rsidR="003A5716" w:rsidRPr="000F14BF">
        <w:t>rs 1749, 1765 and 1774), for C</w:t>
      </w:r>
      <w:r w:rsidRPr="000F14BF">
        <w:t xml:space="preserve">A this ranking </w:t>
      </w:r>
      <w:r w:rsidR="00CF4A5E" w:rsidRPr="000F14BF">
        <w:t>include</w:t>
      </w:r>
      <w:r w:rsidRPr="000F14BF">
        <w:t xml:space="preserve">s the years 1627, 1606, 1628, 1660 and 1756. Finally for COST, the five driest years were 1756, 1627, 1879, 1689 and 1628, respectively. In this way, a clear </w:t>
      </w:r>
      <w:proofErr w:type="spellStart"/>
      <w:r w:rsidRPr="000F14BF">
        <w:t>intermethod</w:t>
      </w:r>
      <w:proofErr w:type="spellEnd"/>
      <w:r w:rsidRPr="000F14BF">
        <w:t xml:space="preserve"> agreement is reached </w:t>
      </w:r>
      <w:r w:rsidR="00CF4A5E" w:rsidRPr="000F14BF">
        <w:t xml:space="preserve">in </w:t>
      </w:r>
      <w:r w:rsidRPr="000F14BF">
        <w:t xml:space="preserve">that the years 1606, 1627, 1628, and, especially 1756, were the driest. These droughts are consistent with the results of other works. Corona et al. (1988) detected a severe drought between 1602 and 1606 </w:t>
      </w:r>
      <w:r w:rsidR="00CF4A5E" w:rsidRPr="000F14BF">
        <w:t>to</w:t>
      </w:r>
      <w:r w:rsidRPr="000F14BF">
        <w:t xml:space="preserve"> the SW of the Iberian Peninsula based on </w:t>
      </w:r>
      <w:proofErr w:type="spellStart"/>
      <w:r w:rsidRPr="000F14BF">
        <w:t>dendroclimatic</w:t>
      </w:r>
      <w:proofErr w:type="spellEnd"/>
      <w:r w:rsidRPr="000F14BF">
        <w:t xml:space="preserve"> evidence. Martín-Vide and </w:t>
      </w:r>
      <w:proofErr w:type="spellStart"/>
      <w:r w:rsidRPr="000F14BF">
        <w:t>Barriendos</w:t>
      </w:r>
      <w:proofErr w:type="spellEnd"/>
      <w:r w:rsidRPr="000F14BF">
        <w:t xml:space="preserve"> (1995: 212) identified 1628 </w:t>
      </w:r>
      <w:r w:rsidR="00CF4A5E" w:rsidRPr="000F14BF">
        <w:t>as o</w:t>
      </w:r>
      <w:r w:rsidRPr="000F14BF">
        <w:t xml:space="preserve">ne of the </w:t>
      </w:r>
      <w:r w:rsidR="00CF4A5E" w:rsidRPr="000F14BF">
        <w:t>four</w:t>
      </w:r>
      <w:r w:rsidRPr="000F14BF">
        <w:t xml:space="preserve"> driest years in Barcelona for the </w:t>
      </w:r>
      <w:r w:rsidR="00CF4A5E" w:rsidRPr="000F14BF">
        <w:t xml:space="preserve">1525-1825 </w:t>
      </w:r>
      <w:r w:rsidRPr="000F14BF">
        <w:t>period. The year 1756 witnessed wide climate variability in the Iberian Peninsula, characterised by severe droughts (</w:t>
      </w:r>
      <w:proofErr w:type="spellStart"/>
      <w:r w:rsidRPr="000F14BF">
        <w:t>Cuadrat</w:t>
      </w:r>
      <w:proofErr w:type="spellEnd"/>
      <w:r w:rsidRPr="000F14BF">
        <w:t xml:space="preserve"> et al., 2016: 72), and aggravated by torrential rains and a severe locust plague (</w:t>
      </w:r>
      <w:proofErr w:type="spellStart"/>
      <w:r w:rsidRPr="000F14BF">
        <w:t>Alberola</w:t>
      </w:r>
      <w:proofErr w:type="spellEnd"/>
      <w:r w:rsidRPr="000F14BF">
        <w:t xml:space="preserve"> </w:t>
      </w:r>
      <w:proofErr w:type="spellStart"/>
      <w:r w:rsidRPr="000F14BF">
        <w:t>Romá</w:t>
      </w:r>
      <w:proofErr w:type="spellEnd"/>
      <w:r w:rsidRPr="000F14BF">
        <w:t>, 1996).</w:t>
      </w:r>
    </w:p>
    <w:p w14:paraId="7A726B6B" w14:textId="77777777" w:rsidR="00E460F5" w:rsidRPr="000F14BF" w:rsidRDefault="00472FE7" w:rsidP="00E460F5">
      <w:r w:rsidRPr="000F14BF">
        <w:lastRenderedPageBreak/>
        <w:t xml:space="preserve">The seasonal drought values in each year also show wide temporal variability, as well as notable differences between methods. The agricultural model of </w:t>
      </w:r>
      <w:proofErr w:type="spellStart"/>
      <w:r w:rsidRPr="000F14BF">
        <w:t>Caravaca</w:t>
      </w:r>
      <w:proofErr w:type="spellEnd"/>
      <w:r w:rsidRPr="000F14BF">
        <w:t>, based on cereal production, generally magnifies the impact of spring droughts. Winters are, however, less sensitive, but were especially dry between 1600 and 1615. The autumns of the second half of the 17</w:t>
      </w:r>
      <w:r w:rsidRPr="000F14BF">
        <w:rPr>
          <w:vertAlign w:val="superscript"/>
        </w:rPr>
        <w:t>th</w:t>
      </w:r>
      <w:r w:rsidRPr="000F14BF">
        <w:t xml:space="preserve"> and 18</w:t>
      </w:r>
      <w:r w:rsidRPr="000F14BF">
        <w:rPr>
          <w:vertAlign w:val="superscript"/>
        </w:rPr>
        <w:t>th</w:t>
      </w:r>
      <w:r w:rsidRPr="000F14BF">
        <w:t xml:space="preserve"> centuries increased the relative weight of droughts in annual computations. Although the </w:t>
      </w:r>
      <w:proofErr w:type="spellStart"/>
      <w:r w:rsidRPr="000F14BF">
        <w:t>Caravaca</w:t>
      </w:r>
      <w:proofErr w:type="spellEnd"/>
      <w:r w:rsidRPr="000F14BF">
        <w:t xml:space="preserve"> society has adapted to lack of precip</w:t>
      </w:r>
      <w:r w:rsidR="003A5716" w:rsidRPr="000F14BF">
        <w:t>itation in summer, COST, and C</w:t>
      </w:r>
      <w:r w:rsidRPr="000F14BF">
        <w:t>A to a lesser extent, indicate very dry summers in the 17</w:t>
      </w:r>
      <w:r w:rsidRPr="000F14BF">
        <w:rPr>
          <w:vertAlign w:val="superscript"/>
        </w:rPr>
        <w:t>th</w:t>
      </w:r>
      <w:r w:rsidRPr="000F14BF">
        <w:t xml:space="preserve"> century and in the second half of the 19</w:t>
      </w:r>
      <w:r w:rsidRPr="000F14BF">
        <w:rPr>
          <w:vertAlign w:val="superscript"/>
        </w:rPr>
        <w:t>th</w:t>
      </w:r>
      <w:r w:rsidRPr="000F14BF">
        <w:t xml:space="preserve"> century. However, RO is unable to provide any information about droughts for these months </w:t>
      </w:r>
      <w:r w:rsidR="005E581E" w:rsidRPr="000F14BF">
        <w:t xml:space="preserve">because </w:t>
      </w:r>
      <w:r w:rsidRPr="000F14BF">
        <w:t>RO ceremonies</w:t>
      </w:r>
      <w:r w:rsidR="005E581E" w:rsidRPr="000F14BF">
        <w:t xml:space="preserve"> are lacking</w:t>
      </w:r>
      <w:r w:rsidRPr="000F14BF">
        <w:t>.</w:t>
      </w:r>
    </w:p>
    <w:p w14:paraId="128FF351" w14:textId="77777777" w:rsidR="00E460F5" w:rsidRPr="000F14BF" w:rsidRDefault="00FD719A" w:rsidP="00E460F5">
      <w:pPr>
        <w:spacing w:line="240" w:lineRule="auto"/>
        <w:jc w:val="center"/>
        <w:rPr>
          <w:color w:val="000000" w:themeColor="text1"/>
        </w:rPr>
      </w:pPr>
      <w:r w:rsidRPr="000F14BF">
        <w:rPr>
          <w:noProof/>
          <w:color w:val="000000" w:themeColor="text1"/>
          <w:lang w:val="es-ES" w:eastAsia="es-ES"/>
        </w:rPr>
        <w:drawing>
          <wp:inline distT="0" distB="2540" distL="0" distR="4445" wp14:anchorId="79BEEA91" wp14:editId="29141CBB">
            <wp:extent cx="4320000" cy="5198220"/>
            <wp:effectExtent l="0" t="0" r="4445" b="2540"/>
            <wp:docPr id="1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0"/>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4320000" cy="5198220"/>
                    </a:xfrm>
                    <a:prstGeom prst="rect">
                      <a:avLst/>
                    </a:prstGeom>
                  </pic:spPr>
                </pic:pic>
              </a:graphicData>
            </a:graphic>
          </wp:inline>
        </w:drawing>
      </w:r>
    </w:p>
    <w:p w14:paraId="37761F40" w14:textId="0E9DB4E5" w:rsidR="00E460F5" w:rsidRPr="000F14BF" w:rsidRDefault="00472FE7" w:rsidP="00E460F5">
      <w:pPr>
        <w:pStyle w:val="Descripcin"/>
        <w:rPr>
          <w:color w:val="000000" w:themeColor="text1"/>
        </w:rPr>
      </w:pPr>
      <w:bookmarkStart w:id="9" w:name="_Ref525754438"/>
      <w:r w:rsidRPr="000F14BF">
        <w:rPr>
          <w:color w:val="000000" w:themeColor="text1"/>
        </w:rPr>
        <w:t xml:space="preserve">Figure </w:t>
      </w:r>
      <w:r w:rsidRPr="000F14BF">
        <w:rPr>
          <w:color w:val="000000" w:themeColor="text1"/>
        </w:rPr>
        <w:fldChar w:fldCharType="begin"/>
      </w:r>
      <w:r w:rsidRPr="000F14BF">
        <w:rPr>
          <w:color w:val="000000" w:themeColor="text1"/>
        </w:rPr>
        <w:instrText>SEQ Figure \* ARABIC</w:instrText>
      </w:r>
      <w:r w:rsidRPr="000F14BF">
        <w:rPr>
          <w:color w:val="000000" w:themeColor="text1"/>
        </w:rPr>
        <w:fldChar w:fldCharType="separate"/>
      </w:r>
      <w:r w:rsidRPr="000F14BF">
        <w:rPr>
          <w:color w:val="000000" w:themeColor="text1"/>
        </w:rPr>
        <w:t>7</w:t>
      </w:r>
      <w:r w:rsidRPr="000F14BF">
        <w:rPr>
          <w:color w:val="000000" w:themeColor="text1"/>
        </w:rPr>
        <w:fldChar w:fldCharType="end"/>
      </w:r>
      <w:bookmarkEnd w:id="9"/>
      <w:r w:rsidRPr="000F14BF">
        <w:rPr>
          <w:color w:val="000000" w:themeColor="text1"/>
        </w:rPr>
        <w:t xml:space="preserve">: </w:t>
      </w:r>
      <w:r w:rsidR="001C08FB" w:rsidRPr="000F14BF">
        <w:rPr>
          <w:color w:val="000000" w:themeColor="text1"/>
        </w:rPr>
        <w:t xml:space="preserve">Seasonal drought variability in </w:t>
      </w:r>
      <w:proofErr w:type="spellStart"/>
      <w:r w:rsidR="001C08FB" w:rsidRPr="000F14BF">
        <w:rPr>
          <w:color w:val="000000" w:themeColor="text1"/>
        </w:rPr>
        <w:t>Caravaca</w:t>
      </w:r>
      <w:proofErr w:type="spellEnd"/>
      <w:r w:rsidR="001C08FB" w:rsidRPr="000F14BF">
        <w:rPr>
          <w:color w:val="000000" w:themeColor="text1"/>
        </w:rPr>
        <w:t xml:space="preserve"> between 1600 and 1900. </w:t>
      </w:r>
      <w:r w:rsidRPr="000F14BF">
        <w:rPr>
          <w:b w:val="0"/>
          <w:color w:val="000000" w:themeColor="text1"/>
        </w:rPr>
        <w:t>Seasonal values accumulate for each year. In this way, the annual value is defined as the sum of the four seasonal values for a given year. The values on the Y axis are in the unit that corresponds to each methodology; i.e. the sum of the Pro-</w:t>
      </w:r>
      <w:proofErr w:type="spellStart"/>
      <w:r w:rsidRPr="000F14BF">
        <w:rPr>
          <w:b w:val="0"/>
          <w:color w:val="000000" w:themeColor="text1"/>
        </w:rPr>
        <w:t>Pluvia</w:t>
      </w:r>
      <w:proofErr w:type="spellEnd"/>
      <w:r w:rsidRPr="000F14BF">
        <w:rPr>
          <w:b w:val="0"/>
          <w:color w:val="000000" w:themeColor="text1"/>
        </w:rPr>
        <w:t xml:space="preserve"> RO levels for each station in RO, the sum of the val</w:t>
      </w:r>
      <w:r w:rsidR="003A5716" w:rsidRPr="000F14BF">
        <w:rPr>
          <w:b w:val="0"/>
          <w:color w:val="000000" w:themeColor="text1"/>
        </w:rPr>
        <w:t>ues of RU for the drought in C</w:t>
      </w:r>
      <w:r w:rsidRPr="000F14BF">
        <w:rPr>
          <w:b w:val="0"/>
          <w:color w:val="000000" w:themeColor="text1"/>
        </w:rPr>
        <w:t>A, and the percentage of paper used for droughts during each season in COST. *Data gaps (from 1820 to 1823, from 1891 to 1892) are shown in grey.</w:t>
      </w:r>
    </w:p>
    <w:p w14:paraId="4999B643" w14:textId="292941D5" w:rsidR="00E460F5" w:rsidRPr="000F14BF" w:rsidRDefault="00472FE7" w:rsidP="00E460F5">
      <w:r w:rsidRPr="000F14BF">
        <w:lastRenderedPageBreak/>
        <w:t xml:space="preserve">The annual and seasonal series of indices associated with </w:t>
      </w:r>
      <w:r w:rsidR="00DE7B47" w:rsidRPr="000F14BF">
        <w:t xml:space="preserve">extreme </w:t>
      </w:r>
      <w:r w:rsidRPr="000F14BF">
        <w:t>rainfall offer some interesting aspects (</w:t>
      </w:r>
      <w:r w:rsidRPr="000F14BF">
        <w:fldChar w:fldCharType="begin"/>
      </w:r>
      <w:r w:rsidRPr="000F14BF">
        <w:instrText>REF _Ref525764788 \h</w:instrText>
      </w:r>
      <w:r w:rsidR="000F14BF">
        <w:instrText xml:space="preserve"> \* MERGEFORMAT </w:instrText>
      </w:r>
      <w:r w:rsidRPr="000F14BF">
        <w:fldChar w:fldCharType="separate"/>
      </w:r>
      <w:r w:rsidRPr="000F14BF">
        <w:rPr>
          <w:color w:val="000000" w:themeColor="text1"/>
        </w:rPr>
        <w:t>Figure 8</w:t>
      </w:r>
      <w:r w:rsidRPr="000F14BF">
        <w:fldChar w:fldCharType="end"/>
      </w:r>
      <w:r w:rsidRPr="000F14BF">
        <w:t xml:space="preserve">). The rarity of </w:t>
      </w:r>
      <w:r w:rsidR="00DE7B47" w:rsidRPr="000F14BF">
        <w:t xml:space="preserve">extreme </w:t>
      </w:r>
      <w:r w:rsidRPr="000F14BF">
        <w:t xml:space="preserve">rainfall reconstructed by RO is remarkable as only 4 months had </w:t>
      </w:r>
      <w:r w:rsidR="00DE7B47" w:rsidRPr="000F14BF">
        <w:t xml:space="preserve">extreme </w:t>
      </w:r>
      <w:r w:rsidRPr="000F14BF">
        <w:t>rainfall events throughout the 19</w:t>
      </w:r>
      <w:r w:rsidRPr="000F14BF">
        <w:rPr>
          <w:vertAlign w:val="superscript"/>
        </w:rPr>
        <w:t>th</w:t>
      </w:r>
      <w:r w:rsidRPr="000F14BF">
        <w:t xml:space="preserve"> century. This situation reduces this method’s reliability to reconstruct precipitation. Note that thi</w:t>
      </w:r>
      <w:r w:rsidR="003A5716" w:rsidRPr="000F14BF">
        <w:t>s factor does not affect the C</w:t>
      </w:r>
      <w:r w:rsidRPr="000F14BF">
        <w:t xml:space="preserve">A and COST methods, which were able to record many </w:t>
      </w:r>
      <w:r w:rsidR="009E1371" w:rsidRPr="000F14BF">
        <w:t xml:space="preserve">extreme </w:t>
      </w:r>
      <w:r w:rsidRPr="000F14BF">
        <w:t>rainfall events throu</w:t>
      </w:r>
      <w:r w:rsidR="003A5716" w:rsidRPr="000F14BF">
        <w:t>ghout the study period. Both C</w:t>
      </w:r>
      <w:r w:rsidRPr="000F14BF">
        <w:t>A and COST report wet winters at the end of the 17</w:t>
      </w:r>
      <w:r w:rsidRPr="000F14BF">
        <w:rPr>
          <w:vertAlign w:val="superscript"/>
        </w:rPr>
        <w:t>th</w:t>
      </w:r>
      <w:r w:rsidRPr="000F14BF">
        <w:t xml:space="preserve"> century. This period is consistent with the coldest and wettest winters detected for the same period by </w:t>
      </w:r>
      <w:proofErr w:type="spellStart"/>
      <w:r w:rsidRPr="000F14BF">
        <w:t>Alcoforado</w:t>
      </w:r>
      <w:proofErr w:type="spellEnd"/>
      <w:r w:rsidRPr="000F14BF">
        <w:t xml:space="preserve"> et al. (2000) </w:t>
      </w:r>
      <w:r w:rsidR="00195777" w:rsidRPr="000F14BF">
        <w:t>to</w:t>
      </w:r>
      <w:r w:rsidRPr="000F14BF">
        <w:t xml:space="preserve"> the south of the Iberian Peninsula, and might indicate a strengthening of the zonal circulation associated with the polar front during the late Maunder Minimum (</w:t>
      </w:r>
      <w:proofErr w:type="spellStart"/>
      <w:r w:rsidRPr="000F14BF">
        <w:t>Luterbacher</w:t>
      </w:r>
      <w:proofErr w:type="spellEnd"/>
      <w:r w:rsidRPr="000F14BF">
        <w:t xml:space="preserve"> et al., 2001), which is also consistent with climate simulations (Gómez- Navarro, et al., 2011). In the second half of the 18</w:t>
      </w:r>
      <w:r w:rsidRPr="000F14BF">
        <w:rPr>
          <w:vertAlign w:val="superscript"/>
        </w:rPr>
        <w:t>th</w:t>
      </w:r>
      <w:r w:rsidRPr="000F14BF">
        <w:t xml:space="preserve"> century, especially between 1855 and 1870, several wet winters are also detected, and coincide with wet winters in Andalusia (Sánchez-Rodrigo et al., 2000). Spring shows generally more homogeneous behaviour,</w:t>
      </w:r>
      <w:r w:rsidR="00195777" w:rsidRPr="000F14BF">
        <w:t xml:space="preserve"> and</w:t>
      </w:r>
      <w:r w:rsidRPr="000F14BF">
        <w:t xml:space="preserve"> no obvious anomalous periods. In autumn and summer, notable differences a</w:t>
      </w:r>
      <w:r w:rsidR="003A5716" w:rsidRPr="000F14BF">
        <w:t>ppear between CA and COST. C</w:t>
      </w:r>
      <w:r w:rsidRPr="000F14BF">
        <w:t>A tends to exaggerate the intensity of several humid summers and autumns, especially in the 17</w:t>
      </w:r>
      <w:r w:rsidRPr="000F14BF">
        <w:rPr>
          <w:vertAlign w:val="superscript"/>
        </w:rPr>
        <w:t>th</w:t>
      </w:r>
      <w:r w:rsidRPr="000F14BF">
        <w:t xml:space="preserve"> century. Both methods coincide in indicating the autumns of 1740-1775 as </w:t>
      </w:r>
      <w:r w:rsidR="00195777" w:rsidRPr="000F14BF">
        <w:t xml:space="preserve">being </w:t>
      </w:r>
      <w:r w:rsidRPr="000F14BF">
        <w:t>very humid, like the autumns in the second half of the 19</w:t>
      </w:r>
      <w:r w:rsidRPr="000F14BF">
        <w:rPr>
          <w:vertAlign w:val="superscript"/>
        </w:rPr>
        <w:t>th</w:t>
      </w:r>
      <w:r w:rsidRPr="000F14BF">
        <w:t xml:space="preserve"> century. </w:t>
      </w:r>
      <w:proofErr w:type="spellStart"/>
      <w:r w:rsidRPr="000F14BF">
        <w:t>Barriendos</w:t>
      </w:r>
      <w:proofErr w:type="spellEnd"/>
      <w:r w:rsidRPr="000F14BF">
        <w:t xml:space="preserve"> and </w:t>
      </w:r>
      <w:proofErr w:type="spellStart"/>
      <w:r w:rsidRPr="000F14BF">
        <w:t>Llasat</w:t>
      </w:r>
      <w:proofErr w:type="spellEnd"/>
      <w:r w:rsidRPr="000F14BF">
        <w:t xml:space="preserve"> (2009) highlight sever</w:t>
      </w:r>
      <w:r w:rsidR="00195777" w:rsidRPr="000F14BF">
        <w:t>e</w:t>
      </w:r>
      <w:r w:rsidRPr="000F14BF">
        <w:t xml:space="preserve"> autumn rain in the second half of the 19</w:t>
      </w:r>
      <w:r w:rsidRPr="000F14BF">
        <w:rPr>
          <w:vertAlign w:val="superscript"/>
        </w:rPr>
        <w:t>th</w:t>
      </w:r>
      <w:r w:rsidRPr="000F14BF">
        <w:t xml:space="preserve"> century, and associate </w:t>
      </w:r>
      <w:r w:rsidR="00195777" w:rsidRPr="000F14BF">
        <w:t>i</w:t>
      </w:r>
      <w:r w:rsidRPr="000F14BF">
        <w:t>t</w:t>
      </w:r>
      <w:r w:rsidR="00195777" w:rsidRPr="000F14BF">
        <w:t xml:space="preserve"> </w:t>
      </w:r>
      <w:r w:rsidRPr="000F14BF">
        <w:t xml:space="preserve">with a period of strong climate variability </w:t>
      </w:r>
      <w:r w:rsidR="00195777" w:rsidRPr="000F14BF">
        <w:t>to the</w:t>
      </w:r>
      <w:r w:rsidRPr="000F14BF">
        <w:t xml:space="preserve"> east of the Iberian Peninsula, identified as the </w:t>
      </w:r>
      <w:proofErr w:type="spellStart"/>
      <w:r w:rsidRPr="000F14BF">
        <w:t>Maldá</w:t>
      </w:r>
      <w:proofErr w:type="spellEnd"/>
      <w:r w:rsidRPr="000F14BF">
        <w:t xml:space="preserve"> Anomaly. There are also many historic studies on and testimonies from th</w:t>
      </w:r>
      <w:r w:rsidR="00195777" w:rsidRPr="000F14BF">
        <w:t xml:space="preserve">is </w:t>
      </w:r>
      <w:r w:rsidRPr="000F14BF">
        <w:t>epoch</w:t>
      </w:r>
      <w:r w:rsidRPr="000F14BF">
        <w:rPr>
          <w:rStyle w:val="Ancladenotaalpie"/>
        </w:rPr>
        <w:footnoteReference w:id="5"/>
      </w:r>
      <w:r w:rsidRPr="000F14BF">
        <w:t xml:space="preserve"> that point out the sharp intensity of autumn rainfall in the Spanish Mediterranean Region in the second half of the 19</w:t>
      </w:r>
      <w:r w:rsidRPr="000F14BF">
        <w:rPr>
          <w:vertAlign w:val="superscript"/>
        </w:rPr>
        <w:t>th</w:t>
      </w:r>
      <w:r w:rsidRPr="000F14BF">
        <w:t xml:space="preserve"> century (</w:t>
      </w:r>
      <w:proofErr w:type="spellStart"/>
      <w:r w:rsidRPr="000F14BF">
        <w:t>Barriendos</w:t>
      </w:r>
      <w:proofErr w:type="spellEnd"/>
      <w:r w:rsidRPr="000F14BF">
        <w:t xml:space="preserve"> and Martín-Vide, 1998; Gil-</w:t>
      </w:r>
      <w:proofErr w:type="spellStart"/>
      <w:r w:rsidRPr="000F14BF">
        <w:t>Guirado</w:t>
      </w:r>
      <w:proofErr w:type="spellEnd"/>
      <w:r w:rsidRPr="000F14BF">
        <w:t>, 2013) (</w:t>
      </w:r>
      <w:r w:rsidRPr="000F14BF">
        <w:fldChar w:fldCharType="begin"/>
      </w:r>
      <w:r w:rsidRPr="000F14BF">
        <w:instrText>REF _Ref525764788 \h</w:instrText>
      </w:r>
      <w:r w:rsidR="000F14BF">
        <w:instrText xml:space="preserve"> \* MERGEFORMAT </w:instrText>
      </w:r>
      <w:r w:rsidRPr="000F14BF">
        <w:fldChar w:fldCharType="separate"/>
      </w:r>
      <w:r w:rsidRPr="000F14BF">
        <w:rPr>
          <w:color w:val="000000" w:themeColor="text1"/>
        </w:rPr>
        <w:t>Figure 8</w:t>
      </w:r>
      <w:r w:rsidRPr="000F14BF">
        <w:fldChar w:fldCharType="end"/>
      </w:r>
      <w:r w:rsidRPr="000F14BF">
        <w:t xml:space="preserve">). In line with </w:t>
      </w:r>
      <w:r w:rsidR="00195777" w:rsidRPr="000F14BF">
        <w:t xml:space="preserve">all </w:t>
      </w:r>
      <w:r w:rsidRPr="000F14BF">
        <w:t xml:space="preserve">this, an excellent source of evidence for rain intensity during this period is pointed out by the fact that </w:t>
      </w:r>
      <w:r w:rsidR="00195777" w:rsidRPr="000F14BF">
        <w:t>five</w:t>
      </w:r>
      <w:r w:rsidRPr="000F14BF">
        <w:t xml:space="preserve"> of the </w:t>
      </w:r>
      <w:r w:rsidR="00195777" w:rsidRPr="000F14BF">
        <w:t>ten</w:t>
      </w:r>
      <w:r w:rsidR="003A5716" w:rsidRPr="000F14BF">
        <w:t xml:space="preserve"> rainiest years detected by C</w:t>
      </w:r>
      <w:r w:rsidRPr="000F14BF">
        <w:t xml:space="preserve">A and COST are included </w:t>
      </w:r>
      <w:r w:rsidR="00195777" w:rsidRPr="000F14BF">
        <w:t>i</w:t>
      </w:r>
      <w:r w:rsidRPr="000F14BF">
        <w:t xml:space="preserve">n the 1829-1888 period, </w:t>
      </w:r>
      <w:r w:rsidR="00195777" w:rsidRPr="000F14BF">
        <w:t>with</w:t>
      </w:r>
      <w:r w:rsidRPr="000F14BF">
        <w:t xml:space="preserve"> </w:t>
      </w:r>
      <w:r w:rsidR="00195777" w:rsidRPr="000F14BF">
        <w:t>three</w:t>
      </w:r>
      <w:r w:rsidRPr="000F14BF">
        <w:t xml:space="preserve"> of these years only between 1650 and 1685.</w:t>
      </w:r>
    </w:p>
    <w:p w14:paraId="28F20447" w14:textId="77777777" w:rsidR="00E460F5" w:rsidRPr="000F14BF" w:rsidRDefault="00FD719A" w:rsidP="00E460F5">
      <w:pPr>
        <w:spacing w:line="240" w:lineRule="auto"/>
        <w:jc w:val="center"/>
      </w:pPr>
      <w:r w:rsidRPr="000F14BF">
        <w:rPr>
          <w:noProof/>
          <w:lang w:val="es-ES" w:eastAsia="es-ES"/>
        </w:rPr>
        <w:lastRenderedPageBreak/>
        <w:drawing>
          <wp:inline distT="0" distB="3175" distL="0" distR="4445" wp14:anchorId="3E4C32B2" wp14:editId="76A20754">
            <wp:extent cx="4320000" cy="5121386"/>
            <wp:effectExtent l="0" t="0" r="4445" b="3175"/>
            <wp:docPr id="1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21"/>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4320000" cy="5121386"/>
                    </a:xfrm>
                    <a:prstGeom prst="rect">
                      <a:avLst/>
                    </a:prstGeom>
                  </pic:spPr>
                </pic:pic>
              </a:graphicData>
            </a:graphic>
          </wp:inline>
        </w:drawing>
      </w:r>
    </w:p>
    <w:p w14:paraId="679AECC2" w14:textId="77777777" w:rsidR="00E460F5" w:rsidRPr="000F14BF" w:rsidRDefault="00472FE7" w:rsidP="00E460F5">
      <w:pPr>
        <w:pStyle w:val="Descripcin"/>
        <w:rPr>
          <w:color w:val="000000" w:themeColor="text1"/>
        </w:rPr>
      </w:pPr>
      <w:bookmarkStart w:id="10" w:name="_Ref525764788"/>
      <w:r w:rsidRPr="000F14BF">
        <w:rPr>
          <w:color w:val="000000" w:themeColor="text1"/>
        </w:rPr>
        <w:t xml:space="preserve">Figure </w:t>
      </w:r>
      <w:r w:rsidRPr="000F14BF">
        <w:rPr>
          <w:color w:val="000000" w:themeColor="text1"/>
        </w:rPr>
        <w:fldChar w:fldCharType="begin"/>
      </w:r>
      <w:r w:rsidRPr="000F14BF">
        <w:rPr>
          <w:color w:val="000000" w:themeColor="text1"/>
        </w:rPr>
        <w:instrText>SEQ Figure \* ARABIC</w:instrText>
      </w:r>
      <w:r w:rsidRPr="000F14BF">
        <w:rPr>
          <w:color w:val="000000" w:themeColor="text1"/>
        </w:rPr>
        <w:fldChar w:fldCharType="separate"/>
      </w:r>
      <w:r w:rsidRPr="000F14BF">
        <w:rPr>
          <w:color w:val="000000" w:themeColor="text1"/>
        </w:rPr>
        <w:t>8</w:t>
      </w:r>
      <w:r w:rsidRPr="000F14BF">
        <w:rPr>
          <w:color w:val="000000" w:themeColor="text1"/>
        </w:rPr>
        <w:fldChar w:fldCharType="end"/>
      </w:r>
      <w:bookmarkEnd w:id="10"/>
      <w:r w:rsidRPr="000F14BF">
        <w:rPr>
          <w:color w:val="000000" w:themeColor="text1"/>
        </w:rPr>
        <w:t>:</w:t>
      </w:r>
      <w:r w:rsidRPr="000F14BF">
        <w:rPr>
          <w:color w:val="000000" w:themeColor="text1"/>
          <w:szCs w:val="24"/>
        </w:rPr>
        <w:t xml:space="preserve"> </w:t>
      </w:r>
      <w:r w:rsidRPr="000F14BF">
        <w:rPr>
          <w:color w:val="000000" w:themeColor="text1"/>
        </w:rPr>
        <w:t xml:space="preserve">Seasonal extreme rainfall in </w:t>
      </w:r>
      <w:proofErr w:type="spellStart"/>
      <w:r w:rsidRPr="000F14BF">
        <w:rPr>
          <w:color w:val="000000" w:themeColor="text1"/>
        </w:rPr>
        <w:t>Caravaca</w:t>
      </w:r>
      <w:proofErr w:type="spellEnd"/>
      <w:r w:rsidRPr="000F14BF">
        <w:rPr>
          <w:color w:val="000000" w:themeColor="text1"/>
        </w:rPr>
        <w:t xml:space="preserve"> between 1600 and 1900.</w:t>
      </w:r>
      <w:r w:rsidRPr="000F14BF">
        <w:rPr>
          <w:b w:val="0"/>
          <w:color w:val="000000" w:themeColor="text1"/>
        </w:rPr>
        <w:t xml:space="preserve"> Seasonal values accumulate for each year. In this way, the annual value is defined as the sum of the four seasonal values for a given year. The values on the Y axis are in the unit that corresponds to each methodology, i.e. the sum of the Pro-</w:t>
      </w:r>
      <w:proofErr w:type="spellStart"/>
      <w:r w:rsidRPr="000F14BF">
        <w:rPr>
          <w:b w:val="0"/>
          <w:color w:val="000000" w:themeColor="text1"/>
        </w:rPr>
        <w:t>Serenitate</w:t>
      </w:r>
      <w:proofErr w:type="spellEnd"/>
      <w:r w:rsidRPr="000F14BF">
        <w:rPr>
          <w:b w:val="0"/>
          <w:color w:val="000000" w:themeColor="text1"/>
        </w:rPr>
        <w:t xml:space="preserve"> Rogations levels for each station in RO, the sum of the</w:t>
      </w:r>
      <w:r w:rsidR="003A5716" w:rsidRPr="000F14BF">
        <w:rPr>
          <w:b w:val="0"/>
          <w:color w:val="000000" w:themeColor="text1"/>
        </w:rPr>
        <w:t xml:space="preserve"> values of RU for drought in C</w:t>
      </w:r>
      <w:r w:rsidRPr="000F14BF">
        <w:rPr>
          <w:b w:val="0"/>
          <w:color w:val="000000" w:themeColor="text1"/>
        </w:rPr>
        <w:t>A, and the percentage of paper used for drought during each season in COST. *Data gaps (from 1820 to 1823 and 1891 to 1892) are shown in grey.</w:t>
      </w:r>
    </w:p>
    <w:p w14:paraId="3D79CDEE" w14:textId="78CCAE7C" w:rsidR="00E460F5" w:rsidRPr="000F14BF" w:rsidRDefault="00472FE7" w:rsidP="00E460F5">
      <w:r w:rsidRPr="000F14BF">
        <w:t>To gain insight into the intra-annual differences of variability across the three methods, we need to bear in mind several considerations. Regarding droughts, it is important to take into account their continuous nature. Droughts show their social impacts cumulatively over time, which makes it difficult to define clear boundaries (</w:t>
      </w:r>
      <w:proofErr w:type="spellStart"/>
      <w:r w:rsidRPr="000F14BF">
        <w:t>Logar</w:t>
      </w:r>
      <w:proofErr w:type="spellEnd"/>
      <w:r w:rsidRPr="000F14BF">
        <w:t>, &amp; van den Bergh, 2013). This can be seen in our results</w:t>
      </w:r>
      <w:r w:rsidR="00403932" w:rsidRPr="000F14BF">
        <w:t>, which</w:t>
      </w:r>
      <w:r w:rsidRPr="000F14BF">
        <w:t xml:space="preserve"> account for the number of dry summers</w:t>
      </w:r>
      <w:r w:rsidR="00403932" w:rsidRPr="000F14BF">
        <w:t xml:space="preserve"> and</w:t>
      </w:r>
      <w:r w:rsidRPr="000F14BF">
        <w:t xml:space="preserve"> were immediately preceded by a dry spring (see </w:t>
      </w:r>
      <w:r w:rsidRPr="000F14BF">
        <w:fldChar w:fldCharType="begin"/>
      </w:r>
      <w:r w:rsidRPr="000F14BF">
        <w:instrText xml:space="preserve"> REF _Ref530646567 \h  \* MERGEFORMAT </w:instrText>
      </w:r>
      <w:r w:rsidRPr="000F14BF">
        <w:fldChar w:fldCharType="separate"/>
      </w:r>
      <w:r w:rsidRPr="000F14BF">
        <w:t>Table 2</w:t>
      </w:r>
      <w:r w:rsidRPr="000F14BF">
        <w:fldChar w:fldCharType="end"/>
      </w:r>
      <w:r w:rsidRPr="000F14BF">
        <w:t>). More than 50% of summers with drought were preceded by a dry spring. However, these correlative droughts do not occur as frequently in winter, spring or autumn. This allows us to infer further information about the severity</w:t>
      </w:r>
      <w:r w:rsidR="003A5716" w:rsidRPr="000F14BF">
        <w:t xml:space="preserve"> of spring drought when both C</w:t>
      </w:r>
      <w:r w:rsidRPr="000F14BF">
        <w:t xml:space="preserve">A and COST indicate dry summers. A similar analysis reveals clear differences for </w:t>
      </w:r>
      <w:r w:rsidR="00DE7B47" w:rsidRPr="000F14BF">
        <w:t xml:space="preserve">extreme </w:t>
      </w:r>
      <w:r w:rsidRPr="000F14BF">
        <w:lastRenderedPageBreak/>
        <w:t xml:space="preserve">rainfall events. Unlike droughts, </w:t>
      </w:r>
      <w:r w:rsidR="00DE7B47" w:rsidRPr="000F14BF">
        <w:t xml:space="preserve">extreme </w:t>
      </w:r>
      <w:r w:rsidRPr="000F14BF">
        <w:t xml:space="preserve">rainfall manifests its impact immediately and, therefore, documents reflect them with no delay or </w:t>
      </w:r>
      <w:r w:rsidR="00403932" w:rsidRPr="000F14BF">
        <w:t xml:space="preserve">with </w:t>
      </w:r>
      <w:r w:rsidRPr="000F14BF">
        <w:t xml:space="preserve">references to previous events. This explains the lack of autocorrelation </w:t>
      </w:r>
      <w:r w:rsidR="00403932" w:rsidRPr="000F14BF">
        <w:t xml:space="preserve">noted </w:t>
      </w:r>
      <w:r w:rsidRPr="000F14BF">
        <w:t>betwe</w:t>
      </w:r>
      <w:r w:rsidR="003A5716" w:rsidRPr="000F14BF">
        <w:t>en consecutive seasons. Both C</w:t>
      </w:r>
      <w:r w:rsidRPr="000F14BF">
        <w:t xml:space="preserve">A and COST detect a correlation between wet summers and previous wet springs (see </w:t>
      </w:r>
      <w:r w:rsidRPr="000F14BF">
        <w:fldChar w:fldCharType="begin"/>
      </w:r>
      <w:r w:rsidRPr="000F14BF">
        <w:instrText xml:space="preserve"> REF _Ref530646567 \h  \* MERGEFORMAT </w:instrText>
      </w:r>
      <w:r w:rsidRPr="000F14BF">
        <w:fldChar w:fldCharType="separate"/>
      </w:r>
      <w:r w:rsidRPr="000F14BF">
        <w:t>Table 2</w:t>
      </w:r>
      <w:r w:rsidRPr="000F14BF">
        <w:fldChar w:fldCharType="end"/>
      </w:r>
      <w:r w:rsidRPr="000F14BF">
        <w:t>).</w:t>
      </w:r>
    </w:p>
    <w:tbl>
      <w:tblPr>
        <w:tblW w:w="7940" w:type="dxa"/>
        <w:jc w:val="center"/>
        <w:tblBorders>
          <w:top w:val="single" w:sz="8" w:space="0" w:color="000000"/>
          <w:bottom w:val="single" w:sz="4" w:space="0" w:color="000000"/>
          <w:insideH w:val="single" w:sz="4" w:space="0" w:color="000000"/>
        </w:tblBorders>
        <w:tblCellMar>
          <w:left w:w="70" w:type="dxa"/>
          <w:right w:w="70" w:type="dxa"/>
        </w:tblCellMar>
        <w:tblLook w:val="04A0" w:firstRow="1" w:lastRow="0" w:firstColumn="1" w:lastColumn="0" w:noHBand="0" w:noVBand="1"/>
      </w:tblPr>
      <w:tblGrid>
        <w:gridCol w:w="4059"/>
        <w:gridCol w:w="1940"/>
        <w:gridCol w:w="1941"/>
      </w:tblGrid>
      <w:tr w:rsidR="00E460F5" w:rsidRPr="000F14BF" w14:paraId="0D65A311" w14:textId="77777777" w:rsidTr="0092766B">
        <w:trPr>
          <w:trHeight w:val="20"/>
          <w:jc w:val="center"/>
        </w:trPr>
        <w:tc>
          <w:tcPr>
            <w:tcW w:w="4059" w:type="dxa"/>
            <w:tcBorders>
              <w:top w:val="single" w:sz="8" w:space="0" w:color="000000"/>
              <w:bottom w:val="single" w:sz="4" w:space="0" w:color="000000"/>
            </w:tcBorders>
            <w:shd w:val="clear" w:color="auto" w:fill="auto"/>
            <w:vAlign w:val="bottom"/>
          </w:tcPr>
          <w:p w14:paraId="04DDFC2E" w14:textId="77777777" w:rsidR="00E460F5" w:rsidRPr="000F14BF" w:rsidRDefault="00472FE7" w:rsidP="003A0066">
            <w:pPr>
              <w:spacing w:line="240" w:lineRule="auto"/>
              <w:rPr>
                <w:color w:val="000000"/>
                <w:lang w:eastAsia="es-ES"/>
              </w:rPr>
            </w:pPr>
            <w:r w:rsidRPr="000F14BF">
              <w:rPr>
                <w:color w:val="000000"/>
                <w:lang w:eastAsia="es-ES"/>
              </w:rPr>
              <w:t> </w:t>
            </w:r>
          </w:p>
        </w:tc>
        <w:tc>
          <w:tcPr>
            <w:tcW w:w="1940" w:type="dxa"/>
            <w:tcBorders>
              <w:top w:val="single" w:sz="8" w:space="0" w:color="000000"/>
              <w:bottom w:val="single" w:sz="4" w:space="0" w:color="000000"/>
            </w:tcBorders>
            <w:shd w:val="clear" w:color="auto" w:fill="auto"/>
            <w:vAlign w:val="center"/>
          </w:tcPr>
          <w:p w14:paraId="53202695" w14:textId="77777777" w:rsidR="00E460F5" w:rsidRPr="000F14BF" w:rsidRDefault="003A5716" w:rsidP="003A0066">
            <w:pPr>
              <w:spacing w:line="240" w:lineRule="auto"/>
              <w:jc w:val="center"/>
              <w:rPr>
                <w:b/>
                <w:bCs/>
                <w:color w:val="000000"/>
                <w:lang w:eastAsia="es-ES"/>
              </w:rPr>
            </w:pPr>
            <w:r w:rsidRPr="000F14BF">
              <w:rPr>
                <w:b/>
                <w:bCs/>
                <w:color w:val="000000"/>
                <w:lang w:eastAsia="es-ES"/>
              </w:rPr>
              <w:t>C</w:t>
            </w:r>
            <w:r w:rsidR="00472FE7" w:rsidRPr="000F14BF">
              <w:rPr>
                <w:b/>
                <w:bCs/>
                <w:color w:val="000000"/>
                <w:lang w:eastAsia="es-ES"/>
              </w:rPr>
              <w:t>A and COST</w:t>
            </w:r>
          </w:p>
        </w:tc>
        <w:tc>
          <w:tcPr>
            <w:tcW w:w="1941" w:type="dxa"/>
            <w:tcBorders>
              <w:top w:val="single" w:sz="8" w:space="0" w:color="000000"/>
              <w:bottom w:val="single" w:sz="4" w:space="0" w:color="000000"/>
            </w:tcBorders>
            <w:shd w:val="clear" w:color="auto" w:fill="auto"/>
            <w:vAlign w:val="center"/>
          </w:tcPr>
          <w:p w14:paraId="137512F9" w14:textId="77777777" w:rsidR="00E460F5" w:rsidRPr="000F14BF" w:rsidRDefault="00472FE7" w:rsidP="003A0066">
            <w:pPr>
              <w:spacing w:line="240" w:lineRule="auto"/>
              <w:jc w:val="center"/>
              <w:rPr>
                <w:b/>
                <w:bCs/>
                <w:color w:val="000000"/>
                <w:lang w:eastAsia="es-ES"/>
              </w:rPr>
            </w:pPr>
            <w:r w:rsidRPr="000F14BF">
              <w:rPr>
                <w:b/>
                <w:bCs/>
                <w:color w:val="000000"/>
                <w:lang w:eastAsia="es-ES"/>
              </w:rPr>
              <w:t>RO</w:t>
            </w:r>
          </w:p>
        </w:tc>
      </w:tr>
      <w:tr w:rsidR="00E460F5" w:rsidRPr="000F14BF" w14:paraId="5E3C15B1" w14:textId="77777777" w:rsidTr="0092766B">
        <w:trPr>
          <w:trHeight w:val="20"/>
          <w:jc w:val="center"/>
        </w:trPr>
        <w:tc>
          <w:tcPr>
            <w:tcW w:w="7940" w:type="dxa"/>
            <w:gridSpan w:val="3"/>
            <w:tcBorders>
              <w:top w:val="single" w:sz="4" w:space="0" w:color="000000"/>
              <w:bottom w:val="single" w:sz="4" w:space="0" w:color="000000"/>
            </w:tcBorders>
            <w:shd w:val="clear" w:color="auto" w:fill="auto"/>
            <w:vAlign w:val="center"/>
          </w:tcPr>
          <w:p w14:paraId="0F2D7708" w14:textId="77777777" w:rsidR="00E460F5" w:rsidRPr="000F14BF" w:rsidRDefault="00472FE7" w:rsidP="003A0066">
            <w:pPr>
              <w:spacing w:line="240" w:lineRule="auto"/>
              <w:jc w:val="center"/>
              <w:rPr>
                <w:b/>
                <w:bCs/>
                <w:iCs/>
                <w:color w:val="000000"/>
                <w:lang w:eastAsia="es-ES"/>
              </w:rPr>
            </w:pPr>
            <w:r w:rsidRPr="000F14BF">
              <w:rPr>
                <w:b/>
                <w:bCs/>
                <w:iCs/>
                <w:color w:val="000000"/>
                <w:lang w:eastAsia="es-ES"/>
              </w:rPr>
              <w:t>Drought</w:t>
            </w:r>
          </w:p>
        </w:tc>
      </w:tr>
      <w:tr w:rsidR="00E460F5" w:rsidRPr="000F14BF" w14:paraId="4416C024" w14:textId="77777777" w:rsidTr="0092766B">
        <w:trPr>
          <w:trHeight w:val="20"/>
          <w:jc w:val="center"/>
        </w:trPr>
        <w:tc>
          <w:tcPr>
            <w:tcW w:w="4059" w:type="dxa"/>
            <w:tcBorders>
              <w:top w:val="single" w:sz="4" w:space="0" w:color="000000"/>
            </w:tcBorders>
            <w:shd w:val="clear" w:color="auto" w:fill="auto"/>
            <w:vAlign w:val="bottom"/>
          </w:tcPr>
          <w:p w14:paraId="42191273" w14:textId="77777777" w:rsidR="00E460F5" w:rsidRPr="000F14BF" w:rsidRDefault="00472FE7" w:rsidP="003A0066">
            <w:pPr>
              <w:spacing w:line="240" w:lineRule="auto"/>
              <w:rPr>
                <w:color w:val="000000"/>
                <w:lang w:eastAsia="es-ES"/>
              </w:rPr>
            </w:pPr>
            <w:r w:rsidRPr="000F14BF">
              <w:rPr>
                <w:color w:val="000000"/>
                <w:lang w:eastAsia="es-ES"/>
              </w:rPr>
              <w:t>Dry summer preceded by dry spring</w:t>
            </w:r>
          </w:p>
        </w:tc>
        <w:tc>
          <w:tcPr>
            <w:tcW w:w="1940" w:type="dxa"/>
            <w:tcBorders>
              <w:top w:val="single" w:sz="4" w:space="0" w:color="000000"/>
            </w:tcBorders>
            <w:shd w:val="clear" w:color="000000" w:fill="F8696B"/>
            <w:vAlign w:val="bottom"/>
          </w:tcPr>
          <w:p w14:paraId="56E595E0" w14:textId="77777777" w:rsidR="00E460F5" w:rsidRPr="000F14BF" w:rsidRDefault="00472FE7" w:rsidP="003A0066">
            <w:pPr>
              <w:spacing w:line="240" w:lineRule="auto"/>
              <w:jc w:val="center"/>
              <w:rPr>
                <w:color w:val="000000"/>
                <w:lang w:eastAsia="es-ES"/>
              </w:rPr>
            </w:pPr>
            <w:r w:rsidRPr="000F14BF">
              <w:rPr>
                <w:color w:val="000000"/>
                <w:lang w:eastAsia="es-ES"/>
              </w:rPr>
              <w:t>54.55%</w:t>
            </w:r>
          </w:p>
        </w:tc>
        <w:tc>
          <w:tcPr>
            <w:tcW w:w="1941" w:type="dxa"/>
            <w:tcBorders>
              <w:top w:val="single" w:sz="4" w:space="0" w:color="000000"/>
            </w:tcBorders>
            <w:shd w:val="clear" w:color="000000" w:fill="FCF5F8"/>
            <w:vAlign w:val="bottom"/>
          </w:tcPr>
          <w:p w14:paraId="40B392E2" w14:textId="77777777" w:rsidR="00E460F5" w:rsidRPr="000F14BF" w:rsidRDefault="00472FE7" w:rsidP="003A0066">
            <w:pPr>
              <w:spacing w:line="240" w:lineRule="auto"/>
              <w:jc w:val="center"/>
              <w:rPr>
                <w:color w:val="000000"/>
                <w:lang w:eastAsia="es-ES"/>
              </w:rPr>
            </w:pPr>
            <w:r w:rsidRPr="000F14BF">
              <w:rPr>
                <w:color w:val="000000"/>
                <w:lang w:eastAsia="es-ES"/>
              </w:rPr>
              <w:t>28.57%</w:t>
            </w:r>
          </w:p>
        </w:tc>
      </w:tr>
      <w:tr w:rsidR="00E460F5" w:rsidRPr="000F14BF" w14:paraId="0E7C6A99" w14:textId="77777777" w:rsidTr="0092766B">
        <w:trPr>
          <w:trHeight w:val="20"/>
          <w:jc w:val="center"/>
        </w:trPr>
        <w:tc>
          <w:tcPr>
            <w:tcW w:w="4059" w:type="dxa"/>
            <w:shd w:val="clear" w:color="auto" w:fill="auto"/>
            <w:vAlign w:val="bottom"/>
          </w:tcPr>
          <w:p w14:paraId="37D60F54" w14:textId="77777777" w:rsidR="00E460F5" w:rsidRPr="000F14BF" w:rsidRDefault="00472FE7" w:rsidP="003A0066">
            <w:pPr>
              <w:spacing w:line="240" w:lineRule="auto"/>
              <w:rPr>
                <w:color w:val="000000"/>
                <w:lang w:eastAsia="es-ES"/>
              </w:rPr>
            </w:pPr>
            <w:r w:rsidRPr="000F14BF">
              <w:rPr>
                <w:color w:val="000000"/>
                <w:lang w:eastAsia="es-ES"/>
              </w:rPr>
              <w:t>Dry spring preceded by dry winter</w:t>
            </w:r>
          </w:p>
        </w:tc>
        <w:tc>
          <w:tcPr>
            <w:tcW w:w="1940" w:type="dxa"/>
            <w:shd w:val="clear" w:color="000000" w:fill="ACC4E3"/>
            <w:vAlign w:val="bottom"/>
          </w:tcPr>
          <w:p w14:paraId="2A16D2B9" w14:textId="77777777" w:rsidR="00E460F5" w:rsidRPr="000F14BF" w:rsidRDefault="00472FE7" w:rsidP="003A0066">
            <w:pPr>
              <w:spacing w:line="240" w:lineRule="auto"/>
              <w:jc w:val="center"/>
              <w:rPr>
                <w:color w:val="000000"/>
                <w:lang w:eastAsia="es-ES"/>
              </w:rPr>
            </w:pPr>
            <w:r w:rsidRPr="000F14BF">
              <w:rPr>
                <w:color w:val="000000"/>
                <w:lang w:eastAsia="es-ES"/>
              </w:rPr>
              <w:t>13.95%</w:t>
            </w:r>
          </w:p>
        </w:tc>
        <w:tc>
          <w:tcPr>
            <w:tcW w:w="1941" w:type="dxa"/>
            <w:shd w:val="clear" w:color="000000" w:fill="A4BEE0"/>
            <w:vAlign w:val="bottom"/>
          </w:tcPr>
          <w:p w14:paraId="489EC871" w14:textId="77777777" w:rsidR="00E460F5" w:rsidRPr="000F14BF" w:rsidRDefault="00472FE7" w:rsidP="003A0066">
            <w:pPr>
              <w:spacing w:line="240" w:lineRule="auto"/>
              <w:jc w:val="center"/>
              <w:rPr>
                <w:color w:val="000000"/>
                <w:lang w:eastAsia="es-ES"/>
              </w:rPr>
            </w:pPr>
            <w:r w:rsidRPr="000F14BF">
              <w:rPr>
                <w:color w:val="000000"/>
                <w:lang w:eastAsia="es-ES"/>
              </w:rPr>
              <w:t>12.61%</w:t>
            </w:r>
          </w:p>
        </w:tc>
      </w:tr>
      <w:tr w:rsidR="00E460F5" w:rsidRPr="000F14BF" w14:paraId="471189D8" w14:textId="77777777" w:rsidTr="0092766B">
        <w:trPr>
          <w:trHeight w:val="20"/>
          <w:jc w:val="center"/>
        </w:trPr>
        <w:tc>
          <w:tcPr>
            <w:tcW w:w="4059" w:type="dxa"/>
            <w:shd w:val="clear" w:color="auto" w:fill="auto"/>
            <w:vAlign w:val="bottom"/>
          </w:tcPr>
          <w:p w14:paraId="5612375D" w14:textId="77777777" w:rsidR="00E460F5" w:rsidRPr="000F14BF" w:rsidRDefault="00472FE7" w:rsidP="003A0066">
            <w:pPr>
              <w:spacing w:line="240" w:lineRule="auto"/>
              <w:rPr>
                <w:color w:val="000000"/>
                <w:lang w:eastAsia="es-ES"/>
              </w:rPr>
            </w:pPr>
            <w:r w:rsidRPr="000F14BF">
              <w:rPr>
                <w:color w:val="000000"/>
                <w:lang w:eastAsia="es-ES"/>
              </w:rPr>
              <w:t>Dry autumn preceded by dry summer</w:t>
            </w:r>
          </w:p>
        </w:tc>
        <w:tc>
          <w:tcPr>
            <w:tcW w:w="1940" w:type="dxa"/>
            <w:shd w:val="clear" w:color="000000" w:fill="B8CCE7"/>
            <w:vAlign w:val="bottom"/>
          </w:tcPr>
          <w:p w14:paraId="13E2C514" w14:textId="77777777" w:rsidR="00E460F5" w:rsidRPr="000F14BF" w:rsidRDefault="00472FE7" w:rsidP="003A0066">
            <w:pPr>
              <w:spacing w:line="240" w:lineRule="auto"/>
              <w:jc w:val="center"/>
              <w:rPr>
                <w:color w:val="000000"/>
                <w:lang w:eastAsia="es-ES"/>
              </w:rPr>
            </w:pPr>
            <w:r w:rsidRPr="000F14BF">
              <w:rPr>
                <w:color w:val="000000"/>
                <w:lang w:eastAsia="es-ES"/>
              </w:rPr>
              <w:t>15.91%</w:t>
            </w:r>
          </w:p>
        </w:tc>
        <w:tc>
          <w:tcPr>
            <w:tcW w:w="1941" w:type="dxa"/>
            <w:shd w:val="clear" w:color="000000" w:fill="5A8AC6"/>
            <w:vAlign w:val="bottom"/>
          </w:tcPr>
          <w:p w14:paraId="7DAF3F04" w14:textId="77777777" w:rsidR="00E460F5" w:rsidRPr="000F14BF" w:rsidRDefault="00472FE7" w:rsidP="003A0066">
            <w:pPr>
              <w:spacing w:line="240" w:lineRule="auto"/>
              <w:jc w:val="center"/>
              <w:rPr>
                <w:color w:val="000000"/>
                <w:lang w:eastAsia="es-ES"/>
              </w:rPr>
            </w:pPr>
            <w:r w:rsidRPr="000F14BF">
              <w:rPr>
                <w:color w:val="000000"/>
                <w:lang w:eastAsia="es-ES"/>
              </w:rPr>
              <w:t>0.00%</w:t>
            </w:r>
          </w:p>
        </w:tc>
      </w:tr>
      <w:tr w:rsidR="00E460F5" w:rsidRPr="000F14BF" w14:paraId="69A30CFF" w14:textId="77777777" w:rsidTr="0092766B">
        <w:trPr>
          <w:trHeight w:val="20"/>
          <w:jc w:val="center"/>
        </w:trPr>
        <w:tc>
          <w:tcPr>
            <w:tcW w:w="4059" w:type="dxa"/>
            <w:tcBorders>
              <w:bottom w:val="single" w:sz="4" w:space="0" w:color="000000"/>
            </w:tcBorders>
            <w:shd w:val="clear" w:color="auto" w:fill="auto"/>
            <w:vAlign w:val="bottom"/>
          </w:tcPr>
          <w:p w14:paraId="06E1F405" w14:textId="77777777" w:rsidR="00E460F5" w:rsidRPr="000F14BF" w:rsidRDefault="00472FE7" w:rsidP="003A0066">
            <w:pPr>
              <w:spacing w:line="240" w:lineRule="auto"/>
              <w:rPr>
                <w:color w:val="000000"/>
                <w:lang w:eastAsia="es-ES"/>
              </w:rPr>
            </w:pPr>
            <w:r w:rsidRPr="000F14BF">
              <w:rPr>
                <w:color w:val="000000"/>
                <w:lang w:eastAsia="es-ES"/>
              </w:rPr>
              <w:t>Dry winter preceded by dry autumn</w:t>
            </w:r>
          </w:p>
        </w:tc>
        <w:tc>
          <w:tcPr>
            <w:tcW w:w="1940" w:type="dxa"/>
            <w:tcBorders>
              <w:bottom w:val="single" w:sz="4" w:space="0" w:color="000000"/>
            </w:tcBorders>
            <w:shd w:val="clear" w:color="000000" w:fill="BED0E9"/>
            <w:vAlign w:val="bottom"/>
          </w:tcPr>
          <w:p w14:paraId="255B2169" w14:textId="77777777" w:rsidR="00E460F5" w:rsidRPr="000F14BF" w:rsidRDefault="00472FE7" w:rsidP="003A0066">
            <w:pPr>
              <w:spacing w:line="240" w:lineRule="auto"/>
              <w:jc w:val="center"/>
              <w:rPr>
                <w:color w:val="000000"/>
                <w:lang w:eastAsia="es-ES"/>
              </w:rPr>
            </w:pPr>
            <w:r w:rsidRPr="000F14BF">
              <w:rPr>
                <w:color w:val="000000"/>
                <w:lang w:eastAsia="es-ES"/>
              </w:rPr>
              <w:t>16.98%</w:t>
            </w:r>
          </w:p>
        </w:tc>
        <w:tc>
          <w:tcPr>
            <w:tcW w:w="1941" w:type="dxa"/>
            <w:tcBorders>
              <w:bottom w:val="single" w:sz="4" w:space="0" w:color="000000"/>
            </w:tcBorders>
            <w:shd w:val="clear" w:color="000000" w:fill="A4BEE0"/>
            <w:vAlign w:val="bottom"/>
          </w:tcPr>
          <w:p w14:paraId="341D7876" w14:textId="77777777" w:rsidR="00E460F5" w:rsidRPr="000F14BF" w:rsidRDefault="00472FE7" w:rsidP="003A0066">
            <w:pPr>
              <w:spacing w:line="240" w:lineRule="auto"/>
              <w:jc w:val="center"/>
              <w:rPr>
                <w:color w:val="000000"/>
                <w:lang w:eastAsia="es-ES"/>
              </w:rPr>
            </w:pPr>
            <w:r w:rsidRPr="000F14BF">
              <w:rPr>
                <w:color w:val="000000"/>
                <w:lang w:eastAsia="es-ES"/>
              </w:rPr>
              <w:t>12.50%</w:t>
            </w:r>
          </w:p>
        </w:tc>
      </w:tr>
      <w:tr w:rsidR="00E460F5" w:rsidRPr="000F14BF" w14:paraId="5BC312BE" w14:textId="77777777" w:rsidTr="0092766B">
        <w:trPr>
          <w:trHeight w:val="20"/>
          <w:jc w:val="center"/>
        </w:trPr>
        <w:tc>
          <w:tcPr>
            <w:tcW w:w="7940" w:type="dxa"/>
            <w:gridSpan w:val="3"/>
            <w:tcBorders>
              <w:top w:val="single" w:sz="4" w:space="0" w:color="000000"/>
              <w:bottom w:val="single" w:sz="4" w:space="0" w:color="000000"/>
            </w:tcBorders>
            <w:shd w:val="clear" w:color="auto" w:fill="auto"/>
            <w:vAlign w:val="center"/>
          </w:tcPr>
          <w:p w14:paraId="2F369371" w14:textId="2DDF2880" w:rsidR="00E460F5" w:rsidRPr="000F14BF" w:rsidRDefault="00DE7B47">
            <w:pPr>
              <w:spacing w:line="240" w:lineRule="auto"/>
              <w:jc w:val="center"/>
              <w:rPr>
                <w:b/>
                <w:bCs/>
                <w:iCs/>
                <w:color w:val="000000"/>
                <w:lang w:eastAsia="es-ES"/>
              </w:rPr>
            </w:pPr>
            <w:r w:rsidRPr="000F14BF">
              <w:rPr>
                <w:b/>
                <w:bCs/>
                <w:iCs/>
                <w:color w:val="000000"/>
                <w:lang w:eastAsia="es-ES"/>
              </w:rPr>
              <w:t>Extreme rainfall</w:t>
            </w:r>
          </w:p>
        </w:tc>
      </w:tr>
      <w:tr w:rsidR="00E460F5" w:rsidRPr="000F14BF" w14:paraId="4F0BE14C" w14:textId="77777777" w:rsidTr="0092766B">
        <w:trPr>
          <w:trHeight w:val="20"/>
          <w:jc w:val="center"/>
        </w:trPr>
        <w:tc>
          <w:tcPr>
            <w:tcW w:w="4059" w:type="dxa"/>
            <w:tcBorders>
              <w:top w:val="single" w:sz="4" w:space="0" w:color="000000"/>
            </w:tcBorders>
            <w:shd w:val="clear" w:color="auto" w:fill="auto"/>
            <w:vAlign w:val="bottom"/>
          </w:tcPr>
          <w:p w14:paraId="65B2E1CE" w14:textId="77777777" w:rsidR="00E460F5" w:rsidRPr="000F14BF" w:rsidRDefault="00472FE7" w:rsidP="003A0066">
            <w:pPr>
              <w:spacing w:line="240" w:lineRule="auto"/>
              <w:rPr>
                <w:color w:val="000000"/>
                <w:lang w:eastAsia="es-ES"/>
              </w:rPr>
            </w:pPr>
            <w:r w:rsidRPr="000F14BF">
              <w:rPr>
                <w:color w:val="000000"/>
                <w:lang w:eastAsia="es-ES"/>
              </w:rPr>
              <w:t>Rainy summer preceded by rainy spring</w:t>
            </w:r>
          </w:p>
        </w:tc>
        <w:tc>
          <w:tcPr>
            <w:tcW w:w="1940" w:type="dxa"/>
            <w:tcBorders>
              <w:top w:val="single" w:sz="4" w:space="0" w:color="000000"/>
            </w:tcBorders>
            <w:shd w:val="clear" w:color="000000" w:fill="F3F5FB"/>
            <w:vAlign w:val="bottom"/>
          </w:tcPr>
          <w:p w14:paraId="1A8D936D" w14:textId="77777777" w:rsidR="00E460F5" w:rsidRPr="000F14BF" w:rsidRDefault="00472FE7" w:rsidP="003A0066">
            <w:pPr>
              <w:spacing w:line="240" w:lineRule="auto"/>
              <w:jc w:val="center"/>
              <w:rPr>
                <w:color w:val="000000"/>
                <w:lang w:eastAsia="es-ES"/>
              </w:rPr>
            </w:pPr>
            <w:r w:rsidRPr="000F14BF">
              <w:rPr>
                <w:color w:val="000000"/>
                <w:lang w:eastAsia="es-ES"/>
              </w:rPr>
              <w:t>25.81%</w:t>
            </w:r>
          </w:p>
        </w:tc>
        <w:tc>
          <w:tcPr>
            <w:tcW w:w="1941" w:type="dxa"/>
            <w:tcBorders>
              <w:top w:val="single" w:sz="4" w:space="0" w:color="000000"/>
            </w:tcBorders>
            <w:shd w:val="clear" w:color="000000" w:fill="5A8AC6"/>
            <w:vAlign w:val="bottom"/>
          </w:tcPr>
          <w:p w14:paraId="445D6C2D" w14:textId="77777777" w:rsidR="00E460F5" w:rsidRPr="000F14BF" w:rsidRDefault="00472FE7" w:rsidP="003A0066">
            <w:pPr>
              <w:spacing w:line="240" w:lineRule="auto"/>
              <w:jc w:val="center"/>
              <w:rPr>
                <w:color w:val="000000"/>
                <w:lang w:eastAsia="es-ES"/>
              </w:rPr>
            </w:pPr>
            <w:r w:rsidRPr="000F14BF">
              <w:rPr>
                <w:color w:val="000000"/>
                <w:lang w:eastAsia="es-ES"/>
              </w:rPr>
              <w:t>0.00%</w:t>
            </w:r>
          </w:p>
        </w:tc>
      </w:tr>
      <w:tr w:rsidR="00E460F5" w:rsidRPr="000F14BF" w14:paraId="114F1376" w14:textId="77777777" w:rsidTr="0092766B">
        <w:trPr>
          <w:trHeight w:val="20"/>
          <w:jc w:val="center"/>
        </w:trPr>
        <w:tc>
          <w:tcPr>
            <w:tcW w:w="4059" w:type="dxa"/>
            <w:shd w:val="clear" w:color="auto" w:fill="auto"/>
            <w:vAlign w:val="bottom"/>
          </w:tcPr>
          <w:p w14:paraId="15CF107B" w14:textId="77777777" w:rsidR="00E460F5" w:rsidRPr="000F14BF" w:rsidRDefault="00472FE7" w:rsidP="003A0066">
            <w:pPr>
              <w:spacing w:line="240" w:lineRule="auto"/>
              <w:rPr>
                <w:color w:val="000000"/>
                <w:lang w:eastAsia="es-ES"/>
              </w:rPr>
            </w:pPr>
            <w:r w:rsidRPr="000F14BF">
              <w:rPr>
                <w:color w:val="000000"/>
                <w:lang w:eastAsia="es-ES"/>
              </w:rPr>
              <w:t>Rainy spring preceded by rainy winter</w:t>
            </w:r>
          </w:p>
        </w:tc>
        <w:tc>
          <w:tcPr>
            <w:tcW w:w="1940" w:type="dxa"/>
            <w:shd w:val="clear" w:color="000000" w:fill="B9CCE7"/>
            <w:vAlign w:val="bottom"/>
          </w:tcPr>
          <w:p w14:paraId="43B7F96D" w14:textId="77777777" w:rsidR="00E460F5" w:rsidRPr="000F14BF" w:rsidRDefault="00472FE7" w:rsidP="003A0066">
            <w:pPr>
              <w:spacing w:line="240" w:lineRule="auto"/>
              <w:jc w:val="center"/>
              <w:rPr>
                <w:color w:val="000000"/>
                <w:lang w:eastAsia="es-ES"/>
              </w:rPr>
            </w:pPr>
            <w:r w:rsidRPr="000F14BF">
              <w:rPr>
                <w:color w:val="000000"/>
                <w:lang w:eastAsia="es-ES"/>
              </w:rPr>
              <w:t>16.00%</w:t>
            </w:r>
          </w:p>
        </w:tc>
        <w:tc>
          <w:tcPr>
            <w:tcW w:w="1941" w:type="dxa"/>
            <w:shd w:val="clear" w:color="000000" w:fill="5A8AC6"/>
            <w:vAlign w:val="bottom"/>
          </w:tcPr>
          <w:p w14:paraId="03E8B407" w14:textId="77777777" w:rsidR="00E460F5" w:rsidRPr="000F14BF" w:rsidRDefault="00472FE7" w:rsidP="003A0066">
            <w:pPr>
              <w:spacing w:line="240" w:lineRule="auto"/>
              <w:jc w:val="center"/>
              <w:rPr>
                <w:color w:val="000000"/>
                <w:lang w:eastAsia="es-ES"/>
              </w:rPr>
            </w:pPr>
            <w:r w:rsidRPr="000F14BF">
              <w:rPr>
                <w:color w:val="000000"/>
                <w:lang w:eastAsia="es-ES"/>
              </w:rPr>
              <w:t>0.00%</w:t>
            </w:r>
          </w:p>
        </w:tc>
      </w:tr>
      <w:tr w:rsidR="00E460F5" w:rsidRPr="000F14BF" w14:paraId="5BB4CD3B" w14:textId="77777777" w:rsidTr="0092766B">
        <w:trPr>
          <w:trHeight w:val="20"/>
          <w:jc w:val="center"/>
        </w:trPr>
        <w:tc>
          <w:tcPr>
            <w:tcW w:w="4059" w:type="dxa"/>
            <w:shd w:val="clear" w:color="auto" w:fill="auto"/>
            <w:vAlign w:val="bottom"/>
          </w:tcPr>
          <w:p w14:paraId="21AA6212" w14:textId="77777777" w:rsidR="00E460F5" w:rsidRPr="000F14BF" w:rsidRDefault="00472FE7" w:rsidP="003A0066">
            <w:pPr>
              <w:spacing w:line="240" w:lineRule="auto"/>
              <w:rPr>
                <w:color w:val="000000"/>
                <w:lang w:eastAsia="es-ES"/>
              </w:rPr>
            </w:pPr>
            <w:r w:rsidRPr="000F14BF">
              <w:rPr>
                <w:color w:val="000000"/>
                <w:lang w:eastAsia="es-ES"/>
              </w:rPr>
              <w:t>Rainy autumn preceded by rainy summer</w:t>
            </w:r>
          </w:p>
        </w:tc>
        <w:tc>
          <w:tcPr>
            <w:tcW w:w="1940" w:type="dxa"/>
            <w:shd w:val="clear" w:color="000000" w:fill="80A4D3"/>
            <w:vAlign w:val="bottom"/>
          </w:tcPr>
          <w:p w14:paraId="20811BF7" w14:textId="77777777" w:rsidR="00E460F5" w:rsidRPr="000F14BF" w:rsidRDefault="00472FE7" w:rsidP="003A0066">
            <w:pPr>
              <w:spacing w:line="240" w:lineRule="auto"/>
              <w:jc w:val="center"/>
              <w:rPr>
                <w:color w:val="000000"/>
                <w:lang w:eastAsia="es-ES"/>
              </w:rPr>
            </w:pPr>
            <w:r w:rsidRPr="000F14BF">
              <w:rPr>
                <w:color w:val="000000"/>
                <w:lang w:eastAsia="es-ES"/>
              </w:rPr>
              <w:t>6.45%</w:t>
            </w:r>
          </w:p>
        </w:tc>
        <w:tc>
          <w:tcPr>
            <w:tcW w:w="1941" w:type="dxa"/>
            <w:shd w:val="clear" w:color="000000" w:fill="5A8AC6"/>
            <w:vAlign w:val="bottom"/>
          </w:tcPr>
          <w:p w14:paraId="141A9AE4" w14:textId="77777777" w:rsidR="00E460F5" w:rsidRPr="000F14BF" w:rsidRDefault="00472FE7" w:rsidP="003A0066">
            <w:pPr>
              <w:spacing w:line="240" w:lineRule="auto"/>
              <w:jc w:val="center"/>
              <w:rPr>
                <w:color w:val="000000"/>
                <w:lang w:eastAsia="es-ES"/>
              </w:rPr>
            </w:pPr>
            <w:r w:rsidRPr="000F14BF">
              <w:rPr>
                <w:color w:val="000000"/>
                <w:lang w:eastAsia="es-ES"/>
              </w:rPr>
              <w:t>0.00%</w:t>
            </w:r>
          </w:p>
        </w:tc>
      </w:tr>
      <w:tr w:rsidR="00E460F5" w:rsidRPr="000F14BF" w14:paraId="2FBF4240" w14:textId="77777777" w:rsidTr="0092766B">
        <w:trPr>
          <w:trHeight w:val="20"/>
          <w:jc w:val="center"/>
        </w:trPr>
        <w:tc>
          <w:tcPr>
            <w:tcW w:w="4059" w:type="dxa"/>
            <w:tcBorders>
              <w:bottom w:val="single" w:sz="8" w:space="0" w:color="000000"/>
            </w:tcBorders>
            <w:shd w:val="clear" w:color="auto" w:fill="auto"/>
            <w:vAlign w:val="bottom"/>
          </w:tcPr>
          <w:p w14:paraId="4232374F" w14:textId="77777777" w:rsidR="00E460F5" w:rsidRPr="000F14BF" w:rsidRDefault="00472FE7" w:rsidP="003A0066">
            <w:pPr>
              <w:spacing w:line="240" w:lineRule="auto"/>
              <w:rPr>
                <w:color w:val="000000"/>
                <w:lang w:eastAsia="es-ES"/>
              </w:rPr>
            </w:pPr>
            <w:r w:rsidRPr="000F14BF">
              <w:rPr>
                <w:color w:val="000000"/>
                <w:lang w:eastAsia="es-ES"/>
              </w:rPr>
              <w:t>Rainy winter preceded by rainy autumn</w:t>
            </w:r>
          </w:p>
        </w:tc>
        <w:tc>
          <w:tcPr>
            <w:tcW w:w="1940" w:type="dxa"/>
            <w:tcBorders>
              <w:bottom w:val="single" w:sz="8" w:space="0" w:color="000000"/>
            </w:tcBorders>
            <w:shd w:val="clear" w:color="000000" w:fill="9AB7DC"/>
            <w:vAlign w:val="bottom"/>
          </w:tcPr>
          <w:p w14:paraId="1B80BA9A" w14:textId="77777777" w:rsidR="00E460F5" w:rsidRPr="000F14BF" w:rsidRDefault="00472FE7" w:rsidP="003A0066">
            <w:pPr>
              <w:spacing w:line="240" w:lineRule="auto"/>
              <w:jc w:val="center"/>
              <w:rPr>
                <w:color w:val="000000"/>
                <w:lang w:eastAsia="es-ES"/>
              </w:rPr>
            </w:pPr>
            <w:r w:rsidRPr="000F14BF">
              <w:rPr>
                <w:color w:val="000000"/>
                <w:lang w:eastAsia="es-ES"/>
              </w:rPr>
              <w:t>10.81%</w:t>
            </w:r>
          </w:p>
        </w:tc>
        <w:tc>
          <w:tcPr>
            <w:tcW w:w="1941" w:type="dxa"/>
            <w:tcBorders>
              <w:bottom w:val="single" w:sz="8" w:space="0" w:color="000000"/>
            </w:tcBorders>
            <w:shd w:val="clear" w:color="000000" w:fill="5A8AC6"/>
            <w:vAlign w:val="bottom"/>
          </w:tcPr>
          <w:p w14:paraId="348364D0" w14:textId="77777777" w:rsidR="00E460F5" w:rsidRPr="000F14BF" w:rsidRDefault="00472FE7" w:rsidP="003A0066">
            <w:pPr>
              <w:spacing w:line="240" w:lineRule="auto"/>
              <w:jc w:val="center"/>
              <w:rPr>
                <w:color w:val="000000"/>
                <w:lang w:eastAsia="es-ES"/>
              </w:rPr>
            </w:pPr>
            <w:r w:rsidRPr="000F14BF">
              <w:rPr>
                <w:color w:val="000000"/>
                <w:lang w:eastAsia="es-ES"/>
              </w:rPr>
              <w:t>0.00%</w:t>
            </w:r>
          </w:p>
        </w:tc>
      </w:tr>
    </w:tbl>
    <w:p w14:paraId="575D5E0D" w14:textId="65218D57" w:rsidR="00E460F5" w:rsidRPr="000F14BF" w:rsidRDefault="00472FE7" w:rsidP="00E460F5">
      <w:pPr>
        <w:spacing w:line="240" w:lineRule="auto"/>
      </w:pPr>
      <w:bookmarkStart w:id="11" w:name="_Ref530646567"/>
      <w:r w:rsidRPr="000F14BF">
        <w:rPr>
          <w:b/>
          <w:sz w:val="18"/>
          <w:szCs w:val="18"/>
        </w:rPr>
        <w:t xml:space="preserve">Table </w:t>
      </w:r>
      <w:r w:rsidRPr="000F14BF">
        <w:rPr>
          <w:b/>
          <w:sz w:val="18"/>
          <w:szCs w:val="18"/>
        </w:rPr>
        <w:fldChar w:fldCharType="begin"/>
      </w:r>
      <w:r w:rsidRPr="000F14BF">
        <w:rPr>
          <w:b/>
          <w:sz w:val="18"/>
          <w:szCs w:val="18"/>
        </w:rPr>
        <w:instrText>SEQ Tabla \* ARABIC</w:instrText>
      </w:r>
      <w:r w:rsidRPr="000F14BF">
        <w:rPr>
          <w:b/>
          <w:sz w:val="18"/>
          <w:szCs w:val="18"/>
        </w:rPr>
        <w:fldChar w:fldCharType="separate"/>
      </w:r>
      <w:r w:rsidRPr="000F14BF">
        <w:rPr>
          <w:b/>
          <w:sz w:val="18"/>
          <w:szCs w:val="18"/>
        </w:rPr>
        <w:t>2</w:t>
      </w:r>
      <w:r w:rsidRPr="000F14BF">
        <w:rPr>
          <w:b/>
          <w:sz w:val="18"/>
          <w:szCs w:val="18"/>
        </w:rPr>
        <w:fldChar w:fldCharType="end"/>
      </w:r>
      <w:bookmarkEnd w:id="11"/>
      <w:r w:rsidRPr="000F14BF">
        <w:rPr>
          <w:b/>
          <w:sz w:val="18"/>
          <w:szCs w:val="18"/>
        </w:rPr>
        <w:t>:</w:t>
      </w:r>
      <w:r w:rsidRPr="000F14BF">
        <w:rPr>
          <w:sz w:val="18"/>
          <w:szCs w:val="18"/>
        </w:rPr>
        <w:t xml:space="preserve"> </w:t>
      </w:r>
      <w:r w:rsidRPr="000F14BF">
        <w:rPr>
          <w:b/>
          <w:sz w:val="18"/>
          <w:szCs w:val="18"/>
        </w:rPr>
        <w:t xml:space="preserve">Temporal coincidence of drought and </w:t>
      </w:r>
      <w:r w:rsidR="009E1371" w:rsidRPr="000F14BF">
        <w:rPr>
          <w:b/>
          <w:sz w:val="18"/>
          <w:szCs w:val="18"/>
        </w:rPr>
        <w:t xml:space="preserve">extreme </w:t>
      </w:r>
      <w:r w:rsidRPr="000F14BF">
        <w:rPr>
          <w:b/>
          <w:sz w:val="18"/>
          <w:szCs w:val="18"/>
        </w:rPr>
        <w:t xml:space="preserve">rainfall values between consecutive seasons. </w:t>
      </w:r>
      <w:r w:rsidRPr="000F14BF">
        <w:rPr>
          <w:sz w:val="18"/>
          <w:szCs w:val="18"/>
        </w:rPr>
        <w:t>Each cell shows the percentage of dry/rainy seasons that were preceded by dry/rainy seasons. *Different colours symbolise how much the values deviate above (from white to red) or below (from blue to white) from the 50</w:t>
      </w:r>
      <w:r w:rsidRPr="000F14BF">
        <w:rPr>
          <w:sz w:val="18"/>
          <w:szCs w:val="18"/>
          <w:vertAlign w:val="superscript"/>
        </w:rPr>
        <w:t>th</w:t>
      </w:r>
      <w:r w:rsidRPr="000F14BF">
        <w:rPr>
          <w:sz w:val="18"/>
          <w:szCs w:val="18"/>
        </w:rPr>
        <w:t xml:space="preserve"> percentile of the data, respectively.</w:t>
      </w:r>
    </w:p>
    <w:p w14:paraId="33EDF988" w14:textId="77777777" w:rsidR="003A0066" w:rsidRPr="000F14BF" w:rsidRDefault="00472FE7" w:rsidP="003A0066">
      <w:pPr>
        <w:pStyle w:val="Ttulo2"/>
      </w:pPr>
      <w:r w:rsidRPr="000F14BF">
        <w:t>4.3 Breakpoints and series consistency</w:t>
      </w:r>
    </w:p>
    <w:p w14:paraId="4B8AA3F5" w14:textId="440FC0CF" w:rsidR="003A0066" w:rsidRPr="000F14BF" w:rsidRDefault="00472FE7" w:rsidP="003A0066">
      <w:r w:rsidRPr="000F14BF">
        <w:t xml:space="preserve">For the drought data, the </w:t>
      </w:r>
      <w:proofErr w:type="spellStart"/>
      <w:r w:rsidRPr="000F14BF">
        <w:t>Pettitt</w:t>
      </w:r>
      <w:proofErr w:type="spellEnd"/>
      <w:r w:rsidRPr="000F14BF">
        <w:t xml:space="preserve">, SNHT and </w:t>
      </w:r>
      <w:proofErr w:type="spellStart"/>
      <w:r w:rsidRPr="000F14BF">
        <w:t>Buishand</w:t>
      </w:r>
      <w:proofErr w:type="spellEnd"/>
      <w:r w:rsidRPr="000F14BF">
        <w:t xml:space="preserve"> tests identify breakpoints in both intensity and frequency (</w:t>
      </w:r>
      <w:r w:rsidRPr="000F14BF">
        <w:rPr>
          <w:szCs w:val="20"/>
        </w:rPr>
        <w:t xml:space="preserve">see </w:t>
      </w:r>
      <w:r w:rsidRPr="000F14BF">
        <w:rPr>
          <w:szCs w:val="20"/>
        </w:rPr>
        <w:fldChar w:fldCharType="begin"/>
      </w:r>
      <w:r w:rsidRPr="000F14BF">
        <w:rPr>
          <w:szCs w:val="20"/>
        </w:rPr>
        <w:instrText xml:space="preserve">REF _Ref530646338 \h \* MERGEFORMAT </w:instrText>
      </w:r>
      <w:r w:rsidRPr="000F14BF">
        <w:rPr>
          <w:szCs w:val="20"/>
        </w:rPr>
      </w:r>
      <w:r w:rsidRPr="000F14BF">
        <w:rPr>
          <w:szCs w:val="20"/>
        </w:rPr>
        <w:fldChar w:fldCharType="separate"/>
      </w:r>
      <w:r w:rsidRPr="000F14BF">
        <w:rPr>
          <w:szCs w:val="20"/>
        </w:rPr>
        <w:t>Table 3</w:t>
      </w:r>
      <w:r w:rsidRPr="000F14BF">
        <w:rPr>
          <w:szCs w:val="20"/>
        </w:rPr>
        <w:fldChar w:fldCharType="end"/>
      </w:r>
      <w:r w:rsidRPr="000F14BF">
        <w:rPr>
          <w:szCs w:val="20"/>
        </w:rPr>
        <w:t>). For</w:t>
      </w:r>
      <w:r w:rsidRPr="000F14BF">
        <w:t xml:space="preserve"> RO and COST, the Pettit and </w:t>
      </w:r>
      <w:proofErr w:type="spellStart"/>
      <w:r w:rsidRPr="000F14BF">
        <w:t>Buishand</w:t>
      </w:r>
      <w:proofErr w:type="spellEnd"/>
      <w:r w:rsidRPr="000F14BF">
        <w:t xml:space="preserve"> tests identify reduced drought intensity towards the end of the 17</w:t>
      </w:r>
      <w:r w:rsidRPr="000F14BF">
        <w:rPr>
          <w:vertAlign w:val="superscript"/>
        </w:rPr>
        <w:t>th</w:t>
      </w:r>
      <w:r w:rsidRPr="000F14BF">
        <w:t xml:space="preserve"> century. The </w:t>
      </w:r>
      <w:proofErr w:type="spellStart"/>
      <w:r w:rsidRPr="000F14BF">
        <w:t>Buishand</w:t>
      </w:r>
      <w:proofErr w:type="spellEnd"/>
      <w:r w:rsidRPr="000F14BF">
        <w:t xml:space="preserve"> test points out that 1783 </w:t>
      </w:r>
      <w:r w:rsidR="009F317C" w:rsidRPr="000F14BF">
        <w:t>w</w:t>
      </w:r>
      <w:r w:rsidRPr="000F14BF">
        <w:t xml:space="preserve">as the year </w:t>
      </w:r>
      <w:r w:rsidR="009F317C" w:rsidRPr="000F14BF">
        <w:t>wi</w:t>
      </w:r>
      <w:r w:rsidRPr="000F14BF">
        <w:t xml:space="preserve">th marked changes towards lesser drought severity conditions. However, all three methods agree that 1828 was the year when an abrupt change towards less intense, and especially less frequent, droughts </w:t>
      </w:r>
      <w:r w:rsidR="009F317C" w:rsidRPr="000F14BF">
        <w:t>took place</w:t>
      </w:r>
      <w:r w:rsidRPr="000F14BF">
        <w:t xml:space="preserve">. We attempted to determine whether this jump is related to an actual change in climate conditions as opposed to a methodological </w:t>
      </w:r>
      <w:proofErr w:type="spellStart"/>
      <w:r w:rsidRPr="000F14BF">
        <w:t>artifact</w:t>
      </w:r>
      <w:proofErr w:type="spellEnd"/>
      <w:r w:rsidRPr="000F14BF">
        <w:t xml:space="preserve">. It is important to bear in mind that during this period, Spain underwent important social changes and continuous conflicts between public authorities, so we should act cautiously to not </w:t>
      </w:r>
      <w:r w:rsidR="009F317C" w:rsidRPr="000F14BF">
        <w:t>absolu</w:t>
      </w:r>
      <w:r w:rsidRPr="000F14BF">
        <w:t xml:space="preserve">tely rule out the possibility </w:t>
      </w:r>
      <w:r w:rsidR="009F317C" w:rsidRPr="000F14BF">
        <w:t>of</w:t>
      </w:r>
      <w:r w:rsidRPr="000F14BF">
        <w:t xml:space="preserve"> the detected breakpoints be</w:t>
      </w:r>
      <w:r w:rsidR="009F317C" w:rsidRPr="000F14BF">
        <w:t>ing</w:t>
      </w:r>
      <w:r w:rsidRPr="000F14BF">
        <w:t xml:space="preserve"> related to consistency issues in documentary sources. The joint data analysis and the existing scientific literature discussed in the previous section are consistent with </w:t>
      </w:r>
      <w:r w:rsidR="009F317C" w:rsidRPr="000F14BF">
        <w:t>the</w:t>
      </w:r>
      <w:r w:rsidRPr="000F14BF">
        <w:t xml:space="preserve"> reduction in droughts from the first third of the 19</w:t>
      </w:r>
      <w:r w:rsidRPr="000F14BF">
        <w:rPr>
          <w:vertAlign w:val="superscript"/>
        </w:rPr>
        <w:t>th</w:t>
      </w:r>
      <w:r w:rsidRPr="000F14BF">
        <w:t xml:space="preserve"> century (</w:t>
      </w:r>
      <w:proofErr w:type="spellStart"/>
      <w:r w:rsidRPr="000F14BF">
        <w:t>Barriendos</w:t>
      </w:r>
      <w:proofErr w:type="spellEnd"/>
      <w:r w:rsidRPr="000F14BF">
        <w:t xml:space="preserve"> and Martín-Vide, 1998). The </w:t>
      </w:r>
      <w:proofErr w:type="spellStart"/>
      <w:r w:rsidRPr="000F14BF">
        <w:t>Buishand</w:t>
      </w:r>
      <w:proofErr w:type="spellEnd"/>
      <w:r w:rsidRPr="000F14BF">
        <w:t xml:space="preserve"> test also detects a remarkable increase in </w:t>
      </w:r>
      <w:r w:rsidR="00DE7B47" w:rsidRPr="000F14BF">
        <w:t xml:space="preserve">extreme </w:t>
      </w:r>
      <w:r w:rsidRPr="000F14BF">
        <w:t xml:space="preserve">rainfall intensity for the COST method after 1844. This increased rainfall intensity is consistent with the </w:t>
      </w:r>
      <w:r w:rsidR="00F75121" w:rsidRPr="000F14BF">
        <w:t>more abundant</w:t>
      </w:r>
      <w:r w:rsidRPr="000F14BF">
        <w:t xml:space="preserve"> rainfall detected in the literature (Sánchez Rodrigo y </w:t>
      </w:r>
      <w:proofErr w:type="spellStart"/>
      <w:r w:rsidRPr="000F14BF">
        <w:t>Barriendos</w:t>
      </w:r>
      <w:proofErr w:type="spellEnd"/>
      <w:r w:rsidRPr="000F14BF">
        <w:t xml:space="preserve">, 2008; </w:t>
      </w:r>
      <w:proofErr w:type="spellStart"/>
      <w:r w:rsidRPr="000F14BF">
        <w:t>Barriendos</w:t>
      </w:r>
      <w:proofErr w:type="spellEnd"/>
      <w:r w:rsidRPr="000F14BF">
        <w:t xml:space="preserve"> and </w:t>
      </w:r>
      <w:proofErr w:type="spellStart"/>
      <w:r w:rsidRPr="000F14BF">
        <w:t>Llasat</w:t>
      </w:r>
      <w:proofErr w:type="spellEnd"/>
      <w:r w:rsidRPr="000F14BF">
        <w:t xml:space="preserve">, 2009; Benito, Rico et al., 2010). All these independent sources of insight indicate that the breakpoints identified by tests are not due to documentary sources. Instead the detected changes are climate-related in nature, which validates the methodology implemented to reconstruct droughts, and renders the COST approach as being the most consistent to analyse </w:t>
      </w:r>
      <w:r w:rsidR="00DE7B47" w:rsidRPr="000F14BF">
        <w:t xml:space="preserve">extreme </w:t>
      </w:r>
      <w:r w:rsidRPr="000F14BF">
        <w:t>rainfall variability.</w:t>
      </w:r>
    </w:p>
    <w:tbl>
      <w:tblPr>
        <w:tblW w:w="8422" w:type="dxa"/>
        <w:jc w:val="center"/>
        <w:tblBorders>
          <w:top w:val="single" w:sz="6" w:space="0" w:color="000000"/>
        </w:tblBorders>
        <w:tblLook w:val="0000" w:firstRow="0" w:lastRow="0" w:firstColumn="0" w:lastColumn="0" w:noHBand="0" w:noVBand="0"/>
      </w:tblPr>
      <w:tblGrid>
        <w:gridCol w:w="707"/>
        <w:gridCol w:w="992"/>
        <w:gridCol w:w="708"/>
        <w:gridCol w:w="990"/>
        <w:gridCol w:w="853"/>
        <w:gridCol w:w="850"/>
        <w:gridCol w:w="709"/>
        <w:gridCol w:w="992"/>
        <w:gridCol w:w="852"/>
        <w:gridCol w:w="769"/>
      </w:tblGrid>
      <w:tr w:rsidR="003A0066" w:rsidRPr="000F14BF" w14:paraId="69CD929D" w14:textId="77777777" w:rsidTr="003A0066">
        <w:trPr>
          <w:cantSplit/>
          <w:trHeight w:val="20"/>
          <w:jc w:val="center"/>
        </w:trPr>
        <w:tc>
          <w:tcPr>
            <w:tcW w:w="1697" w:type="dxa"/>
            <w:gridSpan w:val="2"/>
            <w:vMerge w:val="restart"/>
            <w:tcBorders>
              <w:top w:val="single" w:sz="6" w:space="0" w:color="000000"/>
            </w:tcBorders>
            <w:shd w:val="clear" w:color="auto" w:fill="auto"/>
          </w:tcPr>
          <w:p w14:paraId="20C0C7C5" w14:textId="77777777" w:rsidR="003A0066" w:rsidRPr="000F14BF" w:rsidRDefault="003A0066" w:rsidP="003A0066">
            <w:pPr>
              <w:spacing w:line="240" w:lineRule="auto"/>
              <w:jc w:val="center"/>
              <w:rPr>
                <w:b/>
                <w:bCs/>
                <w:szCs w:val="20"/>
              </w:rPr>
            </w:pPr>
          </w:p>
        </w:tc>
        <w:tc>
          <w:tcPr>
            <w:tcW w:w="3403" w:type="dxa"/>
            <w:gridSpan w:val="4"/>
            <w:tcBorders>
              <w:top w:val="single" w:sz="6" w:space="0" w:color="000000"/>
              <w:bottom w:val="single" w:sz="4" w:space="0" w:color="000000"/>
            </w:tcBorders>
            <w:shd w:val="clear" w:color="auto" w:fill="auto"/>
          </w:tcPr>
          <w:p w14:paraId="1EBC9B46" w14:textId="77777777" w:rsidR="003A0066" w:rsidRPr="000F14BF" w:rsidRDefault="00472FE7" w:rsidP="003A0066">
            <w:pPr>
              <w:spacing w:line="240" w:lineRule="auto"/>
              <w:jc w:val="center"/>
              <w:rPr>
                <w:b/>
                <w:bCs/>
                <w:szCs w:val="20"/>
              </w:rPr>
            </w:pPr>
            <w:r w:rsidRPr="000F14BF">
              <w:rPr>
                <w:b/>
                <w:bCs/>
                <w:szCs w:val="20"/>
              </w:rPr>
              <w:t>Intensity</w:t>
            </w:r>
          </w:p>
        </w:tc>
        <w:tc>
          <w:tcPr>
            <w:tcW w:w="3322" w:type="dxa"/>
            <w:gridSpan w:val="4"/>
            <w:tcBorders>
              <w:top w:val="single" w:sz="6" w:space="0" w:color="000000"/>
              <w:bottom w:val="single" w:sz="4" w:space="0" w:color="000000"/>
            </w:tcBorders>
            <w:shd w:val="clear" w:color="auto" w:fill="auto"/>
          </w:tcPr>
          <w:p w14:paraId="449D8394" w14:textId="77777777" w:rsidR="003A0066" w:rsidRPr="000F14BF" w:rsidRDefault="00472FE7" w:rsidP="003A0066">
            <w:pPr>
              <w:spacing w:line="240" w:lineRule="auto"/>
              <w:jc w:val="center"/>
              <w:rPr>
                <w:b/>
                <w:bCs/>
                <w:szCs w:val="20"/>
              </w:rPr>
            </w:pPr>
            <w:r w:rsidRPr="000F14BF">
              <w:rPr>
                <w:b/>
                <w:bCs/>
                <w:szCs w:val="20"/>
              </w:rPr>
              <w:t>Frequency</w:t>
            </w:r>
          </w:p>
        </w:tc>
      </w:tr>
      <w:tr w:rsidR="003A0066" w:rsidRPr="000F14BF" w14:paraId="30DD1B56" w14:textId="77777777" w:rsidTr="003A0066">
        <w:trPr>
          <w:cantSplit/>
          <w:trHeight w:val="20"/>
          <w:jc w:val="center"/>
        </w:trPr>
        <w:tc>
          <w:tcPr>
            <w:tcW w:w="1697" w:type="dxa"/>
            <w:gridSpan w:val="2"/>
            <w:vMerge/>
            <w:shd w:val="clear" w:color="auto" w:fill="auto"/>
          </w:tcPr>
          <w:p w14:paraId="0E7E86AD" w14:textId="77777777" w:rsidR="003A0066" w:rsidRPr="000F14BF" w:rsidRDefault="003A0066" w:rsidP="003A0066"/>
        </w:tc>
        <w:tc>
          <w:tcPr>
            <w:tcW w:w="709" w:type="dxa"/>
            <w:tcBorders>
              <w:top w:val="single" w:sz="4" w:space="0" w:color="000000"/>
              <w:bottom w:val="single" w:sz="6" w:space="0" w:color="000000"/>
            </w:tcBorders>
            <w:shd w:val="clear" w:color="auto" w:fill="auto"/>
          </w:tcPr>
          <w:p w14:paraId="27015512" w14:textId="77777777" w:rsidR="003A0066" w:rsidRPr="000F14BF" w:rsidRDefault="00472FE7" w:rsidP="003A0066">
            <w:pPr>
              <w:spacing w:line="240" w:lineRule="auto"/>
              <w:jc w:val="center"/>
              <w:rPr>
                <w:b/>
                <w:bCs/>
                <w:i/>
                <w:iCs/>
                <w:szCs w:val="20"/>
              </w:rPr>
            </w:pPr>
            <w:r w:rsidRPr="000F14BF">
              <w:rPr>
                <w:b/>
                <w:bCs/>
                <w:i/>
                <w:iCs/>
                <w:szCs w:val="20"/>
              </w:rPr>
              <w:t>T</w:t>
            </w:r>
          </w:p>
        </w:tc>
        <w:tc>
          <w:tcPr>
            <w:tcW w:w="991" w:type="dxa"/>
            <w:tcBorders>
              <w:top w:val="single" w:sz="4" w:space="0" w:color="000000"/>
              <w:bottom w:val="single" w:sz="6" w:space="0" w:color="000000"/>
            </w:tcBorders>
            <w:shd w:val="clear" w:color="auto" w:fill="auto"/>
          </w:tcPr>
          <w:p w14:paraId="79294C2F" w14:textId="77777777" w:rsidR="003A0066" w:rsidRPr="000F14BF" w:rsidRDefault="00472FE7" w:rsidP="003A0066">
            <w:pPr>
              <w:spacing w:line="240" w:lineRule="auto"/>
              <w:jc w:val="center"/>
              <w:rPr>
                <w:b/>
                <w:bCs/>
                <w:i/>
                <w:iCs/>
                <w:szCs w:val="20"/>
              </w:rPr>
            </w:pPr>
            <w:r w:rsidRPr="000F14BF">
              <w:rPr>
                <w:b/>
                <w:bCs/>
                <w:i/>
                <w:iCs/>
                <w:szCs w:val="20"/>
              </w:rPr>
              <w:t>p-value</w:t>
            </w:r>
          </w:p>
        </w:tc>
        <w:tc>
          <w:tcPr>
            <w:tcW w:w="853" w:type="dxa"/>
            <w:tcBorders>
              <w:top w:val="single" w:sz="4" w:space="0" w:color="000000"/>
              <w:bottom w:val="single" w:sz="6" w:space="0" w:color="000000"/>
            </w:tcBorders>
            <w:shd w:val="clear" w:color="auto" w:fill="auto"/>
          </w:tcPr>
          <w:p w14:paraId="405C8D34" w14:textId="77777777" w:rsidR="003A0066" w:rsidRPr="000F14BF" w:rsidRDefault="00472FE7" w:rsidP="003A0066">
            <w:pPr>
              <w:spacing w:line="240" w:lineRule="auto"/>
              <w:jc w:val="center"/>
            </w:pPr>
            <w:r w:rsidRPr="000F14BF">
              <w:rPr>
                <w:b/>
                <w:bCs/>
                <w:i/>
                <w:iCs/>
                <w:szCs w:val="20"/>
              </w:rPr>
              <w:t>1</w:t>
            </w:r>
            <w:r w:rsidRPr="000F14BF">
              <w:rPr>
                <w:b/>
                <w:bCs/>
                <w:i/>
                <w:iCs/>
                <w:szCs w:val="20"/>
                <w:vertAlign w:val="superscript"/>
              </w:rPr>
              <w:t>st</w:t>
            </w:r>
            <w:r w:rsidRPr="000F14BF">
              <w:rPr>
                <w:b/>
                <w:bCs/>
                <w:i/>
                <w:iCs/>
                <w:szCs w:val="20"/>
              </w:rPr>
              <w:t xml:space="preserve"> </w:t>
            </w:r>
            <w:r w:rsidRPr="000F14BF">
              <w:rPr>
                <w:rFonts w:ascii="MS Reference Sans Serif" w:hAnsi="MS Reference Sans Serif"/>
                <w:b/>
                <w:bCs/>
                <w:i/>
                <w:iCs/>
                <w:szCs w:val="20"/>
              </w:rPr>
              <w:t></w:t>
            </w:r>
            <w:r w:rsidRPr="000F14BF">
              <w:rPr>
                <w:b/>
                <w:bCs/>
                <w:i/>
                <w:iCs/>
                <w:szCs w:val="20"/>
              </w:rPr>
              <w:t>*</w:t>
            </w:r>
          </w:p>
        </w:tc>
        <w:tc>
          <w:tcPr>
            <w:tcW w:w="850" w:type="dxa"/>
            <w:tcBorders>
              <w:top w:val="single" w:sz="4" w:space="0" w:color="000000"/>
              <w:bottom w:val="single" w:sz="6" w:space="0" w:color="000000"/>
            </w:tcBorders>
            <w:shd w:val="clear" w:color="auto" w:fill="auto"/>
          </w:tcPr>
          <w:p w14:paraId="39A1CD8C" w14:textId="77777777" w:rsidR="003A0066" w:rsidRPr="000F14BF" w:rsidRDefault="00472FE7" w:rsidP="003A0066">
            <w:pPr>
              <w:spacing w:line="240" w:lineRule="auto"/>
              <w:jc w:val="center"/>
            </w:pPr>
            <w:r w:rsidRPr="000F14BF">
              <w:rPr>
                <w:b/>
                <w:bCs/>
                <w:i/>
                <w:iCs/>
                <w:szCs w:val="20"/>
              </w:rPr>
              <w:t>2</w:t>
            </w:r>
            <w:r w:rsidRPr="000F14BF">
              <w:rPr>
                <w:b/>
                <w:bCs/>
                <w:i/>
                <w:iCs/>
                <w:szCs w:val="20"/>
                <w:vertAlign w:val="superscript"/>
              </w:rPr>
              <w:t>nd</w:t>
            </w:r>
            <w:r w:rsidRPr="000F14BF">
              <w:rPr>
                <w:b/>
                <w:bCs/>
                <w:i/>
                <w:iCs/>
                <w:szCs w:val="20"/>
              </w:rPr>
              <w:t xml:space="preserve"> </w:t>
            </w:r>
            <w:r w:rsidRPr="000F14BF">
              <w:rPr>
                <w:rFonts w:ascii="MS Reference Sans Serif" w:hAnsi="MS Reference Sans Serif"/>
                <w:b/>
                <w:bCs/>
                <w:i/>
                <w:iCs/>
                <w:szCs w:val="20"/>
              </w:rPr>
              <w:t></w:t>
            </w:r>
            <w:r w:rsidRPr="000F14BF">
              <w:rPr>
                <w:b/>
                <w:bCs/>
                <w:i/>
                <w:iCs/>
                <w:szCs w:val="20"/>
              </w:rPr>
              <w:t>*</w:t>
            </w:r>
          </w:p>
        </w:tc>
        <w:tc>
          <w:tcPr>
            <w:tcW w:w="709" w:type="dxa"/>
            <w:tcBorders>
              <w:top w:val="single" w:sz="4" w:space="0" w:color="000000"/>
              <w:bottom w:val="single" w:sz="6" w:space="0" w:color="000000"/>
            </w:tcBorders>
            <w:shd w:val="clear" w:color="auto" w:fill="auto"/>
          </w:tcPr>
          <w:p w14:paraId="0F573C8B" w14:textId="77777777" w:rsidR="003A0066" w:rsidRPr="000F14BF" w:rsidRDefault="00472FE7" w:rsidP="003A0066">
            <w:pPr>
              <w:spacing w:line="240" w:lineRule="auto"/>
              <w:jc w:val="center"/>
              <w:rPr>
                <w:b/>
                <w:bCs/>
                <w:i/>
                <w:iCs/>
                <w:szCs w:val="20"/>
              </w:rPr>
            </w:pPr>
            <w:r w:rsidRPr="000F14BF">
              <w:rPr>
                <w:b/>
                <w:bCs/>
                <w:i/>
                <w:iCs/>
                <w:szCs w:val="20"/>
              </w:rPr>
              <w:t>T</w:t>
            </w:r>
          </w:p>
        </w:tc>
        <w:tc>
          <w:tcPr>
            <w:tcW w:w="992" w:type="dxa"/>
            <w:tcBorders>
              <w:top w:val="single" w:sz="4" w:space="0" w:color="000000"/>
              <w:bottom w:val="single" w:sz="6" w:space="0" w:color="000000"/>
            </w:tcBorders>
            <w:shd w:val="clear" w:color="auto" w:fill="auto"/>
          </w:tcPr>
          <w:p w14:paraId="20BA5B51" w14:textId="77777777" w:rsidR="003A0066" w:rsidRPr="000F14BF" w:rsidRDefault="00472FE7" w:rsidP="003A0066">
            <w:pPr>
              <w:spacing w:line="240" w:lineRule="auto"/>
              <w:jc w:val="center"/>
              <w:rPr>
                <w:b/>
                <w:bCs/>
                <w:i/>
                <w:iCs/>
                <w:szCs w:val="20"/>
              </w:rPr>
            </w:pPr>
            <w:r w:rsidRPr="000F14BF">
              <w:rPr>
                <w:b/>
                <w:bCs/>
                <w:i/>
                <w:iCs/>
                <w:szCs w:val="20"/>
              </w:rPr>
              <w:t>p-value</w:t>
            </w:r>
          </w:p>
        </w:tc>
        <w:tc>
          <w:tcPr>
            <w:tcW w:w="852" w:type="dxa"/>
            <w:tcBorders>
              <w:top w:val="single" w:sz="4" w:space="0" w:color="000000"/>
              <w:bottom w:val="single" w:sz="6" w:space="0" w:color="000000"/>
            </w:tcBorders>
            <w:shd w:val="clear" w:color="auto" w:fill="auto"/>
          </w:tcPr>
          <w:p w14:paraId="284DFC75" w14:textId="77777777" w:rsidR="003A0066" w:rsidRPr="000F14BF" w:rsidRDefault="00472FE7" w:rsidP="003A0066">
            <w:pPr>
              <w:spacing w:line="240" w:lineRule="auto"/>
              <w:jc w:val="center"/>
            </w:pPr>
            <w:r w:rsidRPr="000F14BF">
              <w:rPr>
                <w:b/>
                <w:bCs/>
                <w:i/>
                <w:iCs/>
                <w:szCs w:val="20"/>
              </w:rPr>
              <w:t>1</w:t>
            </w:r>
            <w:r w:rsidRPr="000F14BF">
              <w:rPr>
                <w:b/>
                <w:bCs/>
                <w:i/>
                <w:iCs/>
                <w:szCs w:val="20"/>
                <w:vertAlign w:val="superscript"/>
              </w:rPr>
              <w:t>st</w:t>
            </w:r>
            <w:r w:rsidRPr="000F14BF">
              <w:rPr>
                <w:b/>
                <w:bCs/>
                <w:i/>
                <w:iCs/>
                <w:szCs w:val="20"/>
              </w:rPr>
              <w:t xml:space="preserve"> </w:t>
            </w:r>
            <w:r w:rsidRPr="000F14BF">
              <w:rPr>
                <w:rFonts w:ascii="MS Reference Sans Serif" w:hAnsi="MS Reference Sans Serif"/>
                <w:b/>
                <w:bCs/>
                <w:i/>
                <w:iCs/>
                <w:szCs w:val="20"/>
              </w:rPr>
              <w:t></w:t>
            </w:r>
            <w:r w:rsidRPr="000F14BF">
              <w:rPr>
                <w:b/>
                <w:bCs/>
                <w:i/>
                <w:iCs/>
                <w:szCs w:val="20"/>
              </w:rPr>
              <w:t>*</w:t>
            </w:r>
          </w:p>
        </w:tc>
        <w:tc>
          <w:tcPr>
            <w:tcW w:w="769" w:type="dxa"/>
            <w:tcBorders>
              <w:top w:val="single" w:sz="4" w:space="0" w:color="000000"/>
              <w:bottom w:val="single" w:sz="6" w:space="0" w:color="000000"/>
            </w:tcBorders>
            <w:shd w:val="clear" w:color="auto" w:fill="auto"/>
          </w:tcPr>
          <w:p w14:paraId="52DAD9A9" w14:textId="77777777" w:rsidR="003A0066" w:rsidRPr="000F14BF" w:rsidRDefault="00472FE7" w:rsidP="003A0066">
            <w:pPr>
              <w:spacing w:line="240" w:lineRule="auto"/>
              <w:jc w:val="center"/>
            </w:pPr>
            <w:r w:rsidRPr="000F14BF">
              <w:rPr>
                <w:b/>
                <w:bCs/>
                <w:i/>
                <w:iCs/>
                <w:szCs w:val="20"/>
              </w:rPr>
              <w:t>2</w:t>
            </w:r>
            <w:r w:rsidRPr="000F14BF">
              <w:rPr>
                <w:b/>
                <w:bCs/>
                <w:i/>
                <w:iCs/>
                <w:szCs w:val="20"/>
                <w:vertAlign w:val="superscript"/>
              </w:rPr>
              <w:t>nd</w:t>
            </w:r>
            <w:r w:rsidRPr="000F14BF">
              <w:rPr>
                <w:b/>
                <w:bCs/>
                <w:i/>
                <w:iCs/>
                <w:szCs w:val="20"/>
              </w:rPr>
              <w:t xml:space="preserve"> </w:t>
            </w:r>
            <w:r w:rsidRPr="000F14BF">
              <w:rPr>
                <w:rFonts w:ascii="MS Reference Sans Serif" w:hAnsi="MS Reference Sans Serif"/>
                <w:b/>
                <w:bCs/>
                <w:i/>
                <w:iCs/>
                <w:szCs w:val="20"/>
              </w:rPr>
              <w:t></w:t>
            </w:r>
            <w:r w:rsidRPr="000F14BF">
              <w:rPr>
                <w:b/>
                <w:bCs/>
                <w:i/>
                <w:iCs/>
                <w:szCs w:val="20"/>
              </w:rPr>
              <w:t>*</w:t>
            </w:r>
          </w:p>
        </w:tc>
      </w:tr>
      <w:tr w:rsidR="003A0066" w:rsidRPr="000F14BF" w14:paraId="6C8E1AB2" w14:textId="77777777" w:rsidTr="003A0066">
        <w:trPr>
          <w:cantSplit/>
          <w:trHeight w:val="20"/>
          <w:jc w:val="center"/>
        </w:trPr>
        <w:tc>
          <w:tcPr>
            <w:tcW w:w="1697" w:type="dxa"/>
            <w:gridSpan w:val="2"/>
            <w:vMerge/>
            <w:tcBorders>
              <w:bottom w:val="single" w:sz="2" w:space="0" w:color="000000"/>
            </w:tcBorders>
            <w:shd w:val="clear" w:color="auto" w:fill="auto"/>
          </w:tcPr>
          <w:p w14:paraId="2D6E7E25" w14:textId="77777777" w:rsidR="003A0066" w:rsidRPr="000F14BF" w:rsidRDefault="003A0066" w:rsidP="003A0066"/>
        </w:tc>
        <w:tc>
          <w:tcPr>
            <w:tcW w:w="6725" w:type="dxa"/>
            <w:gridSpan w:val="8"/>
            <w:tcBorders>
              <w:top w:val="single" w:sz="6" w:space="0" w:color="000000"/>
              <w:bottom w:val="single" w:sz="6" w:space="0" w:color="000000"/>
            </w:tcBorders>
            <w:shd w:val="clear" w:color="auto" w:fill="auto"/>
          </w:tcPr>
          <w:p w14:paraId="02EA2B5C" w14:textId="77777777" w:rsidR="003A0066" w:rsidRPr="000F14BF" w:rsidRDefault="00472FE7" w:rsidP="003A0066">
            <w:pPr>
              <w:spacing w:line="240" w:lineRule="auto"/>
              <w:jc w:val="center"/>
              <w:rPr>
                <w:b/>
                <w:szCs w:val="20"/>
              </w:rPr>
            </w:pPr>
            <w:r w:rsidRPr="000F14BF">
              <w:rPr>
                <w:b/>
                <w:szCs w:val="20"/>
              </w:rPr>
              <w:t>Pettit Test</w:t>
            </w:r>
          </w:p>
        </w:tc>
      </w:tr>
      <w:tr w:rsidR="003A0066" w:rsidRPr="000F14BF" w14:paraId="3ADD7B05" w14:textId="77777777" w:rsidTr="003A0066">
        <w:trPr>
          <w:cantSplit/>
          <w:trHeight w:val="20"/>
          <w:jc w:val="center"/>
        </w:trPr>
        <w:tc>
          <w:tcPr>
            <w:tcW w:w="704" w:type="dxa"/>
            <w:vMerge w:val="restart"/>
            <w:tcBorders>
              <w:top w:val="single" w:sz="2" w:space="0" w:color="000000"/>
            </w:tcBorders>
            <w:shd w:val="clear" w:color="auto" w:fill="auto"/>
            <w:vAlign w:val="center"/>
          </w:tcPr>
          <w:p w14:paraId="22A31A4D" w14:textId="77777777" w:rsidR="003A0066" w:rsidRPr="000F14BF" w:rsidRDefault="00472FE7" w:rsidP="003A0066">
            <w:pPr>
              <w:spacing w:line="240" w:lineRule="auto"/>
              <w:jc w:val="right"/>
              <w:rPr>
                <w:b/>
                <w:bCs/>
                <w:iCs/>
                <w:sz w:val="18"/>
                <w:szCs w:val="20"/>
              </w:rPr>
            </w:pPr>
            <w:r w:rsidRPr="000F14BF">
              <w:rPr>
                <w:b/>
                <w:bCs/>
                <w:iCs/>
                <w:sz w:val="18"/>
                <w:szCs w:val="20"/>
              </w:rPr>
              <w:t>RO</w:t>
            </w:r>
          </w:p>
        </w:tc>
        <w:tc>
          <w:tcPr>
            <w:tcW w:w="993" w:type="dxa"/>
            <w:tcBorders>
              <w:top w:val="single" w:sz="2" w:space="0" w:color="000000"/>
            </w:tcBorders>
            <w:shd w:val="clear" w:color="auto" w:fill="auto"/>
          </w:tcPr>
          <w:p w14:paraId="6634BB49" w14:textId="77777777" w:rsidR="003A0066" w:rsidRPr="000F14BF" w:rsidRDefault="00472FE7" w:rsidP="003A0066">
            <w:pPr>
              <w:spacing w:line="240" w:lineRule="auto"/>
              <w:rPr>
                <w:sz w:val="18"/>
                <w:szCs w:val="20"/>
              </w:rPr>
            </w:pPr>
            <w:r w:rsidRPr="000F14BF">
              <w:rPr>
                <w:sz w:val="18"/>
                <w:szCs w:val="20"/>
              </w:rPr>
              <w:t>Drought</w:t>
            </w:r>
          </w:p>
        </w:tc>
        <w:tc>
          <w:tcPr>
            <w:tcW w:w="709" w:type="dxa"/>
            <w:tcBorders>
              <w:top w:val="single" w:sz="6" w:space="0" w:color="000000"/>
            </w:tcBorders>
            <w:shd w:val="clear" w:color="auto" w:fill="auto"/>
          </w:tcPr>
          <w:p w14:paraId="1001CC05" w14:textId="77777777" w:rsidR="003A0066" w:rsidRPr="000F14BF" w:rsidRDefault="00472FE7" w:rsidP="003A0066">
            <w:pPr>
              <w:spacing w:line="240" w:lineRule="auto"/>
              <w:jc w:val="right"/>
              <w:rPr>
                <w:b/>
                <w:bCs/>
                <w:sz w:val="18"/>
                <w:szCs w:val="20"/>
              </w:rPr>
            </w:pPr>
            <w:r w:rsidRPr="000F14BF">
              <w:rPr>
                <w:b/>
                <w:bCs/>
                <w:sz w:val="18"/>
                <w:szCs w:val="20"/>
              </w:rPr>
              <w:t>1685</w:t>
            </w:r>
          </w:p>
        </w:tc>
        <w:tc>
          <w:tcPr>
            <w:tcW w:w="991" w:type="dxa"/>
            <w:tcBorders>
              <w:top w:val="single" w:sz="6" w:space="0" w:color="000000"/>
            </w:tcBorders>
            <w:shd w:val="clear" w:color="auto" w:fill="auto"/>
          </w:tcPr>
          <w:p w14:paraId="2FFC8FE5" w14:textId="77777777" w:rsidR="003A0066" w:rsidRPr="000F14BF" w:rsidRDefault="00472FE7" w:rsidP="003A0066">
            <w:pPr>
              <w:spacing w:line="240" w:lineRule="auto"/>
              <w:rPr>
                <w:bCs/>
                <w:sz w:val="18"/>
                <w:szCs w:val="20"/>
              </w:rPr>
            </w:pPr>
            <w:r w:rsidRPr="000F14BF">
              <w:rPr>
                <w:bCs/>
                <w:sz w:val="18"/>
                <w:szCs w:val="20"/>
              </w:rPr>
              <w:t>0.0012</w:t>
            </w:r>
          </w:p>
        </w:tc>
        <w:tc>
          <w:tcPr>
            <w:tcW w:w="853" w:type="dxa"/>
            <w:tcBorders>
              <w:top w:val="single" w:sz="6" w:space="0" w:color="000000"/>
            </w:tcBorders>
            <w:shd w:val="clear" w:color="auto" w:fill="auto"/>
          </w:tcPr>
          <w:p w14:paraId="072900E3" w14:textId="77777777" w:rsidR="003A0066" w:rsidRPr="000F14BF" w:rsidRDefault="00472FE7" w:rsidP="003A0066">
            <w:pPr>
              <w:spacing w:line="240" w:lineRule="auto"/>
              <w:jc w:val="right"/>
              <w:rPr>
                <w:sz w:val="18"/>
                <w:szCs w:val="20"/>
              </w:rPr>
            </w:pPr>
            <w:r w:rsidRPr="000F14BF">
              <w:rPr>
                <w:sz w:val="18"/>
                <w:szCs w:val="20"/>
              </w:rPr>
              <w:t>2.349</w:t>
            </w:r>
          </w:p>
        </w:tc>
        <w:tc>
          <w:tcPr>
            <w:tcW w:w="850" w:type="dxa"/>
            <w:tcBorders>
              <w:top w:val="single" w:sz="6" w:space="0" w:color="000000"/>
            </w:tcBorders>
            <w:shd w:val="clear" w:color="auto" w:fill="auto"/>
          </w:tcPr>
          <w:p w14:paraId="4B13BCE3" w14:textId="77777777" w:rsidR="003A0066" w:rsidRPr="000F14BF" w:rsidRDefault="00472FE7" w:rsidP="003A0066">
            <w:pPr>
              <w:spacing w:line="240" w:lineRule="auto"/>
              <w:jc w:val="right"/>
              <w:rPr>
                <w:bCs/>
                <w:sz w:val="18"/>
                <w:szCs w:val="20"/>
              </w:rPr>
            </w:pPr>
            <w:r w:rsidRPr="000F14BF">
              <w:rPr>
                <w:bCs/>
                <w:sz w:val="18"/>
                <w:szCs w:val="20"/>
              </w:rPr>
              <w:t>0.943</w:t>
            </w:r>
          </w:p>
        </w:tc>
        <w:tc>
          <w:tcPr>
            <w:tcW w:w="709" w:type="dxa"/>
            <w:tcBorders>
              <w:top w:val="single" w:sz="6" w:space="0" w:color="000000"/>
            </w:tcBorders>
            <w:shd w:val="clear" w:color="auto" w:fill="auto"/>
          </w:tcPr>
          <w:p w14:paraId="4F4221B0" w14:textId="77777777" w:rsidR="003A0066" w:rsidRPr="000F14BF" w:rsidRDefault="00472FE7" w:rsidP="003A0066">
            <w:pPr>
              <w:spacing w:line="240" w:lineRule="auto"/>
              <w:jc w:val="right"/>
              <w:rPr>
                <w:b/>
                <w:bCs/>
                <w:sz w:val="18"/>
                <w:szCs w:val="20"/>
              </w:rPr>
            </w:pPr>
            <w:r w:rsidRPr="000F14BF">
              <w:rPr>
                <w:b/>
                <w:bCs/>
                <w:sz w:val="18"/>
                <w:szCs w:val="20"/>
              </w:rPr>
              <w:t>1828</w:t>
            </w:r>
          </w:p>
        </w:tc>
        <w:tc>
          <w:tcPr>
            <w:tcW w:w="992" w:type="dxa"/>
            <w:tcBorders>
              <w:top w:val="single" w:sz="6" w:space="0" w:color="000000"/>
            </w:tcBorders>
            <w:shd w:val="clear" w:color="auto" w:fill="auto"/>
          </w:tcPr>
          <w:p w14:paraId="371332E2" w14:textId="77777777" w:rsidR="003A0066" w:rsidRPr="000F14BF" w:rsidRDefault="00472FE7" w:rsidP="003A0066">
            <w:pPr>
              <w:spacing w:line="240" w:lineRule="auto"/>
              <w:rPr>
                <w:bCs/>
                <w:sz w:val="18"/>
                <w:szCs w:val="20"/>
              </w:rPr>
            </w:pPr>
            <w:r w:rsidRPr="000F14BF">
              <w:rPr>
                <w:bCs/>
                <w:sz w:val="18"/>
                <w:szCs w:val="20"/>
              </w:rPr>
              <w:t>&lt; 0.0001</w:t>
            </w:r>
          </w:p>
        </w:tc>
        <w:tc>
          <w:tcPr>
            <w:tcW w:w="852" w:type="dxa"/>
            <w:tcBorders>
              <w:top w:val="single" w:sz="6" w:space="0" w:color="000000"/>
            </w:tcBorders>
            <w:shd w:val="clear" w:color="auto" w:fill="auto"/>
          </w:tcPr>
          <w:p w14:paraId="7693C8B0" w14:textId="77777777" w:rsidR="003A0066" w:rsidRPr="000F14BF" w:rsidRDefault="00472FE7" w:rsidP="003A0066">
            <w:pPr>
              <w:spacing w:line="240" w:lineRule="auto"/>
              <w:jc w:val="right"/>
              <w:rPr>
                <w:sz w:val="18"/>
                <w:szCs w:val="20"/>
              </w:rPr>
            </w:pPr>
            <w:r w:rsidRPr="000F14BF">
              <w:rPr>
                <w:sz w:val="18"/>
                <w:szCs w:val="20"/>
              </w:rPr>
              <w:t>0.689</w:t>
            </w:r>
          </w:p>
        </w:tc>
        <w:tc>
          <w:tcPr>
            <w:tcW w:w="769" w:type="dxa"/>
            <w:tcBorders>
              <w:top w:val="single" w:sz="6" w:space="0" w:color="000000"/>
            </w:tcBorders>
            <w:shd w:val="clear" w:color="auto" w:fill="auto"/>
          </w:tcPr>
          <w:p w14:paraId="1E86F7CF" w14:textId="77777777" w:rsidR="003A0066" w:rsidRPr="000F14BF" w:rsidRDefault="00472FE7" w:rsidP="003A0066">
            <w:pPr>
              <w:spacing w:line="240" w:lineRule="auto"/>
              <w:jc w:val="right"/>
              <w:rPr>
                <w:bCs/>
                <w:sz w:val="18"/>
                <w:szCs w:val="20"/>
              </w:rPr>
            </w:pPr>
            <w:r w:rsidRPr="000F14BF">
              <w:rPr>
                <w:bCs/>
                <w:sz w:val="18"/>
                <w:szCs w:val="20"/>
              </w:rPr>
              <w:t>0.171</w:t>
            </w:r>
          </w:p>
        </w:tc>
      </w:tr>
      <w:tr w:rsidR="003A0066" w:rsidRPr="000F14BF" w14:paraId="19128D5F" w14:textId="77777777" w:rsidTr="003A0066">
        <w:trPr>
          <w:cantSplit/>
          <w:trHeight w:val="20"/>
          <w:jc w:val="center"/>
        </w:trPr>
        <w:tc>
          <w:tcPr>
            <w:tcW w:w="704" w:type="dxa"/>
            <w:vMerge/>
            <w:tcBorders>
              <w:bottom w:val="single" w:sz="2" w:space="0" w:color="000000"/>
            </w:tcBorders>
            <w:shd w:val="clear" w:color="auto" w:fill="auto"/>
            <w:vAlign w:val="center"/>
          </w:tcPr>
          <w:p w14:paraId="5DC538D8" w14:textId="77777777" w:rsidR="003A0066" w:rsidRPr="000F14BF" w:rsidRDefault="003A0066" w:rsidP="003A0066">
            <w:pPr>
              <w:rPr>
                <w:sz w:val="18"/>
              </w:rPr>
            </w:pPr>
          </w:p>
        </w:tc>
        <w:tc>
          <w:tcPr>
            <w:tcW w:w="993" w:type="dxa"/>
            <w:tcBorders>
              <w:bottom w:val="single" w:sz="2" w:space="0" w:color="000000"/>
            </w:tcBorders>
            <w:shd w:val="clear" w:color="auto" w:fill="auto"/>
          </w:tcPr>
          <w:p w14:paraId="7222A1FD" w14:textId="77777777" w:rsidR="003A0066" w:rsidRPr="000F14BF" w:rsidRDefault="00472FE7" w:rsidP="003A0066">
            <w:pPr>
              <w:spacing w:line="240" w:lineRule="auto"/>
              <w:rPr>
                <w:sz w:val="18"/>
                <w:szCs w:val="20"/>
              </w:rPr>
            </w:pPr>
            <w:r w:rsidRPr="000F14BF">
              <w:rPr>
                <w:sz w:val="18"/>
                <w:szCs w:val="20"/>
              </w:rPr>
              <w:t>Rain</w:t>
            </w:r>
          </w:p>
        </w:tc>
        <w:tc>
          <w:tcPr>
            <w:tcW w:w="709" w:type="dxa"/>
            <w:tcBorders>
              <w:bottom w:val="single" w:sz="2" w:space="0" w:color="000000"/>
            </w:tcBorders>
            <w:shd w:val="clear" w:color="auto" w:fill="auto"/>
          </w:tcPr>
          <w:p w14:paraId="35AD59DA" w14:textId="77777777" w:rsidR="003A0066" w:rsidRPr="000F14BF" w:rsidRDefault="00472FE7" w:rsidP="003A0066">
            <w:pPr>
              <w:spacing w:line="240" w:lineRule="auto"/>
              <w:jc w:val="right"/>
              <w:rPr>
                <w:bCs/>
                <w:sz w:val="18"/>
                <w:szCs w:val="20"/>
              </w:rPr>
            </w:pPr>
            <w:r w:rsidRPr="000F14BF">
              <w:rPr>
                <w:bCs/>
                <w:sz w:val="18"/>
                <w:szCs w:val="20"/>
              </w:rPr>
              <w:t>1681</w:t>
            </w:r>
          </w:p>
        </w:tc>
        <w:tc>
          <w:tcPr>
            <w:tcW w:w="991" w:type="dxa"/>
            <w:tcBorders>
              <w:bottom w:val="single" w:sz="2" w:space="0" w:color="000000"/>
            </w:tcBorders>
            <w:shd w:val="clear" w:color="auto" w:fill="auto"/>
          </w:tcPr>
          <w:p w14:paraId="565CCC3F" w14:textId="77777777" w:rsidR="003A0066" w:rsidRPr="000F14BF" w:rsidRDefault="00472FE7" w:rsidP="003A0066">
            <w:pPr>
              <w:spacing w:line="240" w:lineRule="auto"/>
              <w:rPr>
                <w:bCs/>
                <w:sz w:val="18"/>
                <w:szCs w:val="20"/>
              </w:rPr>
            </w:pPr>
            <w:r w:rsidRPr="000F14BF">
              <w:rPr>
                <w:bCs/>
                <w:sz w:val="18"/>
                <w:szCs w:val="20"/>
              </w:rPr>
              <w:t>0.2408</w:t>
            </w:r>
          </w:p>
        </w:tc>
        <w:tc>
          <w:tcPr>
            <w:tcW w:w="853" w:type="dxa"/>
            <w:tcBorders>
              <w:bottom w:val="single" w:sz="2" w:space="0" w:color="000000"/>
            </w:tcBorders>
            <w:shd w:val="clear" w:color="auto" w:fill="auto"/>
          </w:tcPr>
          <w:p w14:paraId="411474BD" w14:textId="77777777" w:rsidR="003A0066" w:rsidRPr="000F14BF" w:rsidRDefault="003A0066" w:rsidP="003A0066">
            <w:pPr>
              <w:spacing w:line="240" w:lineRule="auto"/>
              <w:jc w:val="right"/>
              <w:rPr>
                <w:sz w:val="18"/>
                <w:szCs w:val="20"/>
              </w:rPr>
            </w:pPr>
          </w:p>
        </w:tc>
        <w:tc>
          <w:tcPr>
            <w:tcW w:w="850" w:type="dxa"/>
            <w:tcBorders>
              <w:bottom w:val="single" w:sz="2" w:space="0" w:color="000000"/>
            </w:tcBorders>
            <w:shd w:val="clear" w:color="auto" w:fill="auto"/>
          </w:tcPr>
          <w:p w14:paraId="48CF470F" w14:textId="77777777" w:rsidR="003A0066" w:rsidRPr="000F14BF" w:rsidRDefault="003A0066" w:rsidP="003A0066">
            <w:pPr>
              <w:spacing w:line="240" w:lineRule="auto"/>
              <w:jc w:val="right"/>
              <w:rPr>
                <w:sz w:val="18"/>
                <w:szCs w:val="20"/>
              </w:rPr>
            </w:pPr>
          </w:p>
        </w:tc>
        <w:tc>
          <w:tcPr>
            <w:tcW w:w="709" w:type="dxa"/>
            <w:tcBorders>
              <w:bottom w:val="single" w:sz="2" w:space="0" w:color="000000"/>
            </w:tcBorders>
            <w:shd w:val="clear" w:color="auto" w:fill="auto"/>
          </w:tcPr>
          <w:p w14:paraId="52E5E077" w14:textId="77777777" w:rsidR="003A0066" w:rsidRPr="000F14BF" w:rsidRDefault="00472FE7" w:rsidP="003A0066">
            <w:pPr>
              <w:spacing w:line="240" w:lineRule="auto"/>
              <w:jc w:val="right"/>
              <w:rPr>
                <w:bCs/>
                <w:sz w:val="18"/>
                <w:szCs w:val="20"/>
              </w:rPr>
            </w:pPr>
            <w:r w:rsidRPr="000F14BF">
              <w:rPr>
                <w:bCs/>
                <w:sz w:val="18"/>
                <w:szCs w:val="20"/>
              </w:rPr>
              <w:t>1814</w:t>
            </w:r>
          </w:p>
        </w:tc>
        <w:tc>
          <w:tcPr>
            <w:tcW w:w="992" w:type="dxa"/>
            <w:tcBorders>
              <w:bottom w:val="single" w:sz="2" w:space="0" w:color="000000"/>
            </w:tcBorders>
            <w:shd w:val="clear" w:color="auto" w:fill="auto"/>
          </w:tcPr>
          <w:p w14:paraId="57E12326" w14:textId="77777777" w:rsidR="003A0066" w:rsidRPr="000F14BF" w:rsidRDefault="00472FE7" w:rsidP="003A0066">
            <w:pPr>
              <w:spacing w:line="240" w:lineRule="auto"/>
              <w:rPr>
                <w:bCs/>
                <w:sz w:val="18"/>
                <w:szCs w:val="20"/>
              </w:rPr>
            </w:pPr>
            <w:r w:rsidRPr="000F14BF">
              <w:rPr>
                <w:bCs/>
                <w:sz w:val="18"/>
                <w:szCs w:val="20"/>
              </w:rPr>
              <w:t>0.0900</w:t>
            </w:r>
          </w:p>
        </w:tc>
        <w:tc>
          <w:tcPr>
            <w:tcW w:w="852" w:type="dxa"/>
            <w:tcBorders>
              <w:bottom w:val="single" w:sz="2" w:space="0" w:color="000000"/>
            </w:tcBorders>
            <w:shd w:val="clear" w:color="auto" w:fill="auto"/>
          </w:tcPr>
          <w:p w14:paraId="730E548C" w14:textId="77777777" w:rsidR="003A0066" w:rsidRPr="000F14BF" w:rsidRDefault="003A0066" w:rsidP="003A0066">
            <w:pPr>
              <w:spacing w:line="240" w:lineRule="auto"/>
              <w:jc w:val="right"/>
              <w:rPr>
                <w:sz w:val="18"/>
                <w:szCs w:val="20"/>
              </w:rPr>
            </w:pPr>
          </w:p>
        </w:tc>
        <w:tc>
          <w:tcPr>
            <w:tcW w:w="769" w:type="dxa"/>
            <w:tcBorders>
              <w:bottom w:val="single" w:sz="2" w:space="0" w:color="000000"/>
            </w:tcBorders>
            <w:shd w:val="clear" w:color="auto" w:fill="auto"/>
          </w:tcPr>
          <w:p w14:paraId="07CE86B5" w14:textId="77777777" w:rsidR="003A0066" w:rsidRPr="000F14BF" w:rsidRDefault="003A0066" w:rsidP="003A0066">
            <w:pPr>
              <w:spacing w:line="240" w:lineRule="auto"/>
              <w:jc w:val="right"/>
              <w:rPr>
                <w:sz w:val="18"/>
                <w:szCs w:val="20"/>
              </w:rPr>
            </w:pPr>
          </w:p>
        </w:tc>
      </w:tr>
      <w:tr w:rsidR="003A0066" w:rsidRPr="000F14BF" w14:paraId="10440D14" w14:textId="77777777" w:rsidTr="003A0066">
        <w:trPr>
          <w:cantSplit/>
          <w:trHeight w:val="20"/>
          <w:jc w:val="center"/>
        </w:trPr>
        <w:tc>
          <w:tcPr>
            <w:tcW w:w="704" w:type="dxa"/>
            <w:vMerge w:val="restart"/>
            <w:tcBorders>
              <w:top w:val="single" w:sz="2" w:space="0" w:color="000000"/>
            </w:tcBorders>
            <w:shd w:val="clear" w:color="auto" w:fill="auto"/>
            <w:vAlign w:val="center"/>
          </w:tcPr>
          <w:p w14:paraId="77C63127" w14:textId="77777777" w:rsidR="003A0066" w:rsidRPr="000F14BF" w:rsidRDefault="00472FE7" w:rsidP="003A0066">
            <w:pPr>
              <w:spacing w:line="240" w:lineRule="auto"/>
              <w:jc w:val="right"/>
              <w:rPr>
                <w:b/>
                <w:bCs/>
                <w:iCs/>
                <w:sz w:val="18"/>
                <w:szCs w:val="20"/>
              </w:rPr>
            </w:pPr>
            <w:r w:rsidRPr="000F14BF">
              <w:rPr>
                <w:b/>
                <w:bCs/>
                <w:iCs/>
                <w:sz w:val="18"/>
                <w:szCs w:val="20"/>
              </w:rPr>
              <w:t>CA</w:t>
            </w:r>
          </w:p>
        </w:tc>
        <w:tc>
          <w:tcPr>
            <w:tcW w:w="993" w:type="dxa"/>
            <w:tcBorders>
              <w:top w:val="single" w:sz="2" w:space="0" w:color="000000"/>
            </w:tcBorders>
            <w:shd w:val="clear" w:color="auto" w:fill="auto"/>
          </w:tcPr>
          <w:p w14:paraId="0958957D" w14:textId="77777777" w:rsidR="003A0066" w:rsidRPr="000F14BF" w:rsidRDefault="00472FE7" w:rsidP="003A0066">
            <w:pPr>
              <w:spacing w:line="240" w:lineRule="auto"/>
              <w:rPr>
                <w:sz w:val="18"/>
                <w:szCs w:val="20"/>
              </w:rPr>
            </w:pPr>
            <w:r w:rsidRPr="000F14BF">
              <w:rPr>
                <w:sz w:val="18"/>
                <w:szCs w:val="20"/>
              </w:rPr>
              <w:t>Drought</w:t>
            </w:r>
          </w:p>
        </w:tc>
        <w:tc>
          <w:tcPr>
            <w:tcW w:w="709" w:type="dxa"/>
            <w:tcBorders>
              <w:top w:val="single" w:sz="2" w:space="0" w:color="000000"/>
            </w:tcBorders>
            <w:shd w:val="clear" w:color="auto" w:fill="auto"/>
          </w:tcPr>
          <w:p w14:paraId="266B9AAD" w14:textId="77777777" w:rsidR="003A0066" w:rsidRPr="000F14BF" w:rsidRDefault="00472FE7" w:rsidP="003A0066">
            <w:pPr>
              <w:spacing w:line="240" w:lineRule="auto"/>
              <w:jc w:val="right"/>
              <w:rPr>
                <w:b/>
                <w:bCs/>
                <w:sz w:val="18"/>
                <w:szCs w:val="20"/>
              </w:rPr>
            </w:pPr>
            <w:r w:rsidRPr="000F14BF">
              <w:rPr>
                <w:b/>
                <w:bCs/>
                <w:sz w:val="18"/>
                <w:szCs w:val="20"/>
              </w:rPr>
              <w:t>1828</w:t>
            </w:r>
          </w:p>
        </w:tc>
        <w:tc>
          <w:tcPr>
            <w:tcW w:w="991" w:type="dxa"/>
            <w:tcBorders>
              <w:top w:val="single" w:sz="2" w:space="0" w:color="000000"/>
            </w:tcBorders>
            <w:shd w:val="clear" w:color="auto" w:fill="auto"/>
          </w:tcPr>
          <w:p w14:paraId="0919B684" w14:textId="77777777" w:rsidR="003A0066" w:rsidRPr="000F14BF" w:rsidRDefault="00472FE7" w:rsidP="003A0066">
            <w:pPr>
              <w:spacing w:line="240" w:lineRule="auto"/>
              <w:rPr>
                <w:bCs/>
                <w:sz w:val="18"/>
                <w:szCs w:val="20"/>
              </w:rPr>
            </w:pPr>
            <w:r w:rsidRPr="000F14BF">
              <w:rPr>
                <w:bCs/>
                <w:sz w:val="18"/>
                <w:szCs w:val="20"/>
              </w:rPr>
              <w:t>0.0102</w:t>
            </w:r>
          </w:p>
        </w:tc>
        <w:tc>
          <w:tcPr>
            <w:tcW w:w="853" w:type="dxa"/>
            <w:tcBorders>
              <w:top w:val="single" w:sz="2" w:space="0" w:color="000000"/>
            </w:tcBorders>
            <w:shd w:val="clear" w:color="auto" w:fill="auto"/>
          </w:tcPr>
          <w:p w14:paraId="3A7BAD5C" w14:textId="77777777" w:rsidR="003A0066" w:rsidRPr="000F14BF" w:rsidRDefault="00472FE7" w:rsidP="003A0066">
            <w:pPr>
              <w:spacing w:line="240" w:lineRule="auto"/>
              <w:jc w:val="right"/>
              <w:rPr>
                <w:sz w:val="18"/>
                <w:szCs w:val="20"/>
              </w:rPr>
            </w:pPr>
            <w:r w:rsidRPr="000F14BF">
              <w:rPr>
                <w:sz w:val="18"/>
                <w:szCs w:val="20"/>
              </w:rPr>
              <w:t>6.862</w:t>
            </w:r>
          </w:p>
        </w:tc>
        <w:tc>
          <w:tcPr>
            <w:tcW w:w="850" w:type="dxa"/>
            <w:tcBorders>
              <w:top w:val="single" w:sz="2" w:space="0" w:color="000000"/>
            </w:tcBorders>
            <w:shd w:val="clear" w:color="auto" w:fill="auto"/>
          </w:tcPr>
          <w:p w14:paraId="35B6803C" w14:textId="77777777" w:rsidR="003A0066" w:rsidRPr="000F14BF" w:rsidRDefault="00472FE7" w:rsidP="003A0066">
            <w:pPr>
              <w:spacing w:line="240" w:lineRule="auto"/>
              <w:jc w:val="right"/>
              <w:rPr>
                <w:bCs/>
                <w:sz w:val="18"/>
                <w:szCs w:val="20"/>
              </w:rPr>
            </w:pPr>
            <w:r w:rsidRPr="000F14BF">
              <w:rPr>
                <w:bCs/>
                <w:sz w:val="18"/>
                <w:szCs w:val="20"/>
              </w:rPr>
              <w:t>1.974</w:t>
            </w:r>
          </w:p>
        </w:tc>
        <w:tc>
          <w:tcPr>
            <w:tcW w:w="709" w:type="dxa"/>
            <w:tcBorders>
              <w:top w:val="single" w:sz="2" w:space="0" w:color="000000"/>
            </w:tcBorders>
            <w:shd w:val="clear" w:color="auto" w:fill="auto"/>
          </w:tcPr>
          <w:p w14:paraId="35624129" w14:textId="77777777" w:rsidR="003A0066" w:rsidRPr="000F14BF" w:rsidRDefault="00472FE7" w:rsidP="003A0066">
            <w:pPr>
              <w:spacing w:line="240" w:lineRule="auto"/>
              <w:jc w:val="right"/>
              <w:rPr>
                <w:b/>
                <w:bCs/>
                <w:sz w:val="18"/>
                <w:szCs w:val="20"/>
              </w:rPr>
            </w:pPr>
            <w:r w:rsidRPr="000F14BF">
              <w:rPr>
                <w:b/>
                <w:bCs/>
                <w:sz w:val="18"/>
                <w:szCs w:val="20"/>
              </w:rPr>
              <w:t>1828</w:t>
            </w:r>
          </w:p>
        </w:tc>
        <w:tc>
          <w:tcPr>
            <w:tcW w:w="992" w:type="dxa"/>
            <w:tcBorders>
              <w:top w:val="single" w:sz="2" w:space="0" w:color="000000"/>
            </w:tcBorders>
            <w:shd w:val="clear" w:color="auto" w:fill="auto"/>
          </w:tcPr>
          <w:p w14:paraId="156A80B0" w14:textId="77777777" w:rsidR="003A0066" w:rsidRPr="000F14BF" w:rsidRDefault="00472FE7" w:rsidP="003A0066">
            <w:pPr>
              <w:spacing w:line="240" w:lineRule="auto"/>
              <w:rPr>
                <w:bCs/>
                <w:sz w:val="18"/>
                <w:szCs w:val="20"/>
              </w:rPr>
            </w:pPr>
            <w:r w:rsidRPr="000F14BF">
              <w:rPr>
                <w:bCs/>
                <w:sz w:val="18"/>
                <w:szCs w:val="20"/>
              </w:rPr>
              <w:t>&lt; 0.0001</w:t>
            </w:r>
          </w:p>
        </w:tc>
        <w:tc>
          <w:tcPr>
            <w:tcW w:w="852" w:type="dxa"/>
            <w:tcBorders>
              <w:top w:val="single" w:sz="2" w:space="0" w:color="000000"/>
            </w:tcBorders>
            <w:shd w:val="clear" w:color="auto" w:fill="auto"/>
          </w:tcPr>
          <w:p w14:paraId="31D79BA8" w14:textId="77777777" w:rsidR="003A0066" w:rsidRPr="000F14BF" w:rsidRDefault="00472FE7" w:rsidP="003A0066">
            <w:pPr>
              <w:spacing w:line="240" w:lineRule="auto"/>
              <w:jc w:val="right"/>
              <w:rPr>
                <w:sz w:val="18"/>
                <w:szCs w:val="20"/>
              </w:rPr>
            </w:pPr>
            <w:r w:rsidRPr="000F14BF">
              <w:rPr>
                <w:sz w:val="18"/>
                <w:szCs w:val="20"/>
              </w:rPr>
              <w:t>0.756</w:t>
            </w:r>
          </w:p>
        </w:tc>
        <w:tc>
          <w:tcPr>
            <w:tcW w:w="769" w:type="dxa"/>
            <w:tcBorders>
              <w:top w:val="single" w:sz="2" w:space="0" w:color="000000"/>
            </w:tcBorders>
            <w:shd w:val="clear" w:color="auto" w:fill="auto"/>
          </w:tcPr>
          <w:p w14:paraId="377B4CF4" w14:textId="77777777" w:rsidR="003A0066" w:rsidRPr="000F14BF" w:rsidRDefault="00472FE7" w:rsidP="003A0066">
            <w:pPr>
              <w:spacing w:line="240" w:lineRule="auto"/>
              <w:jc w:val="right"/>
              <w:rPr>
                <w:bCs/>
                <w:sz w:val="18"/>
                <w:szCs w:val="20"/>
              </w:rPr>
            </w:pPr>
            <w:r w:rsidRPr="000F14BF">
              <w:rPr>
                <w:bCs/>
                <w:sz w:val="18"/>
                <w:szCs w:val="20"/>
              </w:rPr>
              <w:t>0.329</w:t>
            </w:r>
          </w:p>
        </w:tc>
      </w:tr>
      <w:tr w:rsidR="003A0066" w:rsidRPr="000F14BF" w14:paraId="035991F1" w14:textId="77777777" w:rsidTr="003A0066">
        <w:trPr>
          <w:cantSplit/>
          <w:trHeight w:val="20"/>
          <w:jc w:val="center"/>
        </w:trPr>
        <w:tc>
          <w:tcPr>
            <w:tcW w:w="704" w:type="dxa"/>
            <w:vMerge/>
            <w:tcBorders>
              <w:bottom w:val="single" w:sz="2" w:space="0" w:color="000000"/>
            </w:tcBorders>
            <w:shd w:val="clear" w:color="auto" w:fill="auto"/>
            <w:vAlign w:val="center"/>
          </w:tcPr>
          <w:p w14:paraId="1DB662FA" w14:textId="77777777" w:rsidR="003A0066" w:rsidRPr="000F14BF" w:rsidRDefault="003A0066" w:rsidP="003A0066">
            <w:pPr>
              <w:rPr>
                <w:sz w:val="18"/>
              </w:rPr>
            </w:pPr>
          </w:p>
        </w:tc>
        <w:tc>
          <w:tcPr>
            <w:tcW w:w="993" w:type="dxa"/>
            <w:tcBorders>
              <w:bottom w:val="single" w:sz="2" w:space="0" w:color="000000"/>
            </w:tcBorders>
            <w:shd w:val="clear" w:color="auto" w:fill="auto"/>
          </w:tcPr>
          <w:p w14:paraId="78FFD8D3" w14:textId="77777777" w:rsidR="003A0066" w:rsidRPr="000F14BF" w:rsidRDefault="00472FE7" w:rsidP="003A0066">
            <w:pPr>
              <w:spacing w:line="240" w:lineRule="auto"/>
              <w:rPr>
                <w:sz w:val="18"/>
                <w:szCs w:val="20"/>
              </w:rPr>
            </w:pPr>
            <w:r w:rsidRPr="000F14BF">
              <w:rPr>
                <w:sz w:val="18"/>
                <w:szCs w:val="20"/>
              </w:rPr>
              <w:t>Rain</w:t>
            </w:r>
          </w:p>
        </w:tc>
        <w:tc>
          <w:tcPr>
            <w:tcW w:w="709" w:type="dxa"/>
            <w:tcBorders>
              <w:bottom w:val="single" w:sz="2" w:space="0" w:color="000000"/>
            </w:tcBorders>
            <w:shd w:val="clear" w:color="auto" w:fill="auto"/>
          </w:tcPr>
          <w:p w14:paraId="0A2E05D9" w14:textId="77777777" w:rsidR="003A0066" w:rsidRPr="000F14BF" w:rsidRDefault="00472FE7" w:rsidP="003A0066">
            <w:pPr>
              <w:spacing w:line="240" w:lineRule="auto"/>
              <w:jc w:val="right"/>
              <w:rPr>
                <w:bCs/>
                <w:sz w:val="18"/>
                <w:szCs w:val="20"/>
              </w:rPr>
            </w:pPr>
            <w:r w:rsidRPr="000F14BF">
              <w:rPr>
                <w:bCs/>
                <w:sz w:val="18"/>
                <w:szCs w:val="20"/>
              </w:rPr>
              <w:t>1855</w:t>
            </w:r>
          </w:p>
        </w:tc>
        <w:tc>
          <w:tcPr>
            <w:tcW w:w="991" w:type="dxa"/>
            <w:tcBorders>
              <w:bottom w:val="single" w:sz="2" w:space="0" w:color="000000"/>
            </w:tcBorders>
            <w:shd w:val="clear" w:color="auto" w:fill="auto"/>
          </w:tcPr>
          <w:p w14:paraId="22A31E97" w14:textId="77777777" w:rsidR="003A0066" w:rsidRPr="000F14BF" w:rsidRDefault="00472FE7" w:rsidP="003A0066">
            <w:pPr>
              <w:spacing w:line="240" w:lineRule="auto"/>
              <w:rPr>
                <w:bCs/>
                <w:sz w:val="18"/>
                <w:szCs w:val="20"/>
              </w:rPr>
            </w:pPr>
            <w:r w:rsidRPr="000F14BF">
              <w:rPr>
                <w:bCs/>
                <w:sz w:val="18"/>
                <w:szCs w:val="20"/>
              </w:rPr>
              <w:t>0.2002</w:t>
            </w:r>
          </w:p>
        </w:tc>
        <w:tc>
          <w:tcPr>
            <w:tcW w:w="853" w:type="dxa"/>
            <w:tcBorders>
              <w:bottom w:val="single" w:sz="2" w:space="0" w:color="000000"/>
            </w:tcBorders>
            <w:shd w:val="clear" w:color="auto" w:fill="auto"/>
          </w:tcPr>
          <w:p w14:paraId="66D948A4" w14:textId="77777777" w:rsidR="003A0066" w:rsidRPr="000F14BF" w:rsidRDefault="003A0066" w:rsidP="003A0066">
            <w:pPr>
              <w:spacing w:line="240" w:lineRule="auto"/>
              <w:jc w:val="right"/>
              <w:rPr>
                <w:sz w:val="18"/>
                <w:szCs w:val="20"/>
              </w:rPr>
            </w:pPr>
          </w:p>
        </w:tc>
        <w:tc>
          <w:tcPr>
            <w:tcW w:w="850" w:type="dxa"/>
            <w:tcBorders>
              <w:bottom w:val="single" w:sz="2" w:space="0" w:color="000000"/>
            </w:tcBorders>
            <w:shd w:val="clear" w:color="auto" w:fill="auto"/>
          </w:tcPr>
          <w:p w14:paraId="38C4A7DA" w14:textId="77777777" w:rsidR="003A0066" w:rsidRPr="000F14BF" w:rsidRDefault="003A0066" w:rsidP="003A0066">
            <w:pPr>
              <w:spacing w:line="240" w:lineRule="auto"/>
              <w:jc w:val="right"/>
              <w:rPr>
                <w:sz w:val="18"/>
                <w:szCs w:val="20"/>
              </w:rPr>
            </w:pPr>
          </w:p>
        </w:tc>
        <w:tc>
          <w:tcPr>
            <w:tcW w:w="709" w:type="dxa"/>
            <w:tcBorders>
              <w:bottom w:val="single" w:sz="2" w:space="0" w:color="000000"/>
            </w:tcBorders>
            <w:shd w:val="clear" w:color="auto" w:fill="auto"/>
          </w:tcPr>
          <w:p w14:paraId="6B681BBA" w14:textId="77777777" w:rsidR="003A0066" w:rsidRPr="000F14BF" w:rsidRDefault="00472FE7" w:rsidP="003A0066">
            <w:pPr>
              <w:spacing w:line="240" w:lineRule="auto"/>
              <w:jc w:val="right"/>
              <w:rPr>
                <w:bCs/>
                <w:sz w:val="18"/>
                <w:szCs w:val="20"/>
              </w:rPr>
            </w:pPr>
            <w:r w:rsidRPr="000F14BF">
              <w:rPr>
                <w:bCs/>
                <w:sz w:val="18"/>
                <w:szCs w:val="20"/>
              </w:rPr>
              <w:t>1893</w:t>
            </w:r>
          </w:p>
        </w:tc>
        <w:tc>
          <w:tcPr>
            <w:tcW w:w="992" w:type="dxa"/>
            <w:tcBorders>
              <w:bottom w:val="single" w:sz="2" w:space="0" w:color="000000"/>
            </w:tcBorders>
            <w:shd w:val="clear" w:color="auto" w:fill="auto"/>
          </w:tcPr>
          <w:p w14:paraId="13FC9DFE" w14:textId="77777777" w:rsidR="003A0066" w:rsidRPr="000F14BF" w:rsidRDefault="00472FE7" w:rsidP="003A0066">
            <w:pPr>
              <w:spacing w:line="240" w:lineRule="auto"/>
              <w:rPr>
                <w:bCs/>
                <w:sz w:val="18"/>
                <w:szCs w:val="20"/>
              </w:rPr>
            </w:pPr>
            <w:r w:rsidRPr="000F14BF">
              <w:rPr>
                <w:bCs/>
                <w:sz w:val="18"/>
                <w:szCs w:val="20"/>
              </w:rPr>
              <w:t>0.3477</w:t>
            </w:r>
          </w:p>
        </w:tc>
        <w:tc>
          <w:tcPr>
            <w:tcW w:w="852" w:type="dxa"/>
            <w:tcBorders>
              <w:bottom w:val="single" w:sz="2" w:space="0" w:color="000000"/>
            </w:tcBorders>
            <w:shd w:val="clear" w:color="auto" w:fill="auto"/>
          </w:tcPr>
          <w:p w14:paraId="5D45D0A5" w14:textId="77777777" w:rsidR="003A0066" w:rsidRPr="000F14BF" w:rsidRDefault="003A0066" w:rsidP="003A0066">
            <w:pPr>
              <w:spacing w:line="240" w:lineRule="auto"/>
              <w:jc w:val="right"/>
              <w:rPr>
                <w:sz w:val="18"/>
                <w:szCs w:val="20"/>
              </w:rPr>
            </w:pPr>
          </w:p>
        </w:tc>
        <w:tc>
          <w:tcPr>
            <w:tcW w:w="769" w:type="dxa"/>
            <w:tcBorders>
              <w:bottom w:val="single" w:sz="2" w:space="0" w:color="000000"/>
            </w:tcBorders>
            <w:shd w:val="clear" w:color="auto" w:fill="auto"/>
          </w:tcPr>
          <w:p w14:paraId="5A622CB2" w14:textId="77777777" w:rsidR="003A0066" w:rsidRPr="000F14BF" w:rsidRDefault="003A0066" w:rsidP="003A0066">
            <w:pPr>
              <w:spacing w:line="240" w:lineRule="auto"/>
              <w:jc w:val="right"/>
              <w:rPr>
                <w:sz w:val="18"/>
                <w:szCs w:val="20"/>
              </w:rPr>
            </w:pPr>
          </w:p>
        </w:tc>
      </w:tr>
      <w:tr w:rsidR="003A0066" w:rsidRPr="000F14BF" w14:paraId="65EF225A" w14:textId="77777777" w:rsidTr="003A0066">
        <w:trPr>
          <w:cantSplit/>
          <w:trHeight w:val="20"/>
          <w:jc w:val="center"/>
        </w:trPr>
        <w:tc>
          <w:tcPr>
            <w:tcW w:w="704" w:type="dxa"/>
            <w:vMerge w:val="restart"/>
            <w:tcBorders>
              <w:top w:val="single" w:sz="2" w:space="0" w:color="000000"/>
            </w:tcBorders>
            <w:shd w:val="clear" w:color="auto" w:fill="auto"/>
            <w:vAlign w:val="center"/>
          </w:tcPr>
          <w:p w14:paraId="1E4085E5" w14:textId="77777777" w:rsidR="003A0066" w:rsidRPr="000F14BF" w:rsidRDefault="00472FE7" w:rsidP="003A0066">
            <w:pPr>
              <w:spacing w:line="240" w:lineRule="auto"/>
              <w:jc w:val="right"/>
              <w:rPr>
                <w:b/>
                <w:bCs/>
                <w:iCs/>
                <w:sz w:val="18"/>
                <w:szCs w:val="20"/>
              </w:rPr>
            </w:pPr>
            <w:r w:rsidRPr="000F14BF">
              <w:rPr>
                <w:b/>
                <w:bCs/>
                <w:iCs/>
                <w:sz w:val="18"/>
                <w:szCs w:val="20"/>
              </w:rPr>
              <w:t>COST</w:t>
            </w:r>
          </w:p>
        </w:tc>
        <w:tc>
          <w:tcPr>
            <w:tcW w:w="993" w:type="dxa"/>
            <w:tcBorders>
              <w:top w:val="single" w:sz="2" w:space="0" w:color="000000"/>
            </w:tcBorders>
            <w:shd w:val="clear" w:color="auto" w:fill="auto"/>
          </w:tcPr>
          <w:p w14:paraId="2C5D76A3" w14:textId="77777777" w:rsidR="003A0066" w:rsidRPr="000F14BF" w:rsidRDefault="00472FE7" w:rsidP="003A0066">
            <w:pPr>
              <w:spacing w:line="240" w:lineRule="auto"/>
              <w:rPr>
                <w:sz w:val="18"/>
                <w:szCs w:val="20"/>
              </w:rPr>
            </w:pPr>
            <w:r w:rsidRPr="000F14BF">
              <w:rPr>
                <w:sz w:val="18"/>
                <w:szCs w:val="20"/>
              </w:rPr>
              <w:t>Drought</w:t>
            </w:r>
          </w:p>
        </w:tc>
        <w:tc>
          <w:tcPr>
            <w:tcW w:w="709" w:type="dxa"/>
            <w:tcBorders>
              <w:top w:val="single" w:sz="2" w:space="0" w:color="000000"/>
            </w:tcBorders>
            <w:shd w:val="clear" w:color="auto" w:fill="auto"/>
          </w:tcPr>
          <w:p w14:paraId="189D19E4" w14:textId="77777777" w:rsidR="003A0066" w:rsidRPr="000F14BF" w:rsidRDefault="00472FE7" w:rsidP="003A0066">
            <w:pPr>
              <w:spacing w:line="240" w:lineRule="auto"/>
              <w:jc w:val="right"/>
              <w:rPr>
                <w:bCs/>
                <w:sz w:val="18"/>
                <w:szCs w:val="20"/>
              </w:rPr>
            </w:pPr>
            <w:r w:rsidRPr="000F14BF">
              <w:rPr>
                <w:bCs/>
                <w:sz w:val="18"/>
                <w:szCs w:val="20"/>
              </w:rPr>
              <w:t>1694</w:t>
            </w:r>
          </w:p>
        </w:tc>
        <w:tc>
          <w:tcPr>
            <w:tcW w:w="991" w:type="dxa"/>
            <w:tcBorders>
              <w:top w:val="single" w:sz="2" w:space="0" w:color="000000"/>
            </w:tcBorders>
            <w:shd w:val="clear" w:color="auto" w:fill="auto"/>
          </w:tcPr>
          <w:p w14:paraId="5DF70F07" w14:textId="77777777" w:rsidR="003A0066" w:rsidRPr="000F14BF" w:rsidRDefault="00472FE7" w:rsidP="003A0066">
            <w:pPr>
              <w:spacing w:line="240" w:lineRule="auto"/>
              <w:rPr>
                <w:bCs/>
                <w:sz w:val="18"/>
                <w:szCs w:val="20"/>
              </w:rPr>
            </w:pPr>
            <w:r w:rsidRPr="000F14BF">
              <w:rPr>
                <w:bCs/>
                <w:sz w:val="18"/>
                <w:szCs w:val="20"/>
              </w:rPr>
              <w:t>0.0654</w:t>
            </w:r>
          </w:p>
        </w:tc>
        <w:tc>
          <w:tcPr>
            <w:tcW w:w="853" w:type="dxa"/>
            <w:tcBorders>
              <w:top w:val="single" w:sz="2" w:space="0" w:color="000000"/>
            </w:tcBorders>
            <w:shd w:val="clear" w:color="auto" w:fill="auto"/>
          </w:tcPr>
          <w:p w14:paraId="6A085928" w14:textId="77777777" w:rsidR="003A0066" w:rsidRPr="000F14BF" w:rsidRDefault="003A0066" w:rsidP="003A0066">
            <w:pPr>
              <w:spacing w:line="240" w:lineRule="auto"/>
              <w:jc w:val="right"/>
              <w:rPr>
                <w:sz w:val="18"/>
                <w:szCs w:val="20"/>
              </w:rPr>
            </w:pPr>
          </w:p>
        </w:tc>
        <w:tc>
          <w:tcPr>
            <w:tcW w:w="850" w:type="dxa"/>
            <w:tcBorders>
              <w:top w:val="single" w:sz="2" w:space="0" w:color="000000"/>
            </w:tcBorders>
            <w:shd w:val="clear" w:color="auto" w:fill="auto"/>
          </w:tcPr>
          <w:p w14:paraId="5D5136A9" w14:textId="77777777" w:rsidR="003A0066" w:rsidRPr="000F14BF" w:rsidRDefault="003A0066" w:rsidP="003A0066">
            <w:pPr>
              <w:spacing w:line="240" w:lineRule="auto"/>
              <w:jc w:val="right"/>
              <w:rPr>
                <w:bCs/>
                <w:sz w:val="18"/>
                <w:szCs w:val="20"/>
              </w:rPr>
            </w:pPr>
          </w:p>
        </w:tc>
        <w:tc>
          <w:tcPr>
            <w:tcW w:w="709" w:type="dxa"/>
            <w:tcBorders>
              <w:top w:val="single" w:sz="2" w:space="0" w:color="000000"/>
            </w:tcBorders>
            <w:shd w:val="clear" w:color="auto" w:fill="auto"/>
          </w:tcPr>
          <w:p w14:paraId="0FAAD727" w14:textId="77777777" w:rsidR="003A0066" w:rsidRPr="000F14BF" w:rsidRDefault="00472FE7" w:rsidP="003A0066">
            <w:pPr>
              <w:spacing w:line="240" w:lineRule="auto"/>
              <w:jc w:val="right"/>
              <w:rPr>
                <w:b/>
                <w:bCs/>
                <w:sz w:val="18"/>
                <w:szCs w:val="20"/>
              </w:rPr>
            </w:pPr>
            <w:r w:rsidRPr="000F14BF">
              <w:rPr>
                <w:b/>
                <w:bCs/>
                <w:sz w:val="18"/>
                <w:szCs w:val="20"/>
              </w:rPr>
              <w:t>1828</w:t>
            </w:r>
          </w:p>
        </w:tc>
        <w:tc>
          <w:tcPr>
            <w:tcW w:w="992" w:type="dxa"/>
            <w:tcBorders>
              <w:top w:val="single" w:sz="2" w:space="0" w:color="000000"/>
            </w:tcBorders>
            <w:shd w:val="clear" w:color="auto" w:fill="auto"/>
          </w:tcPr>
          <w:p w14:paraId="280C99E8" w14:textId="77777777" w:rsidR="003A0066" w:rsidRPr="000F14BF" w:rsidRDefault="00472FE7" w:rsidP="003A0066">
            <w:pPr>
              <w:spacing w:line="240" w:lineRule="auto"/>
              <w:rPr>
                <w:bCs/>
                <w:sz w:val="18"/>
                <w:szCs w:val="20"/>
              </w:rPr>
            </w:pPr>
            <w:r w:rsidRPr="000F14BF">
              <w:rPr>
                <w:bCs/>
                <w:sz w:val="18"/>
                <w:szCs w:val="20"/>
              </w:rPr>
              <w:t>&lt; 0.0001</w:t>
            </w:r>
          </w:p>
        </w:tc>
        <w:tc>
          <w:tcPr>
            <w:tcW w:w="852" w:type="dxa"/>
            <w:tcBorders>
              <w:top w:val="single" w:sz="2" w:space="0" w:color="000000"/>
            </w:tcBorders>
            <w:shd w:val="clear" w:color="auto" w:fill="auto"/>
          </w:tcPr>
          <w:p w14:paraId="06792F9A" w14:textId="77777777" w:rsidR="003A0066" w:rsidRPr="000F14BF" w:rsidRDefault="00472FE7" w:rsidP="003A0066">
            <w:pPr>
              <w:spacing w:line="240" w:lineRule="auto"/>
              <w:jc w:val="right"/>
              <w:rPr>
                <w:sz w:val="18"/>
                <w:szCs w:val="20"/>
              </w:rPr>
            </w:pPr>
            <w:r w:rsidRPr="000F14BF">
              <w:rPr>
                <w:sz w:val="18"/>
                <w:szCs w:val="20"/>
              </w:rPr>
              <w:t>0.756</w:t>
            </w:r>
          </w:p>
        </w:tc>
        <w:tc>
          <w:tcPr>
            <w:tcW w:w="769" w:type="dxa"/>
            <w:tcBorders>
              <w:top w:val="single" w:sz="2" w:space="0" w:color="000000"/>
            </w:tcBorders>
            <w:shd w:val="clear" w:color="auto" w:fill="auto"/>
          </w:tcPr>
          <w:p w14:paraId="7223E402" w14:textId="77777777" w:rsidR="003A0066" w:rsidRPr="000F14BF" w:rsidRDefault="00472FE7" w:rsidP="003A0066">
            <w:pPr>
              <w:spacing w:line="240" w:lineRule="auto"/>
              <w:jc w:val="right"/>
              <w:rPr>
                <w:bCs/>
                <w:sz w:val="18"/>
                <w:szCs w:val="20"/>
              </w:rPr>
            </w:pPr>
            <w:r w:rsidRPr="000F14BF">
              <w:rPr>
                <w:bCs/>
                <w:sz w:val="18"/>
                <w:szCs w:val="20"/>
              </w:rPr>
              <w:t>0.329</w:t>
            </w:r>
          </w:p>
        </w:tc>
      </w:tr>
      <w:tr w:rsidR="003A0066" w:rsidRPr="000F14BF" w14:paraId="3D281DB2" w14:textId="77777777" w:rsidTr="003A0066">
        <w:trPr>
          <w:cantSplit/>
          <w:trHeight w:val="20"/>
          <w:jc w:val="center"/>
        </w:trPr>
        <w:tc>
          <w:tcPr>
            <w:tcW w:w="704" w:type="dxa"/>
            <w:vMerge/>
            <w:tcBorders>
              <w:bottom w:val="single" w:sz="2" w:space="0" w:color="000000"/>
            </w:tcBorders>
            <w:shd w:val="clear" w:color="auto" w:fill="auto"/>
            <w:vAlign w:val="center"/>
          </w:tcPr>
          <w:p w14:paraId="2205B9D4" w14:textId="77777777" w:rsidR="003A0066" w:rsidRPr="000F14BF" w:rsidRDefault="003A0066" w:rsidP="003A0066">
            <w:pPr>
              <w:rPr>
                <w:sz w:val="18"/>
              </w:rPr>
            </w:pPr>
          </w:p>
        </w:tc>
        <w:tc>
          <w:tcPr>
            <w:tcW w:w="993" w:type="dxa"/>
            <w:tcBorders>
              <w:bottom w:val="single" w:sz="2" w:space="0" w:color="000000"/>
            </w:tcBorders>
            <w:shd w:val="clear" w:color="auto" w:fill="auto"/>
          </w:tcPr>
          <w:p w14:paraId="50B6B967" w14:textId="77777777" w:rsidR="003A0066" w:rsidRPr="000F14BF" w:rsidRDefault="00472FE7" w:rsidP="003A0066">
            <w:pPr>
              <w:spacing w:line="240" w:lineRule="auto"/>
              <w:rPr>
                <w:sz w:val="18"/>
                <w:szCs w:val="20"/>
              </w:rPr>
            </w:pPr>
            <w:r w:rsidRPr="000F14BF">
              <w:rPr>
                <w:sz w:val="18"/>
                <w:szCs w:val="20"/>
              </w:rPr>
              <w:t>Rain</w:t>
            </w:r>
          </w:p>
        </w:tc>
        <w:tc>
          <w:tcPr>
            <w:tcW w:w="709" w:type="dxa"/>
            <w:tcBorders>
              <w:bottom w:val="single" w:sz="6" w:space="0" w:color="000000"/>
            </w:tcBorders>
            <w:shd w:val="clear" w:color="auto" w:fill="auto"/>
          </w:tcPr>
          <w:p w14:paraId="0CF397E3" w14:textId="77777777" w:rsidR="003A0066" w:rsidRPr="000F14BF" w:rsidRDefault="00472FE7" w:rsidP="003A0066">
            <w:pPr>
              <w:spacing w:line="240" w:lineRule="auto"/>
              <w:jc w:val="right"/>
              <w:rPr>
                <w:bCs/>
                <w:sz w:val="18"/>
                <w:szCs w:val="20"/>
              </w:rPr>
            </w:pPr>
            <w:r w:rsidRPr="000F14BF">
              <w:rPr>
                <w:bCs/>
                <w:sz w:val="18"/>
                <w:szCs w:val="20"/>
              </w:rPr>
              <w:t>1844</w:t>
            </w:r>
          </w:p>
        </w:tc>
        <w:tc>
          <w:tcPr>
            <w:tcW w:w="991" w:type="dxa"/>
            <w:tcBorders>
              <w:bottom w:val="single" w:sz="6" w:space="0" w:color="000000"/>
            </w:tcBorders>
            <w:shd w:val="clear" w:color="auto" w:fill="auto"/>
          </w:tcPr>
          <w:p w14:paraId="78168F6A" w14:textId="77777777" w:rsidR="003A0066" w:rsidRPr="000F14BF" w:rsidRDefault="00472FE7" w:rsidP="003A0066">
            <w:pPr>
              <w:spacing w:line="240" w:lineRule="auto"/>
              <w:rPr>
                <w:bCs/>
                <w:sz w:val="18"/>
                <w:szCs w:val="20"/>
              </w:rPr>
            </w:pPr>
            <w:r w:rsidRPr="000F14BF">
              <w:rPr>
                <w:bCs/>
                <w:sz w:val="18"/>
                <w:szCs w:val="20"/>
              </w:rPr>
              <w:t>0.1003</w:t>
            </w:r>
          </w:p>
        </w:tc>
        <w:tc>
          <w:tcPr>
            <w:tcW w:w="853" w:type="dxa"/>
            <w:tcBorders>
              <w:bottom w:val="single" w:sz="6" w:space="0" w:color="000000"/>
            </w:tcBorders>
            <w:shd w:val="clear" w:color="auto" w:fill="auto"/>
          </w:tcPr>
          <w:p w14:paraId="1488DF4E" w14:textId="77777777" w:rsidR="003A0066" w:rsidRPr="000F14BF" w:rsidRDefault="003A0066" w:rsidP="003A0066">
            <w:pPr>
              <w:spacing w:line="240" w:lineRule="auto"/>
              <w:jc w:val="right"/>
              <w:rPr>
                <w:sz w:val="18"/>
                <w:szCs w:val="20"/>
              </w:rPr>
            </w:pPr>
          </w:p>
        </w:tc>
        <w:tc>
          <w:tcPr>
            <w:tcW w:w="850" w:type="dxa"/>
            <w:tcBorders>
              <w:bottom w:val="single" w:sz="6" w:space="0" w:color="000000"/>
            </w:tcBorders>
            <w:shd w:val="clear" w:color="auto" w:fill="auto"/>
          </w:tcPr>
          <w:p w14:paraId="61EB684F" w14:textId="77777777" w:rsidR="003A0066" w:rsidRPr="000F14BF" w:rsidRDefault="003A0066" w:rsidP="003A0066">
            <w:pPr>
              <w:spacing w:line="240" w:lineRule="auto"/>
              <w:jc w:val="right"/>
              <w:rPr>
                <w:sz w:val="18"/>
                <w:szCs w:val="20"/>
              </w:rPr>
            </w:pPr>
          </w:p>
        </w:tc>
        <w:tc>
          <w:tcPr>
            <w:tcW w:w="709" w:type="dxa"/>
            <w:tcBorders>
              <w:bottom w:val="single" w:sz="6" w:space="0" w:color="000000"/>
            </w:tcBorders>
            <w:shd w:val="clear" w:color="auto" w:fill="auto"/>
          </w:tcPr>
          <w:p w14:paraId="1F0D88A6" w14:textId="77777777" w:rsidR="003A0066" w:rsidRPr="000F14BF" w:rsidRDefault="00472FE7" w:rsidP="003A0066">
            <w:pPr>
              <w:spacing w:line="240" w:lineRule="auto"/>
              <w:jc w:val="right"/>
              <w:rPr>
                <w:bCs/>
                <w:sz w:val="18"/>
                <w:szCs w:val="20"/>
              </w:rPr>
            </w:pPr>
            <w:r w:rsidRPr="000F14BF">
              <w:rPr>
                <w:bCs/>
                <w:sz w:val="18"/>
                <w:szCs w:val="20"/>
              </w:rPr>
              <w:t>1893</w:t>
            </w:r>
          </w:p>
        </w:tc>
        <w:tc>
          <w:tcPr>
            <w:tcW w:w="992" w:type="dxa"/>
            <w:tcBorders>
              <w:bottom w:val="single" w:sz="6" w:space="0" w:color="000000"/>
            </w:tcBorders>
            <w:shd w:val="clear" w:color="auto" w:fill="auto"/>
          </w:tcPr>
          <w:p w14:paraId="65401BFF" w14:textId="77777777" w:rsidR="003A0066" w:rsidRPr="000F14BF" w:rsidRDefault="00472FE7" w:rsidP="003A0066">
            <w:pPr>
              <w:spacing w:line="240" w:lineRule="auto"/>
              <w:rPr>
                <w:bCs/>
                <w:sz w:val="18"/>
                <w:szCs w:val="20"/>
              </w:rPr>
            </w:pPr>
            <w:r w:rsidRPr="000F14BF">
              <w:rPr>
                <w:bCs/>
                <w:sz w:val="18"/>
                <w:szCs w:val="20"/>
              </w:rPr>
              <w:t>0.3812</w:t>
            </w:r>
          </w:p>
        </w:tc>
        <w:tc>
          <w:tcPr>
            <w:tcW w:w="852" w:type="dxa"/>
            <w:tcBorders>
              <w:bottom w:val="single" w:sz="6" w:space="0" w:color="000000"/>
            </w:tcBorders>
            <w:shd w:val="clear" w:color="auto" w:fill="auto"/>
          </w:tcPr>
          <w:p w14:paraId="677F01B7" w14:textId="77777777" w:rsidR="003A0066" w:rsidRPr="000F14BF" w:rsidRDefault="003A0066" w:rsidP="003A0066">
            <w:pPr>
              <w:spacing w:line="240" w:lineRule="auto"/>
              <w:jc w:val="right"/>
              <w:rPr>
                <w:sz w:val="18"/>
                <w:szCs w:val="20"/>
              </w:rPr>
            </w:pPr>
          </w:p>
        </w:tc>
        <w:tc>
          <w:tcPr>
            <w:tcW w:w="769" w:type="dxa"/>
            <w:tcBorders>
              <w:bottom w:val="single" w:sz="6" w:space="0" w:color="000000"/>
            </w:tcBorders>
            <w:shd w:val="clear" w:color="auto" w:fill="auto"/>
          </w:tcPr>
          <w:p w14:paraId="0E71C1E5" w14:textId="77777777" w:rsidR="003A0066" w:rsidRPr="000F14BF" w:rsidRDefault="003A0066" w:rsidP="003A0066">
            <w:pPr>
              <w:spacing w:line="240" w:lineRule="auto"/>
              <w:jc w:val="right"/>
              <w:rPr>
                <w:sz w:val="18"/>
                <w:szCs w:val="20"/>
              </w:rPr>
            </w:pPr>
          </w:p>
        </w:tc>
      </w:tr>
      <w:tr w:rsidR="003A0066" w:rsidRPr="000F14BF" w14:paraId="7767E131" w14:textId="77777777" w:rsidTr="003A0066">
        <w:trPr>
          <w:cantSplit/>
          <w:trHeight w:val="20"/>
          <w:jc w:val="center"/>
        </w:trPr>
        <w:tc>
          <w:tcPr>
            <w:tcW w:w="1697" w:type="dxa"/>
            <w:gridSpan w:val="2"/>
            <w:tcBorders>
              <w:top w:val="single" w:sz="2" w:space="0" w:color="000000"/>
              <w:bottom w:val="single" w:sz="2" w:space="0" w:color="000000"/>
            </w:tcBorders>
            <w:shd w:val="clear" w:color="auto" w:fill="auto"/>
          </w:tcPr>
          <w:p w14:paraId="470815A6" w14:textId="77777777" w:rsidR="003A0066" w:rsidRPr="000F14BF" w:rsidRDefault="003A0066" w:rsidP="003A0066">
            <w:pPr>
              <w:spacing w:line="240" w:lineRule="auto"/>
              <w:jc w:val="center"/>
              <w:rPr>
                <w:b/>
                <w:bCs/>
                <w:szCs w:val="20"/>
              </w:rPr>
            </w:pPr>
          </w:p>
        </w:tc>
        <w:tc>
          <w:tcPr>
            <w:tcW w:w="6725" w:type="dxa"/>
            <w:gridSpan w:val="8"/>
            <w:tcBorders>
              <w:top w:val="single" w:sz="6" w:space="0" w:color="000000"/>
              <w:bottom w:val="single" w:sz="6" w:space="0" w:color="000000"/>
            </w:tcBorders>
            <w:shd w:val="clear" w:color="auto" w:fill="auto"/>
          </w:tcPr>
          <w:p w14:paraId="1C334EEF" w14:textId="77777777" w:rsidR="003A0066" w:rsidRPr="000F14BF" w:rsidRDefault="00472FE7" w:rsidP="003A0066">
            <w:pPr>
              <w:spacing w:line="240" w:lineRule="auto"/>
              <w:jc w:val="center"/>
              <w:rPr>
                <w:b/>
                <w:szCs w:val="20"/>
              </w:rPr>
            </w:pPr>
            <w:proofErr w:type="spellStart"/>
            <w:r w:rsidRPr="000F14BF">
              <w:rPr>
                <w:b/>
                <w:szCs w:val="20"/>
              </w:rPr>
              <w:t>Buishand</w:t>
            </w:r>
            <w:proofErr w:type="spellEnd"/>
            <w:r w:rsidRPr="000F14BF">
              <w:rPr>
                <w:b/>
                <w:szCs w:val="20"/>
              </w:rPr>
              <w:t xml:space="preserve"> Range</w:t>
            </w:r>
          </w:p>
        </w:tc>
      </w:tr>
      <w:tr w:rsidR="003A0066" w:rsidRPr="000F14BF" w14:paraId="17EE199F" w14:textId="77777777" w:rsidTr="003A0066">
        <w:trPr>
          <w:cantSplit/>
          <w:trHeight w:val="20"/>
          <w:jc w:val="center"/>
        </w:trPr>
        <w:tc>
          <w:tcPr>
            <w:tcW w:w="704" w:type="dxa"/>
            <w:vMerge w:val="restart"/>
            <w:tcBorders>
              <w:top w:val="single" w:sz="2" w:space="0" w:color="000000"/>
            </w:tcBorders>
            <w:shd w:val="clear" w:color="auto" w:fill="auto"/>
            <w:vAlign w:val="center"/>
          </w:tcPr>
          <w:p w14:paraId="673701BF" w14:textId="77777777" w:rsidR="003A0066" w:rsidRPr="000F14BF" w:rsidRDefault="00472FE7" w:rsidP="003A0066">
            <w:pPr>
              <w:spacing w:line="240" w:lineRule="auto"/>
              <w:jc w:val="right"/>
              <w:rPr>
                <w:b/>
                <w:bCs/>
                <w:iCs/>
                <w:sz w:val="18"/>
                <w:szCs w:val="20"/>
              </w:rPr>
            </w:pPr>
            <w:r w:rsidRPr="000F14BF">
              <w:rPr>
                <w:b/>
                <w:bCs/>
                <w:iCs/>
                <w:sz w:val="18"/>
                <w:szCs w:val="20"/>
              </w:rPr>
              <w:t>RO</w:t>
            </w:r>
          </w:p>
        </w:tc>
        <w:tc>
          <w:tcPr>
            <w:tcW w:w="993" w:type="dxa"/>
            <w:tcBorders>
              <w:top w:val="single" w:sz="2" w:space="0" w:color="000000"/>
            </w:tcBorders>
            <w:shd w:val="clear" w:color="auto" w:fill="auto"/>
          </w:tcPr>
          <w:p w14:paraId="444ADA6C" w14:textId="77777777" w:rsidR="003A0066" w:rsidRPr="000F14BF" w:rsidRDefault="00472FE7" w:rsidP="003A0066">
            <w:pPr>
              <w:spacing w:line="240" w:lineRule="auto"/>
              <w:rPr>
                <w:sz w:val="18"/>
                <w:szCs w:val="20"/>
              </w:rPr>
            </w:pPr>
            <w:r w:rsidRPr="000F14BF">
              <w:rPr>
                <w:sz w:val="18"/>
                <w:szCs w:val="20"/>
              </w:rPr>
              <w:t>Drought</w:t>
            </w:r>
          </w:p>
        </w:tc>
        <w:tc>
          <w:tcPr>
            <w:tcW w:w="709" w:type="dxa"/>
            <w:shd w:val="clear" w:color="auto" w:fill="auto"/>
          </w:tcPr>
          <w:p w14:paraId="06AA3981" w14:textId="77777777" w:rsidR="003A0066" w:rsidRPr="000F14BF" w:rsidRDefault="00472FE7" w:rsidP="003A0066">
            <w:pPr>
              <w:spacing w:line="240" w:lineRule="auto"/>
              <w:jc w:val="right"/>
              <w:rPr>
                <w:b/>
                <w:bCs/>
                <w:sz w:val="18"/>
                <w:szCs w:val="20"/>
              </w:rPr>
            </w:pPr>
            <w:r w:rsidRPr="000F14BF">
              <w:rPr>
                <w:b/>
                <w:bCs/>
                <w:sz w:val="18"/>
                <w:szCs w:val="20"/>
              </w:rPr>
              <w:t>1783</w:t>
            </w:r>
          </w:p>
        </w:tc>
        <w:tc>
          <w:tcPr>
            <w:tcW w:w="991" w:type="dxa"/>
            <w:shd w:val="clear" w:color="auto" w:fill="auto"/>
          </w:tcPr>
          <w:p w14:paraId="4B6CBC4A" w14:textId="77777777" w:rsidR="003A0066" w:rsidRPr="000F14BF" w:rsidRDefault="00472FE7" w:rsidP="003A0066">
            <w:pPr>
              <w:spacing w:line="240" w:lineRule="auto"/>
              <w:rPr>
                <w:bCs/>
                <w:sz w:val="18"/>
                <w:szCs w:val="20"/>
              </w:rPr>
            </w:pPr>
            <w:r w:rsidRPr="000F14BF">
              <w:rPr>
                <w:bCs/>
                <w:sz w:val="18"/>
                <w:szCs w:val="20"/>
              </w:rPr>
              <w:t>&lt; 0.0001</w:t>
            </w:r>
          </w:p>
        </w:tc>
        <w:tc>
          <w:tcPr>
            <w:tcW w:w="853" w:type="dxa"/>
            <w:shd w:val="clear" w:color="auto" w:fill="auto"/>
          </w:tcPr>
          <w:p w14:paraId="25804617" w14:textId="77777777" w:rsidR="003A0066" w:rsidRPr="000F14BF" w:rsidRDefault="00472FE7" w:rsidP="003A0066">
            <w:pPr>
              <w:spacing w:line="240" w:lineRule="auto"/>
              <w:jc w:val="right"/>
              <w:rPr>
                <w:sz w:val="18"/>
                <w:szCs w:val="20"/>
              </w:rPr>
            </w:pPr>
            <w:r w:rsidRPr="000F14BF">
              <w:rPr>
                <w:sz w:val="18"/>
                <w:szCs w:val="20"/>
              </w:rPr>
              <w:t>1.837</w:t>
            </w:r>
          </w:p>
        </w:tc>
        <w:tc>
          <w:tcPr>
            <w:tcW w:w="850" w:type="dxa"/>
            <w:shd w:val="clear" w:color="auto" w:fill="auto"/>
          </w:tcPr>
          <w:p w14:paraId="450DA6B7" w14:textId="77777777" w:rsidR="003A0066" w:rsidRPr="000F14BF" w:rsidRDefault="00472FE7" w:rsidP="003A0066">
            <w:pPr>
              <w:spacing w:line="240" w:lineRule="auto"/>
              <w:jc w:val="right"/>
              <w:rPr>
                <w:bCs/>
                <w:sz w:val="18"/>
                <w:szCs w:val="20"/>
              </w:rPr>
            </w:pPr>
            <w:r w:rsidRPr="000F14BF">
              <w:rPr>
                <w:bCs/>
                <w:sz w:val="18"/>
                <w:szCs w:val="20"/>
              </w:rPr>
              <w:t>0.550</w:t>
            </w:r>
          </w:p>
        </w:tc>
        <w:tc>
          <w:tcPr>
            <w:tcW w:w="709" w:type="dxa"/>
            <w:shd w:val="clear" w:color="auto" w:fill="auto"/>
          </w:tcPr>
          <w:p w14:paraId="37C18376" w14:textId="77777777" w:rsidR="003A0066" w:rsidRPr="000F14BF" w:rsidRDefault="00472FE7" w:rsidP="003A0066">
            <w:pPr>
              <w:spacing w:line="240" w:lineRule="auto"/>
              <w:jc w:val="right"/>
              <w:rPr>
                <w:b/>
                <w:bCs/>
                <w:sz w:val="18"/>
                <w:szCs w:val="20"/>
              </w:rPr>
            </w:pPr>
            <w:r w:rsidRPr="000F14BF">
              <w:rPr>
                <w:b/>
                <w:bCs/>
                <w:sz w:val="18"/>
                <w:szCs w:val="20"/>
              </w:rPr>
              <w:t>1828</w:t>
            </w:r>
          </w:p>
        </w:tc>
        <w:tc>
          <w:tcPr>
            <w:tcW w:w="992" w:type="dxa"/>
            <w:shd w:val="clear" w:color="auto" w:fill="auto"/>
          </w:tcPr>
          <w:p w14:paraId="15DD1C90" w14:textId="77777777" w:rsidR="003A0066" w:rsidRPr="000F14BF" w:rsidRDefault="00472FE7" w:rsidP="003A0066">
            <w:pPr>
              <w:spacing w:line="240" w:lineRule="auto"/>
              <w:rPr>
                <w:bCs/>
                <w:sz w:val="18"/>
                <w:szCs w:val="20"/>
              </w:rPr>
            </w:pPr>
            <w:r w:rsidRPr="000F14BF">
              <w:rPr>
                <w:bCs/>
                <w:sz w:val="18"/>
                <w:szCs w:val="20"/>
              </w:rPr>
              <w:t>&lt; 0.0001</w:t>
            </w:r>
          </w:p>
        </w:tc>
        <w:tc>
          <w:tcPr>
            <w:tcW w:w="852" w:type="dxa"/>
            <w:shd w:val="clear" w:color="auto" w:fill="auto"/>
          </w:tcPr>
          <w:p w14:paraId="5E9D79DB" w14:textId="77777777" w:rsidR="003A0066" w:rsidRPr="000F14BF" w:rsidRDefault="00472FE7" w:rsidP="003A0066">
            <w:pPr>
              <w:spacing w:line="240" w:lineRule="auto"/>
              <w:jc w:val="right"/>
              <w:rPr>
                <w:sz w:val="18"/>
                <w:szCs w:val="20"/>
              </w:rPr>
            </w:pPr>
            <w:r w:rsidRPr="000F14BF">
              <w:rPr>
                <w:sz w:val="18"/>
                <w:szCs w:val="20"/>
              </w:rPr>
              <w:t>0.689</w:t>
            </w:r>
          </w:p>
        </w:tc>
        <w:tc>
          <w:tcPr>
            <w:tcW w:w="769" w:type="dxa"/>
            <w:shd w:val="clear" w:color="auto" w:fill="auto"/>
          </w:tcPr>
          <w:p w14:paraId="5A58B394" w14:textId="77777777" w:rsidR="003A0066" w:rsidRPr="000F14BF" w:rsidRDefault="00472FE7" w:rsidP="003A0066">
            <w:pPr>
              <w:spacing w:line="240" w:lineRule="auto"/>
              <w:jc w:val="right"/>
              <w:rPr>
                <w:bCs/>
                <w:sz w:val="18"/>
                <w:szCs w:val="20"/>
              </w:rPr>
            </w:pPr>
            <w:r w:rsidRPr="000F14BF">
              <w:rPr>
                <w:bCs/>
                <w:sz w:val="18"/>
                <w:szCs w:val="20"/>
              </w:rPr>
              <w:t>0.171</w:t>
            </w:r>
          </w:p>
        </w:tc>
      </w:tr>
      <w:tr w:rsidR="003A0066" w:rsidRPr="000F14BF" w14:paraId="7238B2D9" w14:textId="77777777" w:rsidTr="003A0066">
        <w:trPr>
          <w:cantSplit/>
          <w:trHeight w:val="20"/>
          <w:jc w:val="center"/>
        </w:trPr>
        <w:tc>
          <w:tcPr>
            <w:tcW w:w="704" w:type="dxa"/>
            <w:vMerge/>
            <w:tcBorders>
              <w:bottom w:val="single" w:sz="2" w:space="0" w:color="000000"/>
            </w:tcBorders>
            <w:shd w:val="clear" w:color="auto" w:fill="auto"/>
            <w:vAlign w:val="center"/>
          </w:tcPr>
          <w:p w14:paraId="2459AEF9" w14:textId="77777777" w:rsidR="003A0066" w:rsidRPr="000F14BF" w:rsidRDefault="003A0066" w:rsidP="003A0066">
            <w:pPr>
              <w:rPr>
                <w:sz w:val="18"/>
              </w:rPr>
            </w:pPr>
          </w:p>
        </w:tc>
        <w:tc>
          <w:tcPr>
            <w:tcW w:w="993" w:type="dxa"/>
            <w:tcBorders>
              <w:bottom w:val="single" w:sz="2" w:space="0" w:color="000000"/>
            </w:tcBorders>
            <w:shd w:val="clear" w:color="auto" w:fill="auto"/>
          </w:tcPr>
          <w:p w14:paraId="1F9A4181" w14:textId="77777777" w:rsidR="003A0066" w:rsidRPr="000F14BF" w:rsidRDefault="00472FE7" w:rsidP="003A0066">
            <w:pPr>
              <w:spacing w:line="240" w:lineRule="auto"/>
              <w:rPr>
                <w:sz w:val="18"/>
                <w:szCs w:val="20"/>
              </w:rPr>
            </w:pPr>
            <w:r w:rsidRPr="000F14BF">
              <w:rPr>
                <w:sz w:val="18"/>
                <w:szCs w:val="20"/>
              </w:rPr>
              <w:t>Rain</w:t>
            </w:r>
          </w:p>
        </w:tc>
        <w:tc>
          <w:tcPr>
            <w:tcW w:w="709" w:type="dxa"/>
            <w:tcBorders>
              <w:bottom w:val="single" w:sz="2" w:space="0" w:color="000000"/>
            </w:tcBorders>
            <w:shd w:val="clear" w:color="auto" w:fill="auto"/>
          </w:tcPr>
          <w:p w14:paraId="7BCFAA6E" w14:textId="77777777" w:rsidR="003A0066" w:rsidRPr="000F14BF" w:rsidRDefault="00472FE7" w:rsidP="003A0066">
            <w:pPr>
              <w:spacing w:line="240" w:lineRule="auto"/>
              <w:jc w:val="right"/>
              <w:rPr>
                <w:bCs/>
                <w:sz w:val="18"/>
                <w:szCs w:val="20"/>
              </w:rPr>
            </w:pPr>
            <w:r w:rsidRPr="000F14BF">
              <w:rPr>
                <w:bCs/>
                <w:sz w:val="18"/>
                <w:szCs w:val="20"/>
              </w:rPr>
              <w:t>1681</w:t>
            </w:r>
          </w:p>
        </w:tc>
        <w:tc>
          <w:tcPr>
            <w:tcW w:w="991" w:type="dxa"/>
            <w:tcBorders>
              <w:bottom w:val="single" w:sz="2" w:space="0" w:color="000000"/>
            </w:tcBorders>
            <w:shd w:val="clear" w:color="auto" w:fill="auto"/>
          </w:tcPr>
          <w:p w14:paraId="68CA437B" w14:textId="77777777" w:rsidR="003A0066" w:rsidRPr="000F14BF" w:rsidRDefault="00472FE7" w:rsidP="003A0066">
            <w:pPr>
              <w:spacing w:line="240" w:lineRule="auto"/>
              <w:rPr>
                <w:bCs/>
                <w:sz w:val="18"/>
                <w:szCs w:val="20"/>
              </w:rPr>
            </w:pPr>
            <w:r w:rsidRPr="000F14BF">
              <w:rPr>
                <w:bCs/>
                <w:sz w:val="18"/>
                <w:szCs w:val="20"/>
              </w:rPr>
              <w:t>0.0655</w:t>
            </w:r>
          </w:p>
        </w:tc>
        <w:tc>
          <w:tcPr>
            <w:tcW w:w="853" w:type="dxa"/>
            <w:tcBorders>
              <w:bottom w:val="single" w:sz="2" w:space="0" w:color="000000"/>
            </w:tcBorders>
            <w:shd w:val="clear" w:color="auto" w:fill="auto"/>
          </w:tcPr>
          <w:p w14:paraId="328BB9E6" w14:textId="77777777" w:rsidR="003A0066" w:rsidRPr="000F14BF" w:rsidRDefault="003A0066" w:rsidP="003A0066">
            <w:pPr>
              <w:spacing w:line="240" w:lineRule="auto"/>
              <w:jc w:val="right"/>
              <w:rPr>
                <w:sz w:val="18"/>
                <w:szCs w:val="20"/>
              </w:rPr>
            </w:pPr>
          </w:p>
        </w:tc>
        <w:tc>
          <w:tcPr>
            <w:tcW w:w="850" w:type="dxa"/>
            <w:tcBorders>
              <w:bottom w:val="single" w:sz="2" w:space="0" w:color="000000"/>
            </w:tcBorders>
            <w:shd w:val="clear" w:color="auto" w:fill="auto"/>
          </w:tcPr>
          <w:p w14:paraId="35677BD4" w14:textId="77777777" w:rsidR="003A0066" w:rsidRPr="000F14BF" w:rsidRDefault="003A0066" w:rsidP="003A0066">
            <w:pPr>
              <w:spacing w:line="240" w:lineRule="auto"/>
              <w:jc w:val="right"/>
              <w:rPr>
                <w:sz w:val="18"/>
                <w:szCs w:val="20"/>
              </w:rPr>
            </w:pPr>
          </w:p>
        </w:tc>
        <w:tc>
          <w:tcPr>
            <w:tcW w:w="709" w:type="dxa"/>
            <w:tcBorders>
              <w:bottom w:val="single" w:sz="2" w:space="0" w:color="000000"/>
            </w:tcBorders>
            <w:shd w:val="clear" w:color="auto" w:fill="auto"/>
          </w:tcPr>
          <w:p w14:paraId="5E065499" w14:textId="77777777" w:rsidR="003A0066" w:rsidRPr="000F14BF" w:rsidRDefault="00472FE7" w:rsidP="003A0066">
            <w:pPr>
              <w:spacing w:line="240" w:lineRule="auto"/>
              <w:jc w:val="right"/>
              <w:rPr>
                <w:b/>
                <w:bCs/>
                <w:sz w:val="18"/>
                <w:szCs w:val="20"/>
              </w:rPr>
            </w:pPr>
            <w:r w:rsidRPr="000F14BF">
              <w:rPr>
                <w:b/>
                <w:bCs/>
                <w:sz w:val="18"/>
                <w:szCs w:val="20"/>
              </w:rPr>
              <w:t>1814</w:t>
            </w:r>
          </w:p>
        </w:tc>
        <w:tc>
          <w:tcPr>
            <w:tcW w:w="992" w:type="dxa"/>
            <w:tcBorders>
              <w:bottom w:val="single" w:sz="2" w:space="0" w:color="000000"/>
            </w:tcBorders>
            <w:shd w:val="clear" w:color="auto" w:fill="auto"/>
          </w:tcPr>
          <w:p w14:paraId="33E85098" w14:textId="77777777" w:rsidR="003A0066" w:rsidRPr="000F14BF" w:rsidRDefault="00472FE7" w:rsidP="003A0066">
            <w:pPr>
              <w:spacing w:line="240" w:lineRule="auto"/>
              <w:rPr>
                <w:bCs/>
                <w:sz w:val="18"/>
                <w:szCs w:val="20"/>
              </w:rPr>
            </w:pPr>
            <w:r w:rsidRPr="000F14BF">
              <w:rPr>
                <w:bCs/>
                <w:sz w:val="18"/>
                <w:szCs w:val="20"/>
              </w:rPr>
              <w:t>0.0430</w:t>
            </w:r>
          </w:p>
        </w:tc>
        <w:tc>
          <w:tcPr>
            <w:tcW w:w="852" w:type="dxa"/>
            <w:tcBorders>
              <w:bottom w:val="single" w:sz="2" w:space="0" w:color="000000"/>
            </w:tcBorders>
            <w:shd w:val="clear" w:color="auto" w:fill="auto"/>
          </w:tcPr>
          <w:p w14:paraId="726896FB" w14:textId="77777777" w:rsidR="003A0066" w:rsidRPr="000F14BF" w:rsidRDefault="00472FE7" w:rsidP="003A0066">
            <w:pPr>
              <w:spacing w:line="240" w:lineRule="auto"/>
              <w:jc w:val="right"/>
              <w:rPr>
                <w:sz w:val="18"/>
                <w:szCs w:val="20"/>
              </w:rPr>
            </w:pPr>
            <w:r w:rsidRPr="000F14BF">
              <w:rPr>
                <w:sz w:val="18"/>
                <w:szCs w:val="20"/>
              </w:rPr>
              <w:t>0.102</w:t>
            </w:r>
          </w:p>
        </w:tc>
        <w:tc>
          <w:tcPr>
            <w:tcW w:w="769" w:type="dxa"/>
            <w:tcBorders>
              <w:bottom w:val="single" w:sz="2" w:space="0" w:color="000000"/>
            </w:tcBorders>
            <w:shd w:val="clear" w:color="auto" w:fill="auto"/>
          </w:tcPr>
          <w:p w14:paraId="31750B21" w14:textId="77777777" w:rsidR="003A0066" w:rsidRPr="000F14BF" w:rsidRDefault="00472FE7" w:rsidP="003A0066">
            <w:pPr>
              <w:spacing w:line="240" w:lineRule="auto"/>
              <w:jc w:val="right"/>
              <w:rPr>
                <w:sz w:val="18"/>
                <w:szCs w:val="20"/>
              </w:rPr>
            </w:pPr>
            <w:r w:rsidRPr="000F14BF">
              <w:rPr>
                <w:sz w:val="18"/>
                <w:szCs w:val="20"/>
              </w:rPr>
              <w:t>0</w:t>
            </w:r>
          </w:p>
        </w:tc>
      </w:tr>
      <w:tr w:rsidR="003A0066" w:rsidRPr="000F14BF" w14:paraId="21B5967B" w14:textId="77777777" w:rsidTr="003A0066">
        <w:trPr>
          <w:cantSplit/>
          <w:trHeight w:val="20"/>
          <w:jc w:val="center"/>
        </w:trPr>
        <w:tc>
          <w:tcPr>
            <w:tcW w:w="704" w:type="dxa"/>
            <w:vMerge w:val="restart"/>
            <w:tcBorders>
              <w:top w:val="single" w:sz="2" w:space="0" w:color="000000"/>
            </w:tcBorders>
            <w:shd w:val="clear" w:color="auto" w:fill="auto"/>
            <w:vAlign w:val="center"/>
          </w:tcPr>
          <w:p w14:paraId="04322213" w14:textId="77777777" w:rsidR="003A0066" w:rsidRPr="000F14BF" w:rsidRDefault="00472FE7" w:rsidP="003A0066">
            <w:pPr>
              <w:spacing w:line="240" w:lineRule="auto"/>
              <w:jc w:val="right"/>
              <w:rPr>
                <w:b/>
                <w:bCs/>
                <w:iCs/>
                <w:sz w:val="18"/>
                <w:szCs w:val="20"/>
              </w:rPr>
            </w:pPr>
            <w:r w:rsidRPr="000F14BF">
              <w:rPr>
                <w:b/>
                <w:bCs/>
                <w:iCs/>
                <w:sz w:val="18"/>
                <w:szCs w:val="20"/>
              </w:rPr>
              <w:t>CA</w:t>
            </w:r>
          </w:p>
        </w:tc>
        <w:tc>
          <w:tcPr>
            <w:tcW w:w="993" w:type="dxa"/>
            <w:tcBorders>
              <w:top w:val="single" w:sz="2" w:space="0" w:color="000000"/>
            </w:tcBorders>
            <w:shd w:val="clear" w:color="auto" w:fill="auto"/>
          </w:tcPr>
          <w:p w14:paraId="1251F478" w14:textId="77777777" w:rsidR="003A0066" w:rsidRPr="000F14BF" w:rsidRDefault="00472FE7" w:rsidP="003A0066">
            <w:pPr>
              <w:spacing w:line="240" w:lineRule="auto"/>
              <w:rPr>
                <w:sz w:val="18"/>
                <w:szCs w:val="20"/>
              </w:rPr>
            </w:pPr>
            <w:r w:rsidRPr="000F14BF">
              <w:rPr>
                <w:sz w:val="18"/>
                <w:szCs w:val="20"/>
              </w:rPr>
              <w:t>Drought</w:t>
            </w:r>
          </w:p>
        </w:tc>
        <w:tc>
          <w:tcPr>
            <w:tcW w:w="709" w:type="dxa"/>
            <w:tcBorders>
              <w:top w:val="single" w:sz="2" w:space="0" w:color="000000"/>
            </w:tcBorders>
            <w:shd w:val="clear" w:color="auto" w:fill="auto"/>
          </w:tcPr>
          <w:p w14:paraId="6D1C5098" w14:textId="77777777" w:rsidR="003A0066" w:rsidRPr="000F14BF" w:rsidRDefault="00472FE7" w:rsidP="003A0066">
            <w:pPr>
              <w:spacing w:line="240" w:lineRule="auto"/>
              <w:jc w:val="right"/>
              <w:rPr>
                <w:b/>
                <w:bCs/>
                <w:sz w:val="18"/>
                <w:szCs w:val="20"/>
              </w:rPr>
            </w:pPr>
            <w:r w:rsidRPr="000F14BF">
              <w:rPr>
                <w:b/>
                <w:bCs/>
                <w:sz w:val="18"/>
                <w:szCs w:val="20"/>
              </w:rPr>
              <w:t>1783</w:t>
            </w:r>
          </w:p>
        </w:tc>
        <w:tc>
          <w:tcPr>
            <w:tcW w:w="991" w:type="dxa"/>
            <w:tcBorders>
              <w:top w:val="single" w:sz="2" w:space="0" w:color="000000"/>
            </w:tcBorders>
            <w:shd w:val="clear" w:color="auto" w:fill="auto"/>
          </w:tcPr>
          <w:p w14:paraId="724CCF7A" w14:textId="77777777" w:rsidR="003A0066" w:rsidRPr="000F14BF" w:rsidRDefault="00472FE7" w:rsidP="003A0066">
            <w:pPr>
              <w:spacing w:line="240" w:lineRule="auto"/>
              <w:rPr>
                <w:bCs/>
                <w:sz w:val="18"/>
                <w:szCs w:val="20"/>
              </w:rPr>
            </w:pPr>
            <w:r w:rsidRPr="000F14BF">
              <w:rPr>
                <w:bCs/>
                <w:sz w:val="18"/>
                <w:szCs w:val="20"/>
              </w:rPr>
              <w:t>&lt; 0.0001</w:t>
            </w:r>
          </w:p>
        </w:tc>
        <w:tc>
          <w:tcPr>
            <w:tcW w:w="853" w:type="dxa"/>
            <w:tcBorders>
              <w:top w:val="single" w:sz="2" w:space="0" w:color="000000"/>
            </w:tcBorders>
            <w:shd w:val="clear" w:color="auto" w:fill="auto"/>
          </w:tcPr>
          <w:p w14:paraId="07C069B2" w14:textId="77777777" w:rsidR="003A0066" w:rsidRPr="000F14BF" w:rsidRDefault="00472FE7" w:rsidP="003A0066">
            <w:pPr>
              <w:spacing w:line="240" w:lineRule="auto"/>
              <w:jc w:val="right"/>
              <w:rPr>
                <w:sz w:val="18"/>
                <w:szCs w:val="20"/>
              </w:rPr>
            </w:pPr>
            <w:r w:rsidRPr="000F14BF">
              <w:rPr>
                <w:sz w:val="18"/>
                <w:szCs w:val="20"/>
              </w:rPr>
              <w:t>7.204</w:t>
            </w:r>
          </w:p>
        </w:tc>
        <w:tc>
          <w:tcPr>
            <w:tcW w:w="850" w:type="dxa"/>
            <w:tcBorders>
              <w:top w:val="single" w:sz="2" w:space="0" w:color="000000"/>
            </w:tcBorders>
            <w:shd w:val="clear" w:color="auto" w:fill="auto"/>
          </w:tcPr>
          <w:p w14:paraId="7BA37434" w14:textId="77777777" w:rsidR="003A0066" w:rsidRPr="000F14BF" w:rsidRDefault="00472FE7" w:rsidP="003A0066">
            <w:pPr>
              <w:spacing w:line="240" w:lineRule="auto"/>
              <w:jc w:val="right"/>
              <w:rPr>
                <w:bCs/>
                <w:sz w:val="18"/>
                <w:szCs w:val="20"/>
              </w:rPr>
            </w:pPr>
            <w:r w:rsidRPr="000F14BF">
              <w:rPr>
                <w:bCs/>
                <w:sz w:val="18"/>
                <w:szCs w:val="20"/>
              </w:rPr>
              <w:t>3.212</w:t>
            </w:r>
          </w:p>
        </w:tc>
        <w:tc>
          <w:tcPr>
            <w:tcW w:w="709" w:type="dxa"/>
            <w:tcBorders>
              <w:top w:val="single" w:sz="2" w:space="0" w:color="000000"/>
            </w:tcBorders>
            <w:shd w:val="clear" w:color="auto" w:fill="auto"/>
          </w:tcPr>
          <w:p w14:paraId="48ADE4FA" w14:textId="77777777" w:rsidR="003A0066" w:rsidRPr="000F14BF" w:rsidRDefault="00472FE7" w:rsidP="003A0066">
            <w:pPr>
              <w:spacing w:line="240" w:lineRule="auto"/>
              <w:jc w:val="right"/>
              <w:rPr>
                <w:b/>
                <w:bCs/>
                <w:sz w:val="18"/>
                <w:szCs w:val="20"/>
              </w:rPr>
            </w:pPr>
            <w:r w:rsidRPr="000F14BF">
              <w:rPr>
                <w:b/>
                <w:bCs/>
                <w:sz w:val="18"/>
                <w:szCs w:val="20"/>
              </w:rPr>
              <w:t>1828</w:t>
            </w:r>
          </w:p>
        </w:tc>
        <w:tc>
          <w:tcPr>
            <w:tcW w:w="992" w:type="dxa"/>
            <w:tcBorders>
              <w:top w:val="single" w:sz="2" w:space="0" w:color="000000"/>
            </w:tcBorders>
            <w:shd w:val="clear" w:color="auto" w:fill="auto"/>
          </w:tcPr>
          <w:p w14:paraId="52362ED9" w14:textId="77777777" w:rsidR="003A0066" w:rsidRPr="000F14BF" w:rsidRDefault="00472FE7" w:rsidP="003A0066">
            <w:pPr>
              <w:spacing w:line="240" w:lineRule="auto"/>
              <w:rPr>
                <w:bCs/>
                <w:sz w:val="18"/>
                <w:szCs w:val="20"/>
              </w:rPr>
            </w:pPr>
            <w:r w:rsidRPr="000F14BF">
              <w:rPr>
                <w:bCs/>
                <w:sz w:val="18"/>
                <w:szCs w:val="20"/>
              </w:rPr>
              <w:t>&lt; 0.0001</w:t>
            </w:r>
          </w:p>
        </w:tc>
        <w:tc>
          <w:tcPr>
            <w:tcW w:w="852" w:type="dxa"/>
            <w:tcBorders>
              <w:top w:val="single" w:sz="2" w:space="0" w:color="000000"/>
            </w:tcBorders>
            <w:shd w:val="clear" w:color="auto" w:fill="auto"/>
          </w:tcPr>
          <w:p w14:paraId="03B0277B" w14:textId="77777777" w:rsidR="003A0066" w:rsidRPr="000F14BF" w:rsidRDefault="00472FE7" w:rsidP="003A0066">
            <w:pPr>
              <w:spacing w:line="240" w:lineRule="auto"/>
              <w:jc w:val="right"/>
              <w:rPr>
                <w:sz w:val="18"/>
                <w:szCs w:val="20"/>
              </w:rPr>
            </w:pPr>
            <w:r w:rsidRPr="000F14BF">
              <w:rPr>
                <w:sz w:val="18"/>
                <w:szCs w:val="20"/>
              </w:rPr>
              <w:t>0.756</w:t>
            </w:r>
          </w:p>
        </w:tc>
        <w:tc>
          <w:tcPr>
            <w:tcW w:w="769" w:type="dxa"/>
            <w:tcBorders>
              <w:top w:val="single" w:sz="2" w:space="0" w:color="000000"/>
            </w:tcBorders>
            <w:shd w:val="clear" w:color="auto" w:fill="auto"/>
          </w:tcPr>
          <w:p w14:paraId="17E75BB3" w14:textId="77777777" w:rsidR="003A0066" w:rsidRPr="000F14BF" w:rsidRDefault="00472FE7" w:rsidP="003A0066">
            <w:pPr>
              <w:spacing w:line="240" w:lineRule="auto"/>
              <w:jc w:val="right"/>
              <w:rPr>
                <w:bCs/>
                <w:sz w:val="18"/>
                <w:szCs w:val="20"/>
              </w:rPr>
            </w:pPr>
            <w:r w:rsidRPr="000F14BF">
              <w:rPr>
                <w:bCs/>
                <w:sz w:val="18"/>
                <w:szCs w:val="20"/>
              </w:rPr>
              <w:t>0.329</w:t>
            </w:r>
          </w:p>
        </w:tc>
      </w:tr>
      <w:tr w:rsidR="003A0066" w:rsidRPr="000F14BF" w14:paraId="1DAE01DC" w14:textId="77777777" w:rsidTr="003A0066">
        <w:trPr>
          <w:cantSplit/>
          <w:trHeight w:val="20"/>
          <w:jc w:val="center"/>
        </w:trPr>
        <w:tc>
          <w:tcPr>
            <w:tcW w:w="704" w:type="dxa"/>
            <w:vMerge/>
            <w:tcBorders>
              <w:bottom w:val="single" w:sz="2" w:space="0" w:color="000000"/>
            </w:tcBorders>
            <w:shd w:val="clear" w:color="auto" w:fill="auto"/>
            <w:vAlign w:val="center"/>
          </w:tcPr>
          <w:p w14:paraId="4E5AA5DA" w14:textId="77777777" w:rsidR="003A0066" w:rsidRPr="000F14BF" w:rsidRDefault="003A0066" w:rsidP="003A0066">
            <w:pPr>
              <w:rPr>
                <w:sz w:val="18"/>
              </w:rPr>
            </w:pPr>
          </w:p>
        </w:tc>
        <w:tc>
          <w:tcPr>
            <w:tcW w:w="993" w:type="dxa"/>
            <w:tcBorders>
              <w:bottom w:val="single" w:sz="2" w:space="0" w:color="000000"/>
            </w:tcBorders>
            <w:shd w:val="clear" w:color="auto" w:fill="auto"/>
          </w:tcPr>
          <w:p w14:paraId="06998CBE" w14:textId="77777777" w:rsidR="003A0066" w:rsidRPr="000F14BF" w:rsidRDefault="00472FE7" w:rsidP="003A0066">
            <w:pPr>
              <w:spacing w:line="240" w:lineRule="auto"/>
              <w:rPr>
                <w:sz w:val="18"/>
                <w:szCs w:val="20"/>
              </w:rPr>
            </w:pPr>
            <w:r w:rsidRPr="000F14BF">
              <w:rPr>
                <w:sz w:val="18"/>
                <w:szCs w:val="20"/>
              </w:rPr>
              <w:t>Rain</w:t>
            </w:r>
          </w:p>
        </w:tc>
        <w:tc>
          <w:tcPr>
            <w:tcW w:w="709" w:type="dxa"/>
            <w:tcBorders>
              <w:bottom w:val="single" w:sz="2" w:space="0" w:color="000000"/>
            </w:tcBorders>
            <w:shd w:val="clear" w:color="auto" w:fill="auto"/>
          </w:tcPr>
          <w:p w14:paraId="4BB901C1" w14:textId="77777777" w:rsidR="003A0066" w:rsidRPr="000F14BF" w:rsidRDefault="00472FE7" w:rsidP="003A0066">
            <w:pPr>
              <w:spacing w:line="240" w:lineRule="auto"/>
              <w:jc w:val="right"/>
              <w:rPr>
                <w:bCs/>
                <w:sz w:val="18"/>
                <w:szCs w:val="20"/>
              </w:rPr>
            </w:pPr>
            <w:r w:rsidRPr="000F14BF">
              <w:rPr>
                <w:bCs/>
                <w:sz w:val="18"/>
                <w:szCs w:val="20"/>
              </w:rPr>
              <w:t>1855</w:t>
            </w:r>
          </w:p>
        </w:tc>
        <w:tc>
          <w:tcPr>
            <w:tcW w:w="991" w:type="dxa"/>
            <w:tcBorders>
              <w:bottom w:val="single" w:sz="2" w:space="0" w:color="000000"/>
            </w:tcBorders>
            <w:shd w:val="clear" w:color="auto" w:fill="auto"/>
          </w:tcPr>
          <w:p w14:paraId="138533D0" w14:textId="77777777" w:rsidR="003A0066" w:rsidRPr="000F14BF" w:rsidRDefault="00472FE7" w:rsidP="003A0066">
            <w:pPr>
              <w:spacing w:line="240" w:lineRule="auto"/>
              <w:rPr>
                <w:bCs/>
                <w:sz w:val="18"/>
                <w:szCs w:val="20"/>
              </w:rPr>
            </w:pPr>
            <w:r w:rsidRPr="000F14BF">
              <w:rPr>
                <w:bCs/>
                <w:sz w:val="18"/>
                <w:szCs w:val="20"/>
              </w:rPr>
              <w:t>0.2260</w:t>
            </w:r>
          </w:p>
        </w:tc>
        <w:tc>
          <w:tcPr>
            <w:tcW w:w="853" w:type="dxa"/>
            <w:tcBorders>
              <w:bottom w:val="single" w:sz="2" w:space="0" w:color="000000"/>
            </w:tcBorders>
            <w:shd w:val="clear" w:color="auto" w:fill="auto"/>
          </w:tcPr>
          <w:p w14:paraId="78217F36" w14:textId="77777777" w:rsidR="003A0066" w:rsidRPr="000F14BF" w:rsidRDefault="003A0066" w:rsidP="003A0066">
            <w:pPr>
              <w:spacing w:line="240" w:lineRule="auto"/>
              <w:jc w:val="right"/>
              <w:rPr>
                <w:sz w:val="18"/>
                <w:szCs w:val="20"/>
              </w:rPr>
            </w:pPr>
          </w:p>
        </w:tc>
        <w:tc>
          <w:tcPr>
            <w:tcW w:w="850" w:type="dxa"/>
            <w:tcBorders>
              <w:bottom w:val="single" w:sz="2" w:space="0" w:color="000000"/>
            </w:tcBorders>
            <w:shd w:val="clear" w:color="auto" w:fill="auto"/>
          </w:tcPr>
          <w:p w14:paraId="381A33DA" w14:textId="77777777" w:rsidR="003A0066" w:rsidRPr="000F14BF" w:rsidRDefault="003A0066" w:rsidP="003A0066">
            <w:pPr>
              <w:spacing w:line="240" w:lineRule="auto"/>
              <w:jc w:val="right"/>
              <w:rPr>
                <w:sz w:val="18"/>
                <w:szCs w:val="20"/>
              </w:rPr>
            </w:pPr>
          </w:p>
        </w:tc>
        <w:tc>
          <w:tcPr>
            <w:tcW w:w="709" w:type="dxa"/>
            <w:tcBorders>
              <w:bottom w:val="single" w:sz="2" w:space="0" w:color="000000"/>
            </w:tcBorders>
            <w:shd w:val="clear" w:color="auto" w:fill="auto"/>
          </w:tcPr>
          <w:p w14:paraId="60440823" w14:textId="77777777" w:rsidR="003A0066" w:rsidRPr="000F14BF" w:rsidRDefault="00472FE7" w:rsidP="003A0066">
            <w:pPr>
              <w:spacing w:line="240" w:lineRule="auto"/>
              <w:jc w:val="right"/>
              <w:rPr>
                <w:bCs/>
                <w:sz w:val="18"/>
                <w:szCs w:val="20"/>
              </w:rPr>
            </w:pPr>
            <w:r w:rsidRPr="000F14BF">
              <w:rPr>
                <w:bCs/>
                <w:sz w:val="18"/>
                <w:szCs w:val="20"/>
              </w:rPr>
              <w:t>1733</w:t>
            </w:r>
          </w:p>
        </w:tc>
        <w:tc>
          <w:tcPr>
            <w:tcW w:w="992" w:type="dxa"/>
            <w:tcBorders>
              <w:bottom w:val="single" w:sz="2" w:space="0" w:color="000000"/>
            </w:tcBorders>
            <w:shd w:val="clear" w:color="auto" w:fill="auto"/>
          </w:tcPr>
          <w:p w14:paraId="2CF90DAB" w14:textId="77777777" w:rsidR="003A0066" w:rsidRPr="000F14BF" w:rsidRDefault="00472FE7" w:rsidP="003A0066">
            <w:pPr>
              <w:spacing w:line="240" w:lineRule="auto"/>
              <w:rPr>
                <w:bCs/>
                <w:sz w:val="18"/>
                <w:szCs w:val="20"/>
              </w:rPr>
            </w:pPr>
            <w:r w:rsidRPr="000F14BF">
              <w:rPr>
                <w:bCs/>
                <w:sz w:val="18"/>
                <w:szCs w:val="20"/>
              </w:rPr>
              <w:t>0.2744</w:t>
            </w:r>
          </w:p>
        </w:tc>
        <w:tc>
          <w:tcPr>
            <w:tcW w:w="852" w:type="dxa"/>
            <w:tcBorders>
              <w:bottom w:val="single" w:sz="2" w:space="0" w:color="000000"/>
            </w:tcBorders>
            <w:shd w:val="clear" w:color="auto" w:fill="auto"/>
          </w:tcPr>
          <w:p w14:paraId="698E22A0" w14:textId="77777777" w:rsidR="003A0066" w:rsidRPr="000F14BF" w:rsidRDefault="003A0066" w:rsidP="003A0066">
            <w:pPr>
              <w:spacing w:line="240" w:lineRule="auto"/>
              <w:jc w:val="right"/>
              <w:rPr>
                <w:sz w:val="18"/>
                <w:szCs w:val="20"/>
              </w:rPr>
            </w:pPr>
          </w:p>
        </w:tc>
        <w:tc>
          <w:tcPr>
            <w:tcW w:w="769" w:type="dxa"/>
            <w:tcBorders>
              <w:bottom w:val="single" w:sz="2" w:space="0" w:color="000000"/>
            </w:tcBorders>
            <w:shd w:val="clear" w:color="auto" w:fill="auto"/>
          </w:tcPr>
          <w:p w14:paraId="0CD3353C" w14:textId="77777777" w:rsidR="003A0066" w:rsidRPr="000F14BF" w:rsidRDefault="003A0066" w:rsidP="003A0066">
            <w:pPr>
              <w:spacing w:line="240" w:lineRule="auto"/>
              <w:jc w:val="right"/>
              <w:rPr>
                <w:sz w:val="18"/>
                <w:szCs w:val="20"/>
              </w:rPr>
            </w:pPr>
          </w:p>
        </w:tc>
      </w:tr>
      <w:tr w:rsidR="003A0066" w:rsidRPr="000F14BF" w14:paraId="1B3C7B9E" w14:textId="77777777" w:rsidTr="003A0066">
        <w:trPr>
          <w:cantSplit/>
          <w:trHeight w:val="20"/>
          <w:jc w:val="center"/>
        </w:trPr>
        <w:tc>
          <w:tcPr>
            <w:tcW w:w="704" w:type="dxa"/>
            <w:vMerge w:val="restart"/>
            <w:tcBorders>
              <w:top w:val="single" w:sz="2" w:space="0" w:color="000000"/>
            </w:tcBorders>
            <w:shd w:val="clear" w:color="auto" w:fill="auto"/>
            <w:vAlign w:val="center"/>
          </w:tcPr>
          <w:p w14:paraId="378A1E34" w14:textId="77777777" w:rsidR="003A0066" w:rsidRPr="000F14BF" w:rsidRDefault="00472FE7" w:rsidP="003A0066">
            <w:pPr>
              <w:spacing w:line="240" w:lineRule="auto"/>
              <w:jc w:val="right"/>
              <w:rPr>
                <w:b/>
                <w:bCs/>
                <w:iCs/>
                <w:sz w:val="18"/>
                <w:szCs w:val="20"/>
              </w:rPr>
            </w:pPr>
            <w:r w:rsidRPr="000F14BF">
              <w:rPr>
                <w:b/>
                <w:bCs/>
                <w:iCs/>
                <w:sz w:val="18"/>
                <w:szCs w:val="20"/>
              </w:rPr>
              <w:t>COST</w:t>
            </w:r>
          </w:p>
        </w:tc>
        <w:tc>
          <w:tcPr>
            <w:tcW w:w="993" w:type="dxa"/>
            <w:tcBorders>
              <w:top w:val="single" w:sz="2" w:space="0" w:color="000000"/>
            </w:tcBorders>
            <w:shd w:val="clear" w:color="auto" w:fill="auto"/>
          </w:tcPr>
          <w:p w14:paraId="48B57D18" w14:textId="77777777" w:rsidR="003A0066" w:rsidRPr="000F14BF" w:rsidRDefault="00472FE7" w:rsidP="003A0066">
            <w:pPr>
              <w:spacing w:line="240" w:lineRule="auto"/>
              <w:rPr>
                <w:sz w:val="18"/>
                <w:szCs w:val="20"/>
              </w:rPr>
            </w:pPr>
            <w:r w:rsidRPr="000F14BF">
              <w:rPr>
                <w:sz w:val="18"/>
                <w:szCs w:val="20"/>
              </w:rPr>
              <w:t>Drought</w:t>
            </w:r>
          </w:p>
        </w:tc>
        <w:tc>
          <w:tcPr>
            <w:tcW w:w="709" w:type="dxa"/>
            <w:tcBorders>
              <w:top w:val="single" w:sz="2" w:space="0" w:color="000000"/>
            </w:tcBorders>
            <w:shd w:val="clear" w:color="auto" w:fill="auto"/>
          </w:tcPr>
          <w:p w14:paraId="758CD124" w14:textId="77777777" w:rsidR="003A0066" w:rsidRPr="000F14BF" w:rsidRDefault="00472FE7" w:rsidP="003A0066">
            <w:pPr>
              <w:spacing w:line="240" w:lineRule="auto"/>
              <w:jc w:val="right"/>
              <w:rPr>
                <w:b/>
                <w:bCs/>
                <w:sz w:val="18"/>
                <w:szCs w:val="20"/>
              </w:rPr>
            </w:pPr>
            <w:r w:rsidRPr="000F14BF">
              <w:rPr>
                <w:b/>
                <w:bCs/>
                <w:sz w:val="18"/>
                <w:szCs w:val="20"/>
              </w:rPr>
              <w:t>1694</w:t>
            </w:r>
          </w:p>
        </w:tc>
        <w:tc>
          <w:tcPr>
            <w:tcW w:w="991" w:type="dxa"/>
            <w:tcBorders>
              <w:top w:val="single" w:sz="2" w:space="0" w:color="000000"/>
            </w:tcBorders>
            <w:shd w:val="clear" w:color="auto" w:fill="auto"/>
          </w:tcPr>
          <w:p w14:paraId="36404099" w14:textId="77777777" w:rsidR="003A0066" w:rsidRPr="000F14BF" w:rsidRDefault="00472FE7" w:rsidP="003A0066">
            <w:pPr>
              <w:spacing w:line="240" w:lineRule="auto"/>
              <w:rPr>
                <w:bCs/>
                <w:sz w:val="18"/>
                <w:szCs w:val="20"/>
              </w:rPr>
            </w:pPr>
            <w:r w:rsidRPr="000F14BF">
              <w:rPr>
                <w:bCs/>
                <w:sz w:val="18"/>
                <w:szCs w:val="20"/>
              </w:rPr>
              <w:t>0.0062</w:t>
            </w:r>
          </w:p>
        </w:tc>
        <w:tc>
          <w:tcPr>
            <w:tcW w:w="853" w:type="dxa"/>
            <w:tcBorders>
              <w:top w:val="single" w:sz="2" w:space="0" w:color="000000"/>
            </w:tcBorders>
            <w:shd w:val="clear" w:color="auto" w:fill="auto"/>
          </w:tcPr>
          <w:p w14:paraId="59FB046C" w14:textId="77777777" w:rsidR="003A0066" w:rsidRPr="000F14BF" w:rsidRDefault="00472FE7" w:rsidP="003A0066">
            <w:pPr>
              <w:spacing w:line="240" w:lineRule="auto"/>
              <w:jc w:val="right"/>
              <w:rPr>
                <w:sz w:val="18"/>
                <w:szCs w:val="20"/>
              </w:rPr>
            </w:pPr>
            <w:r w:rsidRPr="000F14BF">
              <w:rPr>
                <w:sz w:val="18"/>
                <w:szCs w:val="20"/>
              </w:rPr>
              <w:t>0.780</w:t>
            </w:r>
          </w:p>
        </w:tc>
        <w:tc>
          <w:tcPr>
            <w:tcW w:w="850" w:type="dxa"/>
            <w:tcBorders>
              <w:top w:val="single" w:sz="2" w:space="0" w:color="000000"/>
            </w:tcBorders>
            <w:shd w:val="clear" w:color="auto" w:fill="auto"/>
          </w:tcPr>
          <w:p w14:paraId="0DE59115" w14:textId="77777777" w:rsidR="003A0066" w:rsidRPr="000F14BF" w:rsidRDefault="00472FE7" w:rsidP="003A0066">
            <w:pPr>
              <w:spacing w:line="240" w:lineRule="auto"/>
              <w:jc w:val="right"/>
              <w:rPr>
                <w:bCs/>
                <w:sz w:val="18"/>
                <w:szCs w:val="20"/>
              </w:rPr>
            </w:pPr>
            <w:r w:rsidRPr="000F14BF">
              <w:rPr>
                <w:bCs/>
                <w:sz w:val="18"/>
                <w:szCs w:val="20"/>
              </w:rPr>
              <w:t>0.446</w:t>
            </w:r>
          </w:p>
        </w:tc>
        <w:tc>
          <w:tcPr>
            <w:tcW w:w="709" w:type="dxa"/>
            <w:tcBorders>
              <w:top w:val="single" w:sz="2" w:space="0" w:color="000000"/>
            </w:tcBorders>
            <w:shd w:val="clear" w:color="auto" w:fill="auto"/>
          </w:tcPr>
          <w:p w14:paraId="3AFB910B" w14:textId="77777777" w:rsidR="003A0066" w:rsidRPr="000F14BF" w:rsidRDefault="00472FE7" w:rsidP="003A0066">
            <w:pPr>
              <w:spacing w:line="240" w:lineRule="auto"/>
              <w:jc w:val="right"/>
              <w:rPr>
                <w:b/>
                <w:bCs/>
                <w:sz w:val="18"/>
                <w:szCs w:val="20"/>
              </w:rPr>
            </w:pPr>
            <w:r w:rsidRPr="000F14BF">
              <w:rPr>
                <w:b/>
                <w:bCs/>
                <w:sz w:val="18"/>
                <w:szCs w:val="20"/>
              </w:rPr>
              <w:t>1828</w:t>
            </w:r>
          </w:p>
        </w:tc>
        <w:tc>
          <w:tcPr>
            <w:tcW w:w="992" w:type="dxa"/>
            <w:tcBorders>
              <w:top w:val="single" w:sz="2" w:space="0" w:color="000000"/>
            </w:tcBorders>
            <w:shd w:val="clear" w:color="auto" w:fill="auto"/>
          </w:tcPr>
          <w:p w14:paraId="5FF83899" w14:textId="77777777" w:rsidR="003A0066" w:rsidRPr="000F14BF" w:rsidRDefault="00472FE7" w:rsidP="003A0066">
            <w:pPr>
              <w:spacing w:line="240" w:lineRule="auto"/>
              <w:rPr>
                <w:bCs/>
                <w:sz w:val="18"/>
                <w:szCs w:val="20"/>
              </w:rPr>
            </w:pPr>
            <w:r w:rsidRPr="000F14BF">
              <w:rPr>
                <w:bCs/>
                <w:sz w:val="18"/>
                <w:szCs w:val="20"/>
              </w:rPr>
              <w:t>&lt; 0.0001</w:t>
            </w:r>
          </w:p>
        </w:tc>
        <w:tc>
          <w:tcPr>
            <w:tcW w:w="852" w:type="dxa"/>
            <w:tcBorders>
              <w:top w:val="single" w:sz="2" w:space="0" w:color="000000"/>
            </w:tcBorders>
            <w:shd w:val="clear" w:color="auto" w:fill="auto"/>
          </w:tcPr>
          <w:p w14:paraId="50A02B1C" w14:textId="77777777" w:rsidR="003A0066" w:rsidRPr="000F14BF" w:rsidRDefault="00472FE7" w:rsidP="003A0066">
            <w:pPr>
              <w:spacing w:line="240" w:lineRule="auto"/>
              <w:jc w:val="right"/>
              <w:rPr>
                <w:sz w:val="18"/>
                <w:szCs w:val="20"/>
              </w:rPr>
            </w:pPr>
            <w:r w:rsidRPr="000F14BF">
              <w:rPr>
                <w:sz w:val="18"/>
                <w:szCs w:val="20"/>
              </w:rPr>
              <w:t>0.756</w:t>
            </w:r>
          </w:p>
        </w:tc>
        <w:tc>
          <w:tcPr>
            <w:tcW w:w="769" w:type="dxa"/>
            <w:tcBorders>
              <w:top w:val="single" w:sz="2" w:space="0" w:color="000000"/>
            </w:tcBorders>
            <w:shd w:val="clear" w:color="auto" w:fill="auto"/>
          </w:tcPr>
          <w:p w14:paraId="2BA2AFBC" w14:textId="77777777" w:rsidR="003A0066" w:rsidRPr="000F14BF" w:rsidRDefault="00472FE7" w:rsidP="003A0066">
            <w:pPr>
              <w:spacing w:line="240" w:lineRule="auto"/>
              <w:jc w:val="right"/>
              <w:rPr>
                <w:bCs/>
                <w:sz w:val="18"/>
                <w:szCs w:val="20"/>
              </w:rPr>
            </w:pPr>
            <w:r w:rsidRPr="000F14BF">
              <w:rPr>
                <w:bCs/>
                <w:sz w:val="18"/>
                <w:szCs w:val="20"/>
              </w:rPr>
              <w:t>0.329</w:t>
            </w:r>
          </w:p>
        </w:tc>
      </w:tr>
      <w:tr w:rsidR="003A0066" w:rsidRPr="000F14BF" w14:paraId="32E5FD62" w14:textId="77777777" w:rsidTr="003A0066">
        <w:trPr>
          <w:cantSplit/>
          <w:trHeight w:val="20"/>
          <w:jc w:val="center"/>
        </w:trPr>
        <w:tc>
          <w:tcPr>
            <w:tcW w:w="704" w:type="dxa"/>
            <w:vMerge/>
            <w:tcBorders>
              <w:bottom w:val="single" w:sz="2" w:space="0" w:color="000000"/>
            </w:tcBorders>
            <w:shd w:val="clear" w:color="auto" w:fill="auto"/>
            <w:vAlign w:val="center"/>
          </w:tcPr>
          <w:p w14:paraId="7A5F1856" w14:textId="77777777" w:rsidR="003A0066" w:rsidRPr="000F14BF" w:rsidRDefault="003A0066" w:rsidP="003A0066">
            <w:pPr>
              <w:rPr>
                <w:sz w:val="18"/>
              </w:rPr>
            </w:pPr>
          </w:p>
        </w:tc>
        <w:tc>
          <w:tcPr>
            <w:tcW w:w="993" w:type="dxa"/>
            <w:tcBorders>
              <w:bottom w:val="single" w:sz="2" w:space="0" w:color="000000"/>
            </w:tcBorders>
            <w:shd w:val="clear" w:color="auto" w:fill="auto"/>
          </w:tcPr>
          <w:p w14:paraId="2D35A76F" w14:textId="77777777" w:rsidR="003A0066" w:rsidRPr="000F14BF" w:rsidRDefault="00472FE7" w:rsidP="003A0066">
            <w:pPr>
              <w:spacing w:line="240" w:lineRule="auto"/>
              <w:rPr>
                <w:sz w:val="18"/>
                <w:szCs w:val="20"/>
              </w:rPr>
            </w:pPr>
            <w:r w:rsidRPr="000F14BF">
              <w:rPr>
                <w:sz w:val="18"/>
                <w:szCs w:val="20"/>
              </w:rPr>
              <w:t>Rain</w:t>
            </w:r>
          </w:p>
        </w:tc>
        <w:tc>
          <w:tcPr>
            <w:tcW w:w="709" w:type="dxa"/>
            <w:tcBorders>
              <w:bottom w:val="single" w:sz="6" w:space="0" w:color="000000"/>
            </w:tcBorders>
            <w:shd w:val="clear" w:color="auto" w:fill="auto"/>
          </w:tcPr>
          <w:p w14:paraId="7E652177" w14:textId="77777777" w:rsidR="003A0066" w:rsidRPr="000F14BF" w:rsidRDefault="00472FE7" w:rsidP="003A0066">
            <w:pPr>
              <w:spacing w:line="240" w:lineRule="auto"/>
              <w:jc w:val="right"/>
              <w:rPr>
                <w:b/>
                <w:bCs/>
                <w:sz w:val="18"/>
                <w:szCs w:val="20"/>
              </w:rPr>
            </w:pPr>
            <w:r w:rsidRPr="000F14BF">
              <w:rPr>
                <w:b/>
                <w:bCs/>
                <w:sz w:val="18"/>
                <w:szCs w:val="20"/>
              </w:rPr>
              <w:t>1844</w:t>
            </w:r>
          </w:p>
        </w:tc>
        <w:tc>
          <w:tcPr>
            <w:tcW w:w="991" w:type="dxa"/>
            <w:tcBorders>
              <w:bottom w:val="single" w:sz="6" w:space="0" w:color="000000"/>
            </w:tcBorders>
            <w:shd w:val="clear" w:color="auto" w:fill="auto"/>
          </w:tcPr>
          <w:p w14:paraId="08C1D1C3" w14:textId="77777777" w:rsidR="003A0066" w:rsidRPr="000F14BF" w:rsidRDefault="00472FE7" w:rsidP="003A0066">
            <w:pPr>
              <w:spacing w:line="240" w:lineRule="auto"/>
              <w:rPr>
                <w:bCs/>
                <w:sz w:val="18"/>
                <w:szCs w:val="20"/>
              </w:rPr>
            </w:pPr>
            <w:r w:rsidRPr="000F14BF">
              <w:rPr>
                <w:bCs/>
                <w:sz w:val="18"/>
                <w:szCs w:val="20"/>
              </w:rPr>
              <w:t>0.0248</w:t>
            </w:r>
          </w:p>
        </w:tc>
        <w:tc>
          <w:tcPr>
            <w:tcW w:w="853" w:type="dxa"/>
            <w:tcBorders>
              <w:bottom w:val="single" w:sz="6" w:space="0" w:color="000000"/>
            </w:tcBorders>
            <w:shd w:val="clear" w:color="auto" w:fill="auto"/>
          </w:tcPr>
          <w:p w14:paraId="0E98DF50" w14:textId="77777777" w:rsidR="003A0066" w:rsidRPr="000F14BF" w:rsidRDefault="00472FE7" w:rsidP="003A0066">
            <w:pPr>
              <w:spacing w:line="240" w:lineRule="auto"/>
              <w:jc w:val="right"/>
              <w:rPr>
                <w:sz w:val="18"/>
                <w:szCs w:val="20"/>
              </w:rPr>
            </w:pPr>
            <w:r w:rsidRPr="000F14BF">
              <w:rPr>
                <w:sz w:val="18"/>
                <w:szCs w:val="20"/>
              </w:rPr>
              <w:t>0.328</w:t>
            </w:r>
          </w:p>
        </w:tc>
        <w:tc>
          <w:tcPr>
            <w:tcW w:w="850" w:type="dxa"/>
            <w:tcBorders>
              <w:bottom w:val="single" w:sz="6" w:space="0" w:color="000000"/>
            </w:tcBorders>
            <w:shd w:val="clear" w:color="auto" w:fill="auto"/>
          </w:tcPr>
          <w:p w14:paraId="19BBBFC1" w14:textId="77777777" w:rsidR="003A0066" w:rsidRPr="000F14BF" w:rsidRDefault="00472FE7" w:rsidP="003A0066">
            <w:pPr>
              <w:spacing w:line="240" w:lineRule="auto"/>
              <w:jc w:val="right"/>
              <w:rPr>
                <w:sz w:val="18"/>
                <w:szCs w:val="20"/>
              </w:rPr>
            </w:pPr>
            <w:r w:rsidRPr="000F14BF">
              <w:rPr>
                <w:sz w:val="18"/>
                <w:szCs w:val="20"/>
              </w:rPr>
              <w:t>0,799</w:t>
            </w:r>
          </w:p>
        </w:tc>
        <w:tc>
          <w:tcPr>
            <w:tcW w:w="709" w:type="dxa"/>
            <w:tcBorders>
              <w:bottom w:val="single" w:sz="6" w:space="0" w:color="000000"/>
            </w:tcBorders>
            <w:shd w:val="clear" w:color="auto" w:fill="auto"/>
          </w:tcPr>
          <w:p w14:paraId="52B811B9" w14:textId="77777777" w:rsidR="003A0066" w:rsidRPr="000F14BF" w:rsidRDefault="00472FE7" w:rsidP="003A0066">
            <w:pPr>
              <w:spacing w:line="240" w:lineRule="auto"/>
              <w:jc w:val="right"/>
              <w:rPr>
                <w:bCs/>
                <w:sz w:val="18"/>
                <w:szCs w:val="20"/>
              </w:rPr>
            </w:pPr>
            <w:r w:rsidRPr="000F14BF">
              <w:rPr>
                <w:bCs/>
                <w:sz w:val="18"/>
                <w:szCs w:val="20"/>
              </w:rPr>
              <w:t>1733</w:t>
            </w:r>
          </w:p>
        </w:tc>
        <w:tc>
          <w:tcPr>
            <w:tcW w:w="992" w:type="dxa"/>
            <w:tcBorders>
              <w:bottom w:val="single" w:sz="6" w:space="0" w:color="000000"/>
            </w:tcBorders>
            <w:shd w:val="clear" w:color="auto" w:fill="auto"/>
          </w:tcPr>
          <w:p w14:paraId="7A8CD266" w14:textId="77777777" w:rsidR="003A0066" w:rsidRPr="000F14BF" w:rsidRDefault="00472FE7" w:rsidP="003A0066">
            <w:pPr>
              <w:spacing w:line="240" w:lineRule="auto"/>
              <w:rPr>
                <w:bCs/>
                <w:sz w:val="18"/>
                <w:szCs w:val="20"/>
              </w:rPr>
            </w:pPr>
            <w:r w:rsidRPr="000F14BF">
              <w:rPr>
                <w:bCs/>
                <w:sz w:val="18"/>
                <w:szCs w:val="20"/>
              </w:rPr>
              <w:t>0.2744</w:t>
            </w:r>
          </w:p>
        </w:tc>
        <w:tc>
          <w:tcPr>
            <w:tcW w:w="852" w:type="dxa"/>
            <w:tcBorders>
              <w:bottom w:val="single" w:sz="6" w:space="0" w:color="000000"/>
            </w:tcBorders>
            <w:shd w:val="clear" w:color="auto" w:fill="auto"/>
          </w:tcPr>
          <w:p w14:paraId="07709E5A" w14:textId="77777777" w:rsidR="003A0066" w:rsidRPr="000F14BF" w:rsidRDefault="003A0066" w:rsidP="003A0066">
            <w:pPr>
              <w:spacing w:line="240" w:lineRule="auto"/>
              <w:jc w:val="right"/>
              <w:rPr>
                <w:sz w:val="18"/>
                <w:szCs w:val="20"/>
              </w:rPr>
            </w:pPr>
          </w:p>
        </w:tc>
        <w:tc>
          <w:tcPr>
            <w:tcW w:w="769" w:type="dxa"/>
            <w:tcBorders>
              <w:bottom w:val="single" w:sz="6" w:space="0" w:color="000000"/>
            </w:tcBorders>
            <w:shd w:val="clear" w:color="auto" w:fill="auto"/>
          </w:tcPr>
          <w:p w14:paraId="06778996" w14:textId="77777777" w:rsidR="003A0066" w:rsidRPr="000F14BF" w:rsidRDefault="003A0066" w:rsidP="003A0066">
            <w:pPr>
              <w:spacing w:line="240" w:lineRule="auto"/>
              <w:jc w:val="right"/>
              <w:rPr>
                <w:sz w:val="18"/>
                <w:szCs w:val="20"/>
              </w:rPr>
            </w:pPr>
          </w:p>
        </w:tc>
      </w:tr>
      <w:tr w:rsidR="003A0066" w:rsidRPr="000F14BF" w14:paraId="275446A1" w14:textId="77777777" w:rsidTr="003A0066">
        <w:trPr>
          <w:cantSplit/>
          <w:trHeight w:val="20"/>
          <w:jc w:val="center"/>
        </w:trPr>
        <w:tc>
          <w:tcPr>
            <w:tcW w:w="1697" w:type="dxa"/>
            <w:gridSpan w:val="2"/>
            <w:tcBorders>
              <w:top w:val="single" w:sz="2" w:space="0" w:color="000000"/>
              <w:bottom w:val="single" w:sz="2" w:space="0" w:color="000000"/>
            </w:tcBorders>
            <w:shd w:val="clear" w:color="auto" w:fill="auto"/>
          </w:tcPr>
          <w:p w14:paraId="3C3673CA" w14:textId="77777777" w:rsidR="003A0066" w:rsidRPr="000F14BF" w:rsidRDefault="003A0066" w:rsidP="003A0066">
            <w:pPr>
              <w:spacing w:line="240" w:lineRule="auto"/>
              <w:jc w:val="center"/>
              <w:rPr>
                <w:b/>
                <w:bCs/>
                <w:szCs w:val="20"/>
              </w:rPr>
            </w:pPr>
          </w:p>
        </w:tc>
        <w:tc>
          <w:tcPr>
            <w:tcW w:w="6725" w:type="dxa"/>
            <w:gridSpan w:val="8"/>
            <w:tcBorders>
              <w:top w:val="single" w:sz="6" w:space="0" w:color="000000"/>
              <w:bottom w:val="single" w:sz="6" w:space="0" w:color="000000"/>
            </w:tcBorders>
            <w:shd w:val="clear" w:color="auto" w:fill="auto"/>
            <w:vAlign w:val="center"/>
          </w:tcPr>
          <w:p w14:paraId="1004E866" w14:textId="77777777" w:rsidR="003A0066" w:rsidRPr="000F14BF" w:rsidRDefault="00472FE7" w:rsidP="003A0066">
            <w:pPr>
              <w:spacing w:line="240" w:lineRule="auto"/>
              <w:jc w:val="center"/>
              <w:rPr>
                <w:b/>
                <w:szCs w:val="20"/>
              </w:rPr>
            </w:pPr>
            <w:r w:rsidRPr="000F14BF">
              <w:rPr>
                <w:b/>
                <w:szCs w:val="20"/>
              </w:rPr>
              <w:t>SNHT</w:t>
            </w:r>
          </w:p>
        </w:tc>
      </w:tr>
      <w:tr w:rsidR="003A0066" w:rsidRPr="000F14BF" w14:paraId="41A75E2F" w14:textId="77777777" w:rsidTr="003A0066">
        <w:trPr>
          <w:cantSplit/>
          <w:trHeight w:val="20"/>
          <w:jc w:val="center"/>
        </w:trPr>
        <w:tc>
          <w:tcPr>
            <w:tcW w:w="704" w:type="dxa"/>
            <w:vMerge w:val="restart"/>
            <w:tcBorders>
              <w:top w:val="single" w:sz="2" w:space="0" w:color="000000"/>
            </w:tcBorders>
            <w:shd w:val="clear" w:color="auto" w:fill="auto"/>
            <w:vAlign w:val="center"/>
          </w:tcPr>
          <w:p w14:paraId="67266374" w14:textId="77777777" w:rsidR="003A0066" w:rsidRPr="000F14BF" w:rsidRDefault="00472FE7" w:rsidP="003A0066">
            <w:pPr>
              <w:spacing w:line="240" w:lineRule="auto"/>
              <w:jc w:val="right"/>
              <w:rPr>
                <w:b/>
                <w:bCs/>
                <w:iCs/>
                <w:sz w:val="18"/>
                <w:szCs w:val="20"/>
              </w:rPr>
            </w:pPr>
            <w:r w:rsidRPr="000F14BF">
              <w:rPr>
                <w:b/>
                <w:bCs/>
                <w:iCs/>
                <w:sz w:val="18"/>
                <w:szCs w:val="20"/>
              </w:rPr>
              <w:t>RO</w:t>
            </w:r>
          </w:p>
        </w:tc>
        <w:tc>
          <w:tcPr>
            <w:tcW w:w="993" w:type="dxa"/>
            <w:tcBorders>
              <w:top w:val="single" w:sz="2" w:space="0" w:color="000000"/>
            </w:tcBorders>
            <w:shd w:val="clear" w:color="auto" w:fill="auto"/>
          </w:tcPr>
          <w:p w14:paraId="46C25898" w14:textId="77777777" w:rsidR="003A0066" w:rsidRPr="000F14BF" w:rsidRDefault="00472FE7" w:rsidP="003A0066">
            <w:pPr>
              <w:spacing w:line="240" w:lineRule="auto"/>
              <w:rPr>
                <w:sz w:val="18"/>
                <w:szCs w:val="20"/>
              </w:rPr>
            </w:pPr>
            <w:r w:rsidRPr="000F14BF">
              <w:rPr>
                <w:sz w:val="18"/>
                <w:szCs w:val="20"/>
              </w:rPr>
              <w:t>Drought</w:t>
            </w:r>
          </w:p>
        </w:tc>
        <w:tc>
          <w:tcPr>
            <w:tcW w:w="709" w:type="dxa"/>
            <w:shd w:val="clear" w:color="auto" w:fill="auto"/>
          </w:tcPr>
          <w:p w14:paraId="28CD97F0" w14:textId="77777777" w:rsidR="003A0066" w:rsidRPr="000F14BF" w:rsidRDefault="00472FE7" w:rsidP="003A0066">
            <w:pPr>
              <w:spacing w:line="240" w:lineRule="auto"/>
              <w:jc w:val="right"/>
              <w:rPr>
                <w:b/>
                <w:bCs/>
                <w:sz w:val="18"/>
                <w:szCs w:val="20"/>
              </w:rPr>
            </w:pPr>
            <w:r w:rsidRPr="000F14BF">
              <w:rPr>
                <w:b/>
                <w:bCs/>
                <w:sz w:val="18"/>
                <w:szCs w:val="20"/>
              </w:rPr>
              <w:t>1828</w:t>
            </w:r>
          </w:p>
        </w:tc>
        <w:tc>
          <w:tcPr>
            <w:tcW w:w="991" w:type="dxa"/>
            <w:shd w:val="clear" w:color="auto" w:fill="auto"/>
          </w:tcPr>
          <w:p w14:paraId="724A880F" w14:textId="77777777" w:rsidR="003A0066" w:rsidRPr="000F14BF" w:rsidRDefault="00472FE7" w:rsidP="003A0066">
            <w:pPr>
              <w:spacing w:line="240" w:lineRule="auto"/>
              <w:rPr>
                <w:bCs/>
                <w:sz w:val="18"/>
                <w:szCs w:val="20"/>
              </w:rPr>
            </w:pPr>
            <w:r w:rsidRPr="000F14BF">
              <w:rPr>
                <w:bCs/>
                <w:sz w:val="18"/>
                <w:szCs w:val="20"/>
              </w:rPr>
              <w:t>&lt; 0.0001</w:t>
            </w:r>
          </w:p>
        </w:tc>
        <w:tc>
          <w:tcPr>
            <w:tcW w:w="853" w:type="dxa"/>
            <w:shd w:val="clear" w:color="auto" w:fill="auto"/>
          </w:tcPr>
          <w:p w14:paraId="3052984B" w14:textId="77777777" w:rsidR="003A0066" w:rsidRPr="000F14BF" w:rsidRDefault="00472FE7" w:rsidP="003A0066">
            <w:pPr>
              <w:spacing w:line="240" w:lineRule="auto"/>
              <w:jc w:val="right"/>
              <w:rPr>
                <w:sz w:val="18"/>
                <w:szCs w:val="20"/>
              </w:rPr>
            </w:pPr>
            <w:r w:rsidRPr="000F14BF">
              <w:rPr>
                <w:sz w:val="18"/>
                <w:szCs w:val="20"/>
              </w:rPr>
              <w:t>1.702</w:t>
            </w:r>
          </w:p>
        </w:tc>
        <w:tc>
          <w:tcPr>
            <w:tcW w:w="850" w:type="dxa"/>
            <w:shd w:val="clear" w:color="auto" w:fill="auto"/>
          </w:tcPr>
          <w:p w14:paraId="6BA93E00" w14:textId="77777777" w:rsidR="003A0066" w:rsidRPr="000F14BF" w:rsidRDefault="00472FE7" w:rsidP="003A0066">
            <w:pPr>
              <w:spacing w:line="240" w:lineRule="auto"/>
              <w:jc w:val="right"/>
              <w:rPr>
                <w:bCs/>
                <w:sz w:val="18"/>
                <w:szCs w:val="20"/>
              </w:rPr>
            </w:pPr>
            <w:r w:rsidRPr="000F14BF">
              <w:rPr>
                <w:bCs/>
                <w:sz w:val="18"/>
                <w:szCs w:val="20"/>
              </w:rPr>
              <w:t>0.229</w:t>
            </w:r>
          </w:p>
        </w:tc>
        <w:tc>
          <w:tcPr>
            <w:tcW w:w="709" w:type="dxa"/>
            <w:shd w:val="clear" w:color="auto" w:fill="auto"/>
          </w:tcPr>
          <w:p w14:paraId="56BC6E26" w14:textId="77777777" w:rsidR="003A0066" w:rsidRPr="000F14BF" w:rsidRDefault="00472FE7" w:rsidP="003A0066">
            <w:pPr>
              <w:spacing w:line="240" w:lineRule="auto"/>
              <w:jc w:val="right"/>
              <w:rPr>
                <w:b/>
                <w:bCs/>
                <w:sz w:val="18"/>
                <w:szCs w:val="20"/>
              </w:rPr>
            </w:pPr>
            <w:r w:rsidRPr="000F14BF">
              <w:rPr>
                <w:b/>
                <w:bCs/>
                <w:sz w:val="18"/>
                <w:szCs w:val="20"/>
              </w:rPr>
              <w:t>1828</w:t>
            </w:r>
          </w:p>
        </w:tc>
        <w:tc>
          <w:tcPr>
            <w:tcW w:w="992" w:type="dxa"/>
            <w:shd w:val="clear" w:color="auto" w:fill="auto"/>
          </w:tcPr>
          <w:p w14:paraId="15DA943B" w14:textId="77777777" w:rsidR="003A0066" w:rsidRPr="000F14BF" w:rsidRDefault="00472FE7" w:rsidP="003A0066">
            <w:pPr>
              <w:spacing w:line="240" w:lineRule="auto"/>
              <w:rPr>
                <w:bCs/>
                <w:sz w:val="18"/>
                <w:szCs w:val="20"/>
              </w:rPr>
            </w:pPr>
            <w:r w:rsidRPr="000F14BF">
              <w:rPr>
                <w:bCs/>
                <w:sz w:val="18"/>
                <w:szCs w:val="20"/>
              </w:rPr>
              <w:t>&lt; 0.0001</w:t>
            </w:r>
          </w:p>
        </w:tc>
        <w:tc>
          <w:tcPr>
            <w:tcW w:w="852" w:type="dxa"/>
            <w:shd w:val="clear" w:color="auto" w:fill="auto"/>
          </w:tcPr>
          <w:p w14:paraId="7D754889" w14:textId="77777777" w:rsidR="003A0066" w:rsidRPr="000F14BF" w:rsidRDefault="00472FE7" w:rsidP="003A0066">
            <w:pPr>
              <w:spacing w:line="240" w:lineRule="auto"/>
              <w:jc w:val="right"/>
              <w:rPr>
                <w:sz w:val="18"/>
                <w:szCs w:val="20"/>
              </w:rPr>
            </w:pPr>
            <w:r w:rsidRPr="000F14BF">
              <w:rPr>
                <w:sz w:val="18"/>
                <w:szCs w:val="20"/>
              </w:rPr>
              <w:t>0.689</w:t>
            </w:r>
          </w:p>
        </w:tc>
        <w:tc>
          <w:tcPr>
            <w:tcW w:w="769" w:type="dxa"/>
            <w:shd w:val="clear" w:color="auto" w:fill="auto"/>
          </w:tcPr>
          <w:p w14:paraId="176CBD50" w14:textId="77777777" w:rsidR="003A0066" w:rsidRPr="000F14BF" w:rsidRDefault="00472FE7" w:rsidP="003A0066">
            <w:pPr>
              <w:spacing w:line="240" w:lineRule="auto"/>
              <w:jc w:val="right"/>
              <w:rPr>
                <w:bCs/>
                <w:sz w:val="18"/>
                <w:szCs w:val="20"/>
              </w:rPr>
            </w:pPr>
            <w:r w:rsidRPr="000F14BF">
              <w:rPr>
                <w:bCs/>
                <w:sz w:val="18"/>
                <w:szCs w:val="20"/>
              </w:rPr>
              <w:t>0.171</w:t>
            </w:r>
          </w:p>
        </w:tc>
      </w:tr>
      <w:tr w:rsidR="003A0066" w:rsidRPr="000F14BF" w14:paraId="2969541F" w14:textId="77777777" w:rsidTr="003A0066">
        <w:trPr>
          <w:cantSplit/>
          <w:trHeight w:val="20"/>
          <w:jc w:val="center"/>
        </w:trPr>
        <w:tc>
          <w:tcPr>
            <w:tcW w:w="704" w:type="dxa"/>
            <w:vMerge/>
            <w:tcBorders>
              <w:bottom w:val="single" w:sz="2" w:space="0" w:color="000000"/>
            </w:tcBorders>
            <w:shd w:val="clear" w:color="auto" w:fill="auto"/>
            <w:vAlign w:val="center"/>
          </w:tcPr>
          <w:p w14:paraId="4CD50CC9" w14:textId="77777777" w:rsidR="003A0066" w:rsidRPr="000F14BF" w:rsidRDefault="003A0066" w:rsidP="003A0066">
            <w:pPr>
              <w:rPr>
                <w:sz w:val="18"/>
              </w:rPr>
            </w:pPr>
          </w:p>
        </w:tc>
        <w:tc>
          <w:tcPr>
            <w:tcW w:w="993" w:type="dxa"/>
            <w:tcBorders>
              <w:bottom w:val="single" w:sz="2" w:space="0" w:color="000000"/>
            </w:tcBorders>
            <w:shd w:val="clear" w:color="auto" w:fill="auto"/>
          </w:tcPr>
          <w:p w14:paraId="24586173" w14:textId="77777777" w:rsidR="003A0066" w:rsidRPr="000F14BF" w:rsidRDefault="00472FE7" w:rsidP="003A0066">
            <w:pPr>
              <w:spacing w:line="240" w:lineRule="auto"/>
              <w:rPr>
                <w:sz w:val="18"/>
                <w:szCs w:val="20"/>
              </w:rPr>
            </w:pPr>
            <w:r w:rsidRPr="000F14BF">
              <w:rPr>
                <w:sz w:val="18"/>
                <w:szCs w:val="20"/>
              </w:rPr>
              <w:t>Rain</w:t>
            </w:r>
          </w:p>
        </w:tc>
        <w:tc>
          <w:tcPr>
            <w:tcW w:w="709" w:type="dxa"/>
            <w:tcBorders>
              <w:bottom w:val="single" w:sz="2" w:space="0" w:color="000000"/>
            </w:tcBorders>
            <w:shd w:val="clear" w:color="auto" w:fill="auto"/>
          </w:tcPr>
          <w:p w14:paraId="6D9F37DD" w14:textId="77777777" w:rsidR="003A0066" w:rsidRPr="000F14BF" w:rsidRDefault="00472FE7" w:rsidP="003A0066">
            <w:pPr>
              <w:spacing w:line="240" w:lineRule="auto"/>
              <w:jc w:val="right"/>
              <w:rPr>
                <w:bCs/>
                <w:sz w:val="18"/>
                <w:szCs w:val="20"/>
              </w:rPr>
            </w:pPr>
            <w:r w:rsidRPr="000F14BF">
              <w:rPr>
                <w:bCs/>
                <w:sz w:val="18"/>
                <w:szCs w:val="20"/>
              </w:rPr>
              <w:t>1814</w:t>
            </w:r>
          </w:p>
        </w:tc>
        <w:tc>
          <w:tcPr>
            <w:tcW w:w="991" w:type="dxa"/>
            <w:tcBorders>
              <w:bottom w:val="single" w:sz="2" w:space="0" w:color="000000"/>
            </w:tcBorders>
            <w:shd w:val="clear" w:color="auto" w:fill="auto"/>
          </w:tcPr>
          <w:p w14:paraId="102F173E" w14:textId="77777777" w:rsidR="003A0066" w:rsidRPr="000F14BF" w:rsidRDefault="00472FE7" w:rsidP="003A0066">
            <w:pPr>
              <w:spacing w:line="240" w:lineRule="auto"/>
              <w:rPr>
                <w:bCs/>
                <w:sz w:val="18"/>
                <w:szCs w:val="20"/>
              </w:rPr>
            </w:pPr>
            <w:r w:rsidRPr="000F14BF">
              <w:rPr>
                <w:bCs/>
                <w:sz w:val="18"/>
                <w:szCs w:val="20"/>
              </w:rPr>
              <w:t>0.0992</w:t>
            </w:r>
          </w:p>
        </w:tc>
        <w:tc>
          <w:tcPr>
            <w:tcW w:w="853" w:type="dxa"/>
            <w:tcBorders>
              <w:bottom w:val="single" w:sz="2" w:space="0" w:color="000000"/>
            </w:tcBorders>
            <w:shd w:val="clear" w:color="auto" w:fill="auto"/>
          </w:tcPr>
          <w:p w14:paraId="799B6609" w14:textId="77777777" w:rsidR="003A0066" w:rsidRPr="000F14BF" w:rsidRDefault="003A0066" w:rsidP="003A0066">
            <w:pPr>
              <w:spacing w:line="240" w:lineRule="auto"/>
              <w:jc w:val="right"/>
              <w:rPr>
                <w:sz w:val="18"/>
                <w:szCs w:val="20"/>
              </w:rPr>
            </w:pPr>
          </w:p>
        </w:tc>
        <w:tc>
          <w:tcPr>
            <w:tcW w:w="850" w:type="dxa"/>
            <w:tcBorders>
              <w:bottom w:val="single" w:sz="2" w:space="0" w:color="000000"/>
            </w:tcBorders>
            <w:shd w:val="clear" w:color="auto" w:fill="auto"/>
          </w:tcPr>
          <w:p w14:paraId="59A6502B" w14:textId="77777777" w:rsidR="003A0066" w:rsidRPr="000F14BF" w:rsidRDefault="003A0066" w:rsidP="003A0066">
            <w:pPr>
              <w:spacing w:line="240" w:lineRule="auto"/>
              <w:jc w:val="right"/>
              <w:rPr>
                <w:sz w:val="18"/>
                <w:szCs w:val="20"/>
              </w:rPr>
            </w:pPr>
          </w:p>
        </w:tc>
        <w:tc>
          <w:tcPr>
            <w:tcW w:w="709" w:type="dxa"/>
            <w:tcBorders>
              <w:bottom w:val="single" w:sz="2" w:space="0" w:color="000000"/>
            </w:tcBorders>
            <w:shd w:val="clear" w:color="auto" w:fill="auto"/>
          </w:tcPr>
          <w:p w14:paraId="5C5E66D9" w14:textId="77777777" w:rsidR="003A0066" w:rsidRPr="000F14BF" w:rsidRDefault="00472FE7" w:rsidP="003A0066">
            <w:pPr>
              <w:spacing w:line="240" w:lineRule="auto"/>
              <w:jc w:val="right"/>
              <w:rPr>
                <w:bCs/>
                <w:sz w:val="18"/>
                <w:szCs w:val="20"/>
              </w:rPr>
            </w:pPr>
            <w:r w:rsidRPr="000F14BF">
              <w:rPr>
                <w:bCs/>
                <w:sz w:val="18"/>
                <w:szCs w:val="20"/>
              </w:rPr>
              <w:t>1814</w:t>
            </w:r>
          </w:p>
        </w:tc>
        <w:tc>
          <w:tcPr>
            <w:tcW w:w="992" w:type="dxa"/>
            <w:tcBorders>
              <w:bottom w:val="single" w:sz="2" w:space="0" w:color="000000"/>
            </w:tcBorders>
            <w:shd w:val="clear" w:color="auto" w:fill="auto"/>
          </w:tcPr>
          <w:p w14:paraId="2C9C7BE2" w14:textId="77777777" w:rsidR="003A0066" w:rsidRPr="000F14BF" w:rsidRDefault="00472FE7" w:rsidP="003A0066">
            <w:pPr>
              <w:spacing w:line="240" w:lineRule="auto"/>
              <w:rPr>
                <w:bCs/>
                <w:sz w:val="18"/>
                <w:szCs w:val="20"/>
              </w:rPr>
            </w:pPr>
            <w:r w:rsidRPr="000F14BF">
              <w:rPr>
                <w:bCs/>
                <w:sz w:val="18"/>
                <w:szCs w:val="20"/>
              </w:rPr>
              <w:t>0.0900</w:t>
            </w:r>
          </w:p>
        </w:tc>
        <w:tc>
          <w:tcPr>
            <w:tcW w:w="852" w:type="dxa"/>
            <w:tcBorders>
              <w:bottom w:val="single" w:sz="2" w:space="0" w:color="000000"/>
            </w:tcBorders>
            <w:shd w:val="clear" w:color="auto" w:fill="auto"/>
          </w:tcPr>
          <w:p w14:paraId="0A4959E8" w14:textId="77777777" w:rsidR="003A0066" w:rsidRPr="000F14BF" w:rsidRDefault="003A0066" w:rsidP="003A0066">
            <w:pPr>
              <w:spacing w:line="240" w:lineRule="auto"/>
              <w:jc w:val="right"/>
              <w:rPr>
                <w:sz w:val="18"/>
                <w:szCs w:val="20"/>
              </w:rPr>
            </w:pPr>
          </w:p>
        </w:tc>
        <w:tc>
          <w:tcPr>
            <w:tcW w:w="769" w:type="dxa"/>
            <w:tcBorders>
              <w:bottom w:val="single" w:sz="2" w:space="0" w:color="000000"/>
            </w:tcBorders>
            <w:shd w:val="clear" w:color="auto" w:fill="auto"/>
          </w:tcPr>
          <w:p w14:paraId="3B0AD3BA" w14:textId="77777777" w:rsidR="003A0066" w:rsidRPr="000F14BF" w:rsidRDefault="003A0066" w:rsidP="003A0066">
            <w:pPr>
              <w:spacing w:line="240" w:lineRule="auto"/>
              <w:jc w:val="right"/>
              <w:rPr>
                <w:sz w:val="18"/>
                <w:szCs w:val="20"/>
              </w:rPr>
            </w:pPr>
          </w:p>
        </w:tc>
      </w:tr>
      <w:tr w:rsidR="003A0066" w:rsidRPr="000F14BF" w14:paraId="18E7FC80" w14:textId="77777777" w:rsidTr="003A0066">
        <w:trPr>
          <w:cantSplit/>
          <w:trHeight w:val="20"/>
          <w:jc w:val="center"/>
        </w:trPr>
        <w:tc>
          <w:tcPr>
            <w:tcW w:w="704" w:type="dxa"/>
            <w:vMerge w:val="restart"/>
            <w:tcBorders>
              <w:top w:val="single" w:sz="2" w:space="0" w:color="000000"/>
            </w:tcBorders>
            <w:shd w:val="clear" w:color="auto" w:fill="auto"/>
            <w:vAlign w:val="center"/>
          </w:tcPr>
          <w:p w14:paraId="48CD0307" w14:textId="77777777" w:rsidR="003A0066" w:rsidRPr="000F14BF" w:rsidRDefault="00472FE7" w:rsidP="003A0066">
            <w:pPr>
              <w:spacing w:line="240" w:lineRule="auto"/>
              <w:jc w:val="right"/>
              <w:rPr>
                <w:b/>
                <w:bCs/>
                <w:iCs/>
                <w:sz w:val="18"/>
                <w:szCs w:val="20"/>
              </w:rPr>
            </w:pPr>
            <w:r w:rsidRPr="000F14BF">
              <w:rPr>
                <w:b/>
                <w:bCs/>
                <w:iCs/>
                <w:sz w:val="18"/>
                <w:szCs w:val="20"/>
              </w:rPr>
              <w:t>CA</w:t>
            </w:r>
          </w:p>
        </w:tc>
        <w:tc>
          <w:tcPr>
            <w:tcW w:w="993" w:type="dxa"/>
            <w:tcBorders>
              <w:top w:val="single" w:sz="2" w:space="0" w:color="000000"/>
            </w:tcBorders>
            <w:shd w:val="clear" w:color="auto" w:fill="auto"/>
          </w:tcPr>
          <w:p w14:paraId="7BF9EE3E" w14:textId="77777777" w:rsidR="003A0066" w:rsidRPr="000F14BF" w:rsidRDefault="00472FE7" w:rsidP="003A0066">
            <w:pPr>
              <w:spacing w:line="240" w:lineRule="auto"/>
              <w:rPr>
                <w:sz w:val="18"/>
                <w:szCs w:val="20"/>
              </w:rPr>
            </w:pPr>
            <w:r w:rsidRPr="000F14BF">
              <w:rPr>
                <w:sz w:val="18"/>
                <w:szCs w:val="20"/>
              </w:rPr>
              <w:t>Drought</w:t>
            </w:r>
          </w:p>
        </w:tc>
        <w:tc>
          <w:tcPr>
            <w:tcW w:w="709" w:type="dxa"/>
            <w:tcBorders>
              <w:top w:val="single" w:sz="2" w:space="0" w:color="000000"/>
            </w:tcBorders>
            <w:shd w:val="clear" w:color="auto" w:fill="auto"/>
          </w:tcPr>
          <w:p w14:paraId="3E35C466" w14:textId="77777777" w:rsidR="003A0066" w:rsidRPr="000F14BF" w:rsidRDefault="00472FE7" w:rsidP="003A0066">
            <w:pPr>
              <w:spacing w:line="240" w:lineRule="auto"/>
              <w:jc w:val="right"/>
              <w:rPr>
                <w:b/>
                <w:bCs/>
                <w:sz w:val="18"/>
                <w:szCs w:val="20"/>
              </w:rPr>
            </w:pPr>
            <w:r w:rsidRPr="000F14BF">
              <w:rPr>
                <w:b/>
                <w:bCs/>
                <w:sz w:val="18"/>
                <w:szCs w:val="20"/>
              </w:rPr>
              <w:t>1828</w:t>
            </w:r>
          </w:p>
        </w:tc>
        <w:tc>
          <w:tcPr>
            <w:tcW w:w="991" w:type="dxa"/>
            <w:tcBorders>
              <w:top w:val="single" w:sz="2" w:space="0" w:color="000000"/>
            </w:tcBorders>
            <w:shd w:val="clear" w:color="auto" w:fill="auto"/>
          </w:tcPr>
          <w:p w14:paraId="2FBC4AE8" w14:textId="77777777" w:rsidR="003A0066" w:rsidRPr="000F14BF" w:rsidRDefault="00472FE7" w:rsidP="003A0066">
            <w:pPr>
              <w:spacing w:line="240" w:lineRule="auto"/>
              <w:rPr>
                <w:bCs/>
                <w:sz w:val="18"/>
                <w:szCs w:val="20"/>
              </w:rPr>
            </w:pPr>
            <w:r w:rsidRPr="000F14BF">
              <w:rPr>
                <w:bCs/>
                <w:sz w:val="18"/>
                <w:szCs w:val="20"/>
              </w:rPr>
              <w:t>&lt; 0.0001</w:t>
            </w:r>
          </w:p>
        </w:tc>
        <w:tc>
          <w:tcPr>
            <w:tcW w:w="853" w:type="dxa"/>
            <w:tcBorders>
              <w:top w:val="single" w:sz="2" w:space="0" w:color="000000"/>
            </w:tcBorders>
            <w:shd w:val="clear" w:color="auto" w:fill="auto"/>
          </w:tcPr>
          <w:p w14:paraId="6592758E" w14:textId="77777777" w:rsidR="003A0066" w:rsidRPr="000F14BF" w:rsidRDefault="00472FE7" w:rsidP="003A0066">
            <w:pPr>
              <w:spacing w:line="240" w:lineRule="auto"/>
              <w:jc w:val="right"/>
              <w:rPr>
                <w:sz w:val="18"/>
                <w:szCs w:val="20"/>
              </w:rPr>
            </w:pPr>
            <w:r w:rsidRPr="000F14BF">
              <w:rPr>
                <w:sz w:val="18"/>
                <w:szCs w:val="20"/>
              </w:rPr>
              <w:t>6.862</w:t>
            </w:r>
          </w:p>
        </w:tc>
        <w:tc>
          <w:tcPr>
            <w:tcW w:w="850" w:type="dxa"/>
            <w:tcBorders>
              <w:top w:val="single" w:sz="2" w:space="0" w:color="000000"/>
            </w:tcBorders>
            <w:shd w:val="clear" w:color="auto" w:fill="auto"/>
          </w:tcPr>
          <w:p w14:paraId="3EB4A92B" w14:textId="77777777" w:rsidR="003A0066" w:rsidRPr="000F14BF" w:rsidRDefault="00472FE7" w:rsidP="003A0066">
            <w:pPr>
              <w:spacing w:line="240" w:lineRule="auto"/>
              <w:jc w:val="right"/>
              <w:rPr>
                <w:bCs/>
                <w:sz w:val="18"/>
                <w:szCs w:val="20"/>
              </w:rPr>
            </w:pPr>
            <w:r w:rsidRPr="000F14BF">
              <w:rPr>
                <w:bCs/>
                <w:sz w:val="18"/>
                <w:szCs w:val="20"/>
              </w:rPr>
              <w:t>1.974</w:t>
            </w:r>
          </w:p>
        </w:tc>
        <w:tc>
          <w:tcPr>
            <w:tcW w:w="709" w:type="dxa"/>
            <w:tcBorders>
              <w:top w:val="single" w:sz="2" w:space="0" w:color="000000"/>
            </w:tcBorders>
            <w:shd w:val="clear" w:color="auto" w:fill="auto"/>
          </w:tcPr>
          <w:p w14:paraId="33CAB5A2" w14:textId="77777777" w:rsidR="003A0066" w:rsidRPr="000F14BF" w:rsidRDefault="00472FE7" w:rsidP="003A0066">
            <w:pPr>
              <w:spacing w:line="240" w:lineRule="auto"/>
              <w:jc w:val="right"/>
              <w:rPr>
                <w:b/>
                <w:bCs/>
                <w:sz w:val="18"/>
                <w:szCs w:val="20"/>
              </w:rPr>
            </w:pPr>
            <w:r w:rsidRPr="000F14BF">
              <w:rPr>
                <w:b/>
                <w:bCs/>
                <w:sz w:val="18"/>
                <w:szCs w:val="20"/>
              </w:rPr>
              <w:t>1828</w:t>
            </w:r>
          </w:p>
        </w:tc>
        <w:tc>
          <w:tcPr>
            <w:tcW w:w="992" w:type="dxa"/>
            <w:tcBorders>
              <w:top w:val="single" w:sz="2" w:space="0" w:color="000000"/>
            </w:tcBorders>
            <w:shd w:val="clear" w:color="auto" w:fill="auto"/>
          </w:tcPr>
          <w:p w14:paraId="02A6C79F" w14:textId="77777777" w:rsidR="003A0066" w:rsidRPr="000F14BF" w:rsidRDefault="00472FE7" w:rsidP="003A0066">
            <w:pPr>
              <w:spacing w:line="240" w:lineRule="auto"/>
              <w:rPr>
                <w:bCs/>
                <w:sz w:val="18"/>
                <w:szCs w:val="20"/>
              </w:rPr>
            </w:pPr>
            <w:r w:rsidRPr="000F14BF">
              <w:rPr>
                <w:bCs/>
                <w:sz w:val="18"/>
                <w:szCs w:val="20"/>
              </w:rPr>
              <w:t>&lt; 0.0001</w:t>
            </w:r>
          </w:p>
        </w:tc>
        <w:tc>
          <w:tcPr>
            <w:tcW w:w="852" w:type="dxa"/>
            <w:tcBorders>
              <w:top w:val="single" w:sz="2" w:space="0" w:color="000000"/>
            </w:tcBorders>
            <w:shd w:val="clear" w:color="auto" w:fill="auto"/>
          </w:tcPr>
          <w:p w14:paraId="5344C1FA" w14:textId="77777777" w:rsidR="003A0066" w:rsidRPr="000F14BF" w:rsidRDefault="00472FE7" w:rsidP="003A0066">
            <w:pPr>
              <w:spacing w:line="240" w:lineRule="auto"/>
              <w:jc w:val="right"/>
              <w:rPr>
                <w:sz w:val="18"/>
                <w:szCs w:val="20"/>
              </w:rPr>
            </w:pPr>
            <w:r w:rsidRPr="000F14BF">
              <w:rPr>
                <w:sz w:val="18"/>
                <w:szCs w:val="20"/>
              </w:rPr>
              <w:t>0.756</w:t>
            </w:r>
          </w:p>
        </w:tc>
        <w:tc>
          <w:tcPr>
            <w:tcW w:w="769" w:type="dxa"/>
            <w:tcBorders>
              <w:top w:val="single" w:sz="2" w:space="0" w:color="000000"/>
            </w:tcBorders>
            <w:shd w:val="clear" w:color="auto" w:fill="auto"/>
          </w:tcPr>
          <w:p w14:paraId="0FD27BE7" w14:textId="77777777" w:rsidR="003A0066" w:rsidRPr="000F14BF" w:rsidRDefault="00472FE7" w:rsidP="003A0066">
            <w:pPr>
              <w:spacing w:line="240" w:lineRule="auto"/>
              <w:jc w:val="right"/>
              <w:rPr>
                <w:bCs/>
                <w:sz w:val="18"/>
                <w:szCs w:val="20"/>
              </w:rPr>
            </w:pPr>
            <w:r w:rsidRPr="000F14BF">
              <w:rPr>
                <w:bCs/>
                <w:sz w:val="18"/>
                <w:szCs w:val="20"/>
              </w:rPr>
              <w:t>0.329</w:t>
            </w:r>
          </w:p>
        </w:tc>
      </w:tr>
      <w:tr w:rsidR="003A0066" w:rsidRPr="000F14BF" w14:paraId="6BED3BA0" w14:textId="77777777" w:rsidTr="003A0066">
        <w:trPr>
          <w:cantSplit/>
          <w:trHeight w:val="20"/>
          <w:jc w:val="center"/>
        </w:trPr>
        <w:tc>
          <w:tcPr>
            <w:tcW w:w="704" w:type="dxa"/>
            <w:vMerge/>
            <w:tcBorders>
              <w:bottom w:val="single" w:sz="2" w:space="0" w:color="000000"/>
            </w:tcBorders>
            <w:shd w:val="clear" w:color="auto" w:fill="auto"/>
            <w:vAlign w:val="center"/>
          </w:tcPr>
          <w:p w14:paraId="16CE7B17" w14:textId="77777777" w:rsidR="003A0066" w:rsidRPr="000F14BF" w:rsidRDefault="003A0066" w:rsidP="003A0066">
            <w:pPr>
              <w:rPr>
                <w:sz w:val="18"/>
              </w:rPr>
            </w:pPr>
          </w:p>
        </w:tc>
        <w:tc>
          <w:tcPr>
            <w:tcW w:w="993" w:type="dxa"/>
            <w:tcBorders>
              <w:bottom w:val="single" w:sz="2" w:space="0" w:color="000000"/>
            </w:tcBorders>
            <w:shd w:val="clear" w:color="auto" w:fill="auto"/>
          </w:tcPr>
          <w:p w14:paraId="0A54EADD" w14:textId="77777777" w:rsidR="003A0066" w:rsidRPr="000F14BF" w:rsidRDefault="00472FE7" w:rsidP="003A0066">
            <w:pPr>
              <w:spacing w:line="240" w:lineRule="auto"/>
              <w:rPr>
                <w:sz w:val="18"/>
                <w:szCs w:val="20"/>
              </w:rPr>
            </w:pPr>
            <w:r w:rsidRPr="000F14BF">
              <w:rPr>
                <w:sz w:val="18"/>
                <w:szCs w:val="20"/>
              </w:rPr>
              <w:t>Rain</w:t>
            </w:r>
          </w:p>
        </w:tc>
        <w:tc>
          <w:tcPr>
            <w:tcW w:w="709" w:type="dxa"/>
            <w:tcBorders>
              <w:bottom w:val="single" w:sz="2" w:space="0" w:color="000000"/>
            </w:tcBorders>
            <w:shd w:val="clear" w:color="auto" w:fill="auto"/>
          </w:tcPr>
          <w:p w14:paraId="76C2DB07" w14:textId="77777777" w:rsidR="003A0066" w:rsidRPr="000F14BF" w:rsidRDefault="00472FE7" w:rsidP="003A0066">
            <w:pPr>
              <w:spacing w:line="240" w:lineRule="auto"/>
              <w:jc w:val="right"/>
              <w:rPr>
                <w:bCs/>
                <w:sz w:val="18"/>
                <w:szCs w:val="20"/>
              </w:rPr>
            </w:pPr>
            <w:r w:rsidRPr="000F14BF">
              <w:rPr>
                <w:bCs/>
                <w:sz w:val="18"/>
                <w:szCs w:val="20"/>
              </w:rPr>
              <w:t>1735</w:t>
            </w:r>
          </w:p>
        </w:tc>
        <w:tc>
          <w:tcPr>
            <w:tcW w:w="991" w:type="dxa"/>
            <w:tcBorders>
              <w:bottom w:val="single" w:sz="2" w:space="0" w:color="000000"/>
            </w:tcBorders>
            <w:shd w:val="clear" w:color="auto" w:fill="auto"/>
          </w:tcPr>
          <w:p w14:paraId="2C5984F8" w14:textId="77777777" w:rsidR="003A0066" w:rsidRPr="000F14BF" w:rsidRDefault="00472FE7" w:rsidP="003A0066">
            <w:pPr>
              <w:spacing w:line="240" w:lineRule="auto"/>
              <w:rPr>
                <w:bCs/>
                <w:sz w:val="18"/>
                <w:szCs w:val="20"/>
              </w:rPr>
            </w:pPr>
            <w:r w:rsidRPr="000F14BF">
              <w:rPr>
                <w:bCs/>
                <w:sz w:val="18"/>
                <w:szCs w:val="20"/>
              </w:rPr>
              <w:t>0.9766</w:t>
            </w:r>
          </w:p>
        </w:tc>
        <w:tc>
          <w:tcPr>
            <w:tcW w:w="853" w:type="dxa"/>
            <w:tcBorders>
              <w:bottom w:val="single" w:sz="2" w:space="0" w:color="000000"/>
            </w:tcBorders>
            <w:shd w:val="clear" w:color="auto" w:fill="auto"/>
          </w:tcPr>
          <w:p w14:paraId="014EE774" w14:textId="77777777" w:rsidR="003A0066" w:rsidRPr="000F14BF" w:rsidRDefault="003A0066" w:rsidP="003A0066">
            <w:pPr>
              <w:spacing w:line="240" w:lineRule="auto"/>
              <w:jc w:val="right"/>
              <w:rPr>
                <w:sz w:val="18"/>
                <w:szCs w:val="20"/>
              </w:rPr>
            </w:pPr>
          </w:p>
        </w:tc>
        <w:tc>
          <w:tcPr>
            <w:tcW w:w="850" w:type="dxa"/>
            <w:tcBorders>
              <w:bottom w:val="single" w:sz="2" w:space="0" w:color="000000"/>
            </w:tcBorders>
            <w:shd w:val="clear" w:color="auto" w:fill="auto"/>
          </w:tcPr>
          <w:p w14:paraId="4B11F9F3" w14:textId="77777777" w:rsidR="003A0066" w:rsidRPr="000F14BF" w:rsidRDefault="003A0066" w:rsidP="003A0066">
            <w:pPr>
              <w:spacing w:line="240" w:lineRule="auto"/>
              <w:jc w:val="right"/>
              <w:rPr>
                <w:sz w:val="18"/>
                <w:szCs w:val="20"/>
              </w:rPr>
            </w:pPr>
          </w:p>
        </w:tc>
        <w:tc>
          <w:tcPr>
            <w:tcW w:w="709" w:type="dxa"/>
            <w:tcBorders>
              <w:bottom w:val="single" w:sz="2" w:space="0" w:color="000000"/>
            </w:tcBorders>
            <w:shd w:val="clear" w:color="auto" w:fill="auto"/>
          </w:tcPr>
          <w:p w14:paraId="0BAEAA96" w14:textId="77777777" w:rsidR="003A0066" w:rsidRPr="000F14BF" w:rsidRDefault="00472FE7" w:rsidP="003A0066">
            <w:pPr>
              <w:spacing w:line="240" w:lineRule="auto"/>
              <w:jc w:val="right"/>
              <w:rPr>
                <w:bCs/>
                <w:sz w:val="18"/>
                <w:szCs w:val="20"/>
              </w:rPr>
            </w:pPr>
            <w:r w:rsidRPr="000F14BF">
              <w:rPr>
                <w:bCs/>
                <w:sz w:val="18"/>
                <w:szCs w:val="20"/>
              </w:rPr>
              <w:t>1733</w:t>
            </w:r>
          </w:p>
        </w:tc>
        <w:tc>
          <w:tcPr>
            <w:tcW w:w="992" w:type="dxa"/>
            <w:tcBorders>
              <w:bottom w:val="single" w:sz="2" w:space="0" w:color="000000"/>
            </w:tcBorders>
            <w:shd w:val="clear" w:color="auto" w:fill="auto"/>
          </w:tcPr>
          <w:p w14:paraId="46D2EA20" w14:textId="77777777" w:rsidR="003A0066" w:rsidRPr="000F14BF" w:rsidRDefault="00472FE7" w:rsidP="003A0066">
            <w:pPr>
              <w:spacing w:line="240" w:lineRule="auto"/>
              <w:rPr>
                <w:bCs/>
                <w:sz w:val="18"/>
                <w:szCs w:val="20"/>
              </w:rPr>
            </w:pPr>
            <w:r w:rsidRPr="000F14BF">
              <w:rPr>
                <w:bCs/>
                <w:sz w:val="18"/>
                <w:szCs w:val="20"/>
              </w:rPr>
              <w:t>0.5618</w:t>
            </w:r>
          </w:p>
        </w:tc>
        <w:tc>
          <w:tcPr>
            <w:tcW w:w="852" w:type="dxa"/>
            <w:tcBorders>
              <w:bottom w:val="single" w:sz="2" w:space="0" w:color="000000"/>
            </w:tcBorders>
            <w:shd w:val="clear" w:color="auto" w:fill="auto"/>
          </w:tcPr>
          <w:p w14:paraId="246C98DB" w14:textId="77777777" w:rsidR="003A0066" w:rsidRPr="000F14BF" w:rsidRDefault="003A0066" w:rsidP="003A0066">
            <w:pPr>
              <w:spacing w:line="240" w:lineRule="auto"/>
              <w:jc w:val="right"/>
              <w:rPr>
                <w:sz w:val="18"/>
                <w:szCs w:val="20"/>
              </w:rPr>
            </w:pPr>
          </w:p>
        </w:tc>
        <w:tc>
          <w:tcPr>
            <w:tcW w:w="769" w:type="dxa"/>
            <w:tcBorders>
              <w:bottom w:val="single" w:sz="2" w:space="0" w:color="000000"/>
            </w:tcBorders>
            <w:shd w:val="clear" w:color="auto" w:fill="auto"/>
          </w:tcPr>
          <w:p w14:paraId="7530CB1E" w14:textId="77777777" w:rsidR="003A0066" w:rsidRPr="000F14BF" w:rsidRDefault="003A0066" w:rsidP="003A0066">
            <w:pPr>
              <w:spacing w:line="240" w:lineRule="auto"/>
              <w:jc w:val="right"/>
              <w:rPr>
                <w:sz w:val="18"/>
                <w:szCs w:val="20"/>
              </w:rPr>
            </w:pPr>
          </w:p>
        </w:tc>
      </w:tr>
      <w:tr w:rsidR="003A0066" w:rsidRPr="000F14BF" w14:paraId="6445DE20" w14:textId="77777777" w:rsidTr="003A0066">
        <w:trPr>
          <w:cantSplit/>
          <w:trHeight w:val="20"/>
          <w:jc w:val="center"/>
        </w:trPr>
        <w:tc>
          <w:tcPr>
            <w:tcW w:w="704" w:type="dxa"/>
            <w:vMerge w:val="restart"/>
            <w:tcBorders>
              <w:top w:val="single" w:sz="2" w:space="0" w:color="000000"/>
            </w:tcBorders>
            <w:shd w:val="clear" w:color="auto" w:fill="auto"/>
            <w:vAlign w:val="center"/>
          </w:tcPr>
          <w:p w14:paraId="0715618A" w14:textId="77777777" w:rsidR="003A0066" w:rsidRPr="000F14BF" w:rsidRDefault="00472FE7" w:rsidP="003A0066">
            <w:pPr>
              <w:spacing w:line="240" w:lineRule="auto"/>
              <w:jc w:val="right"/>
              <w:rPr>
                <w:b/>
                <w:bCs/>
                <w:iCs/>
                <w:sz w:val="18"/>
                <w:szCs w:val="20"/>
              </w:rPr>
            </w:pPr>
            <w:r w:rsidRPr="000F14BF">
              <w:rPr>
                <w:b/>
                <w:bCs/>
                <w:iCs/>
                <w:sz w:val="18"/>
                <w:szCs w:val="20"/>
              </w:rPr>
              <w:t>COST</w:t>
            </w:r>
          </w:p>
        </w:tc>
        <w:tc>
          <w:tcPr>
            <w:tcW w:w="993" w:type="dxa"/>
            <w:tcBorders>
              <w:top w:val="single" w:sz="2" w:space="0" w:color="000000"/>
            </w:tcBorders>
            <w:shd w:val="clear" w:color="auto" w:fill="auto"/>
          </w:tcPr>
          <w:p w14:paraId="5A4B9AB6" w14:textId="77777777" w:rsidR="003A0066" w:rsidRPr="000F14BF" w:rsidRDefault="00472FE7" w:rsidP="003A0066">
            <w:pPr>
              <w:spacing w:line="240" w:lineRule="auto"/>
              <w:rPr>
                <w:sz w:val="18"/>
                <w:szCs w:val="20"/>
              </w:rPr>
            </w:pPr>
            <w:r w:rsidRPr="000F14BF">
              <w:rPr>
                <w:sz w:val="18"/>
                <w:szCs w:val="20"/>
              </w:rPr>
              <w:t>Drought</w:t>
            </w:r>
          </w:p>
        </w:tc>
        <w:tc>
          <w:tcPr>
            <w:tcW w:w="709" w:type="dxa"/>
            <w:tcBorders>
              <w:top w:val="single" w:sz="2" w:space="0" w:color="000000"/>
            </w:tcBorders>
            <w:shd w:val="clear" w:color="auto" w:fill="auto"/>
          </w:tcPr>
          <w:p w14:paraId="217B1F12" w14:textId="77777777" w:rsidR="003A0066" w:rsidRPr="000F14BF" w:rsidRDefault="00472FE7" w:rsidP="003A0066">
            <w:pPr>
              <w:spacing w:line="240" w:lineRule="auto"/>
              <w:jc w:val="right"/>
              <w:rPr>
                <w:b/>
                <w:bCs/>
                <w:sz w:val="18"/>
                <w:szCs w:val="20"/>
              </w:rPr>
            </w:pPr>
            <w:r w:rsidRPr="000F14BF">
              <w:rPr>
                <w:b/>
                <w:bCs/>
                <w:sz w:val="18"/>
                <w:szCs w:val="20"/>
              </w:rPr>
              <w:t>1828</w:t>
            </w:r>
          </w:p>
        </w:tc>
        <w:tc>
          <w:tcPr>
            <w:tcW w:w="991" w:type="dxa"/>
            <w:tcBorders>
              <w:top w:val="single" w:sz="2" w:space="0" w:color="000000"/>
            </w:tcBorders>
            <w:shd w:val="clear" w:color="auto" w:fill="auto"/>
          </w:tcPr>
          <w:p w14:paraId="0B63BF0C" w14:textId="77777777" w:rsidR="003A0066" w:rsidRPr="000F14BF" w:rsidRDefault="00472FE7" w:rsidP="003A0066">
            <w:pPr>
              <w:spacing w:line="240" w:lineRule="auto"/>
              <w:rPr>
                <w:bCs/>
                <w:sz w:val="18"/>
                <w:szCs w:val="20"/>
              </w:rPr>
            </w:pPr>
            <w:r w:rsidRPr="000F14BF">
              <w:rPr>
                <w:bCs/>
                <w:sz w:val="18"/>
                <w:szCs w:val="20"/>
              </w:rPr>
              <w:t>&lt; 0.0001</w:t>
            </w:r>
          </w:p>
        </w:tc>
        <w:tc>
          <w:tcPr>
            <w:tcW w:w="853" w:type="dxa"/>
            <w:tcBorders>
              <w:top w:val="single" w:sz="2" w:space="0" w:color="000000"/>
            </w:tcBorders>
            <w:shd w:val="clear" w:color="auto" w:fill="auto"/>
          </w:tcPr>
          <w:p w14:paraId="0CA4EA1B" w14:textId="77777777" w:rsidR="003A0066" w:rsidRPr="000F14BF" w:rsidRDefault="00472FE7" w:rsidP="003A0066">
            <w:pPr>
              <w:spacing w:line="240" w:lineRule="auto"/>
              <w:jc w:val="right"/>
              <w:rPr>
                <w:sz w:val="18"/>
                <w:szCs w:val="20"/>
              </w:rPr>
            </w:pPr>
            <w:r w:rsidRPr="000F14BF">
              <w:rPr>
                <w:sz w:val="18"/>
                <w:szCs w:val="20"/>
              </w:rPr>
              <w:t>0.639</w:t>
            </w:r>
          </w:p>
        </w:tc>
        <w:tc>
          <w:tcPr>
            <w:tcW w:w="850" w:type="dxa"/>
            <w:tcBorders>
              <w:top w:val="single" w:sz="2" w:space="0" w:color="000000"/>
            </w:tcBorders>
            <w:shd w:val="clear" w:color="auto" w:fill="auto"/>
          </w:tcPr>
          <w:p w14:paraId="2DB5D0DF" w14:textId="77777777" w:rsidR="003A0066" w:rsidRPr="000F14BF" w:rsidRDefault="00472FE7" w:rsidP="003A0066">
            <w:pPr>
              <w:spacing w:line="240" w:lineRule="auto"/>
              <w:jc w:val="right"/>
              <w:rPr>
                <w:bCs/>
                <w:sz w:val="18"/>
                <w:szCs w:val="20"/>
              </w:rPr>
            </w:pPr>
            <w:r w:rsidRPr="000F14BF">
              <w:rPr>
                <w:bCs/>
                <w:sz w:val="18"/>
                <w:szCs w:val="20"/>
              </w:rPr>
              <w:t>0.278</w:t>
            </w:r>
          </w:p>
        </w:tc>
        <w:tc>
          <w:tcPr>
            <w:tcW w:w="709" w:type="dxa"/>
            <w:tcBorders>
              <w:top w:val="single" w:sz="2" w:space="0" w:color="000000"/>
            </w:tcBorders>
            <w:shd w:val="clear" w:color="auto" w:fill="auto"/>
          </w:tcPr>
          <w:p w14:paraId="331AC44B" w14:textId="77777777" w:rsidR="003A0066" w:rsidRPr="000F14BF" w:rsidRDefault="00472FE7" w:rsidP="003A0066">
            <w:pPr>
              <w:spacing w:line="240" w:lineRule="auto"/>
              <w:jc w:val="right"/>
              <w:rPr>
                <w:b/>
                <w:bCs/>
                <w:sz w:val="18"/>
                <w:szCs w:val="20"/>
              </w:rPr>
            </w:pPr>
            <w:r w:rsidRPr="000F14BF">
              <w:rPr>
                <w:b/>
                <w:bCs/>
                <w:sz w:val="18"/>
                <w:szCs w:val="20"/>
              </w:rPr>
              <w:t>1828</w:t>
            </w:r>
          </w:p>
        </w:tc>
        <w:tc>
          <w:tcPr>
            <w:tcW w:w="992" w:type="dxa"/>
            <w:tcBorders>
              <w:top w:val="single" w:sz="2" w:space="0" w:color="000000"/>
            </w:tcBorders>
            <w:shd w:val="clear" w:color="auto" w:fill="auto"/>
          </w:tcPr>
          <w:p w14:paraId="24E93D73" w14:textId="77777777" w:rsidR="003A0066" w:rsidRPr="000F14BF" w:rsidRDefault="00472FE7" w:rsidP="003A0066">
            <w:pPr>
              <w:spacing w:line="240" w:lineRule="auto"/>
              <w:rPr>
                <w:bCs/>
                <w:sz w:val="18"/>
                <w:szCs w:val="20"/>
              </w:rPr>
            </w:pPr>
            <w:r w:rsidRPr="000F14BF">
              <w:rPr>
                <w:bCs/>
                <w:sz w:val="18"/>
                <w:szCs w:val="20"/>
              </w:rPr>
              <w:t>&lt; 0.0001</w:t>
            </w:r>
          </w:p>
        </w:tc>
        <w:tc>
          <w:tcPr>
            <w:tcW w:w="852" w:type="dxa"/>
            <w:tcBorders>
              <w:top w:val="single" w:sz="2" w:space="0" w:color="000000"/>
            </w:tcBorders>
            <w:shd w:val="clear" w:color="auto" w:fill="auto"/>
          </w:tcPr>
          <w:p w14:paraId="22E73434" w14:textId="77777777" w:rsidR="003A0066" w:rsidRPr="000F14BF" w:rsidRDefault="00472FE7" w:rsidP="003A0066">
            <w:pPr>
              <w:spacing w:line="240" w:lineRule="auto"/>
              <w:jc w:val="right"/>
              <w:rPr>
                <w:sz w:val="18"/>
                <w:szCs w:val="20"/>
              </w:rPr>
            </w:pPr>
            <w:r w:rsidRPr="000F14BF">
              <w:rPr>
                <w:sz w:val="18"/>
                <w:szCs w:val="20"/>
              </w:rPr>
              <w:t>0.756</w:t>
            </w:r>
          </w:p>
        </w:tc>
        <w:tc>
          <w:tcPr>
            <w:tcW w:w="769" w:type="dxa"/>
            <w:tcBorders>
              <w:top w:val="single" w:sz="2" w:space="0" w:color="000000"/>
            </w:tcBorders>
            <w:shd w:val="clear" w:color="auto" w:fill="auto"/>
          </w:tcPr>
          <w:p w14:paraId="1ACA770D" w14:textId="77777777" w:rsidR="003A0066" w:rsidRPr="000F14BF" w:rsidRDefault="00472FE7" w:rsidP="003A0066">
            <w:pPr>
              <w:spacing w:line="240" w:lineRule="auto"/>
              <w:jc w:val="right"/>
              <w:rPr>
                <w:bCs/>
                <w:sz w:val="18"/>
                <w:szCs w:val="20"/>
              </w:rPr>
            </w:pPr>
            <w:r w:rsidRPr="000F14BF">
              <w:rPr>
                <w:bCs/>
                <w:sz w:val="18"/>
                <w:szCs w:val="20"/>
              </w:rPr>
              <w:t>0.329</w:t>
            </w:r>
          </w:p>
        </w:tc>
      </w:tr>
      <w:tr w:rsidR="003A0066" w:rsidRPr="000F14BF" w14:paraId="77B7D95E" w14:textId="77777777" w:rsidTr="003A0066">
        <w:trPr>
          <w:cantSplit/>
          <w:trHeight w:val="20"/>
          <w:jc w:val="center"/>
        </w:trPr>
        <w:tc>
          <w:tcPr>
            <w:tcW w:w="704" w:type="dxa"/>
            <w:vMerge/>
            <w:tcBorders>
              <w:bottom w:val="single" w:sz="6" w:space="0" w:color="000000"/>
            </w:tcBorders>
            <w:shd w:val="clear" w:color="auto" w:fill="auto"/>
            <w:vAlign w:val="center"/>
          </w:tcPr>
          <w:p w14:paraId="67675880" w14:textId="77777777" w:rsidR="003A0066" w:rsidRPr="000F14BF" w:rsidRDefault="003A0066" w:rsidP="003A0066">
            <w:pPr>
              <w:rPr>
                <w:sz w:val="18"/>
              </w:rPr>
            </w:pPr>
          </w:p>
        </w:tc>
        <w:tc>
          <w:tcPr>
            <w:tcW w:w="993" w:type="dxa"/>
            <w:tcBorders>
              <w:bottom w:val="single" w:sz="6" w:space="0" w:color="000000"/>
            </w:tcBorders>
            <w:shd w:val="clear" w:color="auto" w:fill="auto"/>
          </w:tcPr>
          <w:p w14:paraId="02BB0F67" w14:textId="77777777" w:rsidR="003A0066" w:rsidRPr="000F14BF" w:rsidRDefault="00472FE7" w:rsidP="003A0066">
            <w:pPr>
              <w:spacing w:line="240" w:lineRule="auto"/>
              <w:rPr>
                <w:sz w:val="18"/>
                <w:szCs w:val="20"/>
              </w:rPr>
            </w:pPr>
            <w:r w:rsidRPr="000F14BF">
              <w:rPr>
                <w:sz w:val="18"/>
                <w:szCs w:val="20"/>
              </w:rPr>
              <w:t>Rain</w:t>
            </w:r>
          </w:p>
        </w:tc>
        <w:tc>
          <w:tcPr>
            <w:tcW w:w="709" w:type="dxa"/>
            <w:tcBorders>
              <w:bottom w:val="single" w:sz="6" w:space="0" w:color="000000"/>
            </w:tcBorders>
            <w:shd w:val="clear" w:color="auto" w:fill="auto"/>
          </w:tcPr>
          <w:p w14:paraId="5D4AA148" w14:textId="77777777" w:rsidR="003A0066" w:rsidRPr="000F14BF" w:rsidRDefault="00472FE7" w:rsidP="003A0066">
            <w:pPr>
              <w:spacing w:line="240" w:lineRule="auto"/>
              <w:jc w:val="right"/>
              <w:rPr>
                <w:bCs/>
                <w:sz w:val="18"/>
                <w:szCs w:val="20"/>
              </w:rPr>
            </w:pPr>
            <w:r w:rsidRPr="000F14BF">
              <w:rPr>
                <w:bCs/>
                <w:sz w:val="18"/>
                <w:szCs w:val="20"/>
              </w:rPr>
              <w:t>1735</w:t>
            </w:r>
          </w:p>
        </w:tc>
        <w:tc>
          <w:tcPr>
            <w:tcW w:w="991" w:type="dxa"/>
            <w:tcBorders>
              <w:bottom w:val="single" w:sz="6" w:space="0" w:color="000000"/>
            </w:tcBorders>
            <w:shd w:val="clear" w:color="auto" w:fill="auto"/>
          </w:tcPr>
          <w:p w14:paraId="131A3036" w14:textId="77777777" w:rsidR="003A0066" w:rsidRPr="000F14BF" w:rsidRDefault="00472FE7" w:rsidP="003A0066">
            <w:pPr>
              <w:spacing w:line="240" w:lineRule="auto"/>
              <w:rPr>
                <w:bCs/>
                <w:sz w:val="18"/>
                <w:szCs w:val="20"/>
              </w:rPr>
            </w:pPr>
            <w:r w:rsidRPr="000F14BF">
              <w:rPr>
                <w:bCs/>
                <w:sz w:val="18"/>
                <w:szCs w:val="20"/>
              </w:rPr>
              <w:t>0.9766</w:t>
            </w:r>
          </w:p>
        </w:tc>
        <w:tc>
          <w:tcPr>
            <w:tcW w:w="853" w:type="dxa"/>
            <w:tcBorders>
              <w:bottom w:val="single" w:sz="6" w:space="0" w:color="000000"/>
            </w:tcBorders>
            <w:shd w:val="clear" w:color="auto" w:fill="auto"/>
          </w:tcPr>
          <w:p w14:paraId="6EB8450E" w14:textId="77777777" w:rsidR="003A0066" w:rsidRPr="000F14BF" w:rsidRDefault="003A0066" w:rsidP="003A0066">
            <w:pPr>
              <w:spacing w:line="240" w:lineRule="auto"/>
              <w:jc w:val="right"/>
              <w:rPr>
                <w:sz w:val="18"/>
                <w:szCs w:val="20"/>
              </w:rPr>
            </w:pPr>
          </w:p>
        </w:tc>
        <w:tc>
          <w:tcPr>
            <w:tcW w:w="850" w:type="dxa"/>
            <w:tcBorders>
              <w:bottom w:val="single" w:sz="6" w:space="0" w:color="000000"/>
            </w:tcBorders>
            <w:shd w:val="clear" w:color="auto" w:fill="auto"/>
          </w:tcPr>
          <w:p w14:paraId="2E3E2831" w14:textId="77777777" w:rsidR="003A0066" w:rsidRPr="000F14BF" w:rsidRDefault="003A0066" w:rsidP="003A0066">
            <w:pPr>
              <w:spacing w:line="240" w:lineRule="auto"/>
              <w:jc w:val="right"/>
              <w:rPr>
                <w:sz w:val="18"/>
                <w:szCs w:val="20"/>
              </w:rPr>
            </w:pPr>
          </w:p>
        </w:tc>
        <w:tc>
          <w:tcPr>
            <w:tcW w:w="709" w:type="dxa"/>
            <w:tcBorders>
              <w:bottom w:val="single" w:sz="6" w:space="0" w:color="000000"/>
            </w:tcBorders>
            <w:shd w:val="clear" w:color="auto" w:fill="auto"/>
          </w:tcPr>
          <w:p w14:paraId="2198AE41" w14:textId="77777777" w:rsidR="003A0066" w:rsidRPr="000F14BF" w:rsidRDefault="00472FE7" w:rsidP="003A0066">
            <w:pPr>
              <w:spacing w:line="240" w:lineRule="auto"/>
              <w:jc w:val="right"/>
              <w:rPr>
                <w:bCs/>
                <w:sz w:val="18"/>
                <w:szCs w:val="20"/>
              </w:rPr>
            </w:pPr>
            <w:r w:rsidRPr="000F14BF">
              <w:rPr>
                <w:bCs/>
                <w:sz w:val="18"/>
                <w:szCs w:val="20"/>
              </w:rPr>
              <w:t>1733</w:t>
            </w:r>
          </w:p>
        </w:tc>
        <w:tc>
          <w:tcPr>
            <w:tcW w:w="992" w:type="dxa"/>
            <w:tcBorders>
              <w:bottom w:val="single" w:sz="6" w:space="0" w:color="000000"/>
            </w:tcBorders>
            <w:shd w:val="clear" w:color="auto" w:fill="auto"/>
          </w:tcPr>
          <w:p w14:paraId="7961ADE8" w14:textId="77777777" w:rsidR="003A0066" w:rsidRPr="000F14BF" w:rsidRDefault="00472FE7" w:rsidP="003A0066">
            <w:pPr>
              <w:spacing w:line="240" w:lineRule="auto"/>
              <w:rPr>
                <w:bCs/>
                <w:sz w:val="18"/>
                <w:szCs w:val="20"/>
              </w:rPr>
            </w:pPr>
            <w:r w:rsidRPr="000F14BF">
              <w:rPr>
                <w:bCs/>
                <w:sz w:val="18"/>
                <w:szCs w:val="20"/>
              </w:rPr>
              <w:t>0.5618</w:t>
            </w:r>
          </w:p>
        </w:tc>
        <w:tc>
          <w:tcPr>
            <w:tcW w:w="852" w:type="dxa"/>
            <w:tcBorders>
              <w:bottom w:val="single" w:sz="6" w:space="0" w:color="000000"/>
            </w:tcBorders>
            <w:shd w:val="clear" w:color="auto" w:fill="auto"/>
          </w:tcPr>
          <w:p w14:paraId="33598342" w14:textId="77777777" w:rsidR="003A0066" w:rsidRPr="000F14BF" w:rsidRDefault="003A0066" w:rsidP="003A0066">
            <w:pPr>
              <w:spacing w:line="240" w:lineRule="auto"/>
              <w:jc w:val="right"/>
              <w:rPr>
                <w:sz w:val="18"/>
                <w:szCs w:val="20"/>
              </w:rPr>
            </w:pPr>
          </w:p>
        </w:tc>
        <w:tc>
          <w:tcPr>
            <w:tcW w:w="769" w:type="dxa"/>
            <w:tcBorders>
              <w:bottom w:val="single" w:sz="6" w:space="0" w:color="000000"/>
            </w:tcBorders>
            <w:shd w:val="clear" w:color="auto" w:fill="auto"/>
          </w:tcPr>
          <w:p w14:paraId="0C0D5D10" w14:textId="77777777" w:rsidR="003A0066" w:rsidRPr="000F14BF" w:rsidRDefault="003A0066" w:rsidP="003A0066">
            <w:pPr>
              <w:spacing w:line="240" w:lineRule="auto"/>
              <w:jc w:val="right"/>
              <w:rPr>
                <w:sz w:val="18"/>
                <w:szCs w:val="20"/>
              </w:rPr>
            </w:pPr>
          </w:p>
        </w:tc>
      </w:tr>
    </w:tbl>
    <w:p w14:paraId="631AF1F1" w14:textId="77777777" w:rsidR="003A0066" w:rsidRPr="000F14BF" w:rsidRDefault="00472FE7" w:rsidP="003A0066">
      <w:pPr>
        <w:spacing w:line="240" w:lineRule="auto"/>
        <w:rPr>
          <w:b/>
        </w:rPr>
      </w:pPr>
      <w:bookmarkStart w:id="12" w:name="_Ref530646338"/>
      <w:r w:rsidRPr="000F14BF">
        <w:rPr>
          <w:b/>
          <w:sz w:val="18"/>
          <w:szCs w:val="18"/>
        </w:rPr>
        <w:t xml:space="preserve">Table </w:t>
      </w:r>
      <w:r w:rsidRPr="000F14BF">
        <w:rPr>
          <w:b/>
          <w:sz w:val="18"/>
          <w:szCs w:val="18"/>
        </w:rPr>
        <w:fldChar w:fldCharType="begin"/>
      </w:r>
      <w:r w:rsidRPr="000F14BF">
        <w:rPr>
          <w:b/>
          <w:sz w:val="18"/>
          <w:szCs w:val="18"/>
        </w:rPr>
        <w:instrText>SEQ Tabla \* ARABIC</w:instrText>
      </w:r>
      <w:r w:rsidRPr="000F14BF">
        <w:rPr>
          <w:b/>
          <w:sz w:val="18"/>
          <w:szCs w:val="18"/>
        </w:rPr>
        <w:fldChar w:fldCharType="separate"/>
      </w:r>
      <w:r w:rsidRPr="000F14BF">
        <w:rPr>
          <w:b/>
          <w:sz w:val="18"/>
          <w:szCs w:val="18"/>
        </w:rPr>
        <w:t>3</w:t>
      </w:r>
      <w:r w:rsidRPr="000F14BF">
        <w:rPr>
          <w:b/>
          <w:sz w:val="18"/>
          <w:szCs w:val="18"/>
        </w:rPr>
        <w:fldChar w:fldCharType="end"/>
      </w:r>
      <w:bookmarkEnd w:id="12"/>
      <w:r w:rsidRPr="000F14BF">
        <w:rPr>
          <w:b/>
          <w:sz w:val="18"/>
          <w:szCs w:val="18"/>
        </w:rPr>
        <w:t>: Results of the homogenisation tests for breakpoint detection.</w:t>
      </w:r>
    </w:p>
    <w:p w14:paraId="1BC0A210" w14:textId="77777777" w:rsidR="003A0066" w:rsidRPr="000F14BF" w:rsidRDefault="00472FE7" w:rsidP="003A0066">
      <w:pPr>
        <w:spacing w:line="240" w:lineRule="auto"/>
        <w:rPr>
          <w:sz w:val="18"/>
          <w:szCs w:val="18"/>
        </w:rPr>
      </w:pPr>
      <w:r w:rsidRPr="000F14BF">
        <w:rPr>
          <w:sz w:val="18"/>
          <w:szCs w:val="18"/>
        </w:rPr>
        <w:t xml:space="preserve">T refers to the year in which </w:t>
      </w:r>
      <w:proofErr w:type="gramStart"/>
      <w:r w:rsidRPr="000F14BF">
        <w:rPr>
          <w:sz w:val="18"/>
          <w:szCs w:val="18"/>
        </w:rPr>
        <w:t>an</w:t>
      </w:r>
      <w:proofErr w:type="gramEnd"/>
      <w:r w:rsidRPr="000F14BF">
        <w:rPr>
          <w:sz w:val="18"/>
          <w:szCs w:val="18"/>
        </w:rPr>
        <w:t xml:space="preserve"> lack of data homogeneity is detected. To calculate the p-value, 10,000 Monte Carlo simulations were run. The years when the p-value is below the alpha=0.05 level of confidence are highlighted in bold.</w:t>
      </w:r>
    </w:p>
    <w:p w14:paraId="48160EC9" w14:textId="77777777" w:rsidR="003A0066" w:rsidRPr="000F14BF" w:rsidRDefault="00472FE7" w:rsidP="003A0066">
      <w:pPr>
        <w:spacing w:line="240" w:lineRule="auto"/>
      </w:pPr>
      <w:r w:rsidRPr="000F14BF">
        <w:rPr>
          <w:sz w:val="18"/>
          <w:szCs w:val="18"/>
        </w:rPr>
        <w:t>* The 1</w:t>
      </w:r>
      <w:r w:rsidRPr="000F14BF">
        <w:rPr>
          <w:sz w:val="18"/>
          <w:szCs w:val="18"/>
          <w:vertAlign w:val="superscript"/>
        </w:rPr>
        <w:t>st</w:t>
      </w:r>
      <w:r w:rsidRPr="000F14BF">
        <w:rPr>
          <w:sz w:val="18"/>
          <w:szCs w:val="18"/>
        </w:rPr>
        <w:t xml:space="preserve"> </w:t>
      </w:r>
      <w:proofErr w:type="gramStart"/>
      <w:r w:rsidRPr="000F14BF">
        <w:rPr>
          <w:rFonts w:ascii="MS Reference Sans Serif" w:hAnsi="MS Reference Sans Serif"/>
          <w:bCs/>
          <w:i/>
          <w:iCs/>
          <w:sz w:val="18"/>
          <w:szCs w:val="18"/>
        </w:rPr>
        <w:t></w:t>
      </w:r>
      <w:r w:rsidRPr="000F14BF">
        <w:rPr>
          <w:sz w:val="18"/>
          <w:szCs w:val="18"/>
        </w:rPr>
        <w:t xml:space="preserve">  refers</w:t>
      </w:r>
      <w:proofErr w:type="gramEnd"/>
      <w:r w:rsidRPr="000F14BF">
        <w:rPr>
          <w:sz w:val="18"/>
          <w:szCs w:val="18"/>
        </w:rPr>
        <w:t xml:space="preserve"> to the average over the period prior the breakpoint, while the 2</w:t>
      </w:r>
      <w:r w:rsidRPr="000F14BF">
        <w:rPr>
          <w:sz w:val="18"/>
          <w:szCs w:val="18"/>
          <w:vertAlign w:val="superscript"/>
        </w:rPr>
        <w:t>nd</w:t>
      </w:r>
      <w:r w:rsidRPr="000F14BF">
        <w:rPr>
          <w:sz w:val="18"/>
          <w:szCs w:val="18"/>
        </w:rPr>
        <w:t xml:space="preserve"> </w:t>
      </w:r>
      <w:r w:rsidRPr="000F14BF">
        <w:rPr>
          <w:rFonts w:ascii="MS Reference Sans Serif" w:hAnsi="MS Reference Sans Serif"/>
          <w:bCs/>
          <w:i/>
          <w:iCs/>
          <w:sz w:val="18"/>
          <w:szCs w:val="18"/>
        </w:rPr>
        <w:t></w:t>
      </w:r>
      <w:r w:rsidRPr="000F14BF">
        <w:rPr>
          <w:sz w:val="18"/>
          <w:szCs w:val="18"/>
        </w:rPr>
        <w:t xml:space="preserve">  corresponds to the average for the period after it.</w:t>
      </w:r>
    </w:p>
    <w:p w14:paraId="11422018" w14:textId="77777777" w:rsidR="003A0066" w:rsidRPr="000F14BF" w:rsidRDefault="00472FE7" w:rsidP="003A0066">
      <w:pPr>
        <w:pStyle w:val="Ttulo2"/>
      </w:pPr>
      <w:r w:rsidRPr="000F14BF">
        <w:t>4.4 Secular variability and the temporal space coherence of reconstructions</w:t>
      </w:r>
    </w:p>
    <w:p w14:paraId="30D601DA" w14:textId="345F2587" w:rsidR="003A0066" w:rsidRPr="000F14BF" w:rsidRDefault="001C08FB" w:rsidP="0067753B">
      <w:r w:rsidRPr="000F14BF">
        <w:t xml:space="preserve">As discussed in the previous section, all the reconstruction methods indicate a significant decline in the number and severity of droughts at the end of the study period (Figure 9). </w:t>
      </w:r>
      <w:r w:rsidR="00472FE7" w:rsidRPr="000F14BF">
        <w:t xml:space="preserve">This decrease is significant (95% level with the </w:t>
      </w:r>
      <w:proofErr w:type="spellStart"/>
      <w:r w:rsidR="00472FE7" w:rsidRPr="000F14BF">
        <w:t>Mand</w:t>
      </w:r>
      <w:proofErr w:type="spellEnd"/>
      <w:r w:rsidR="00472FE7" w:rsidRPr="000F14BF">
        <w:t>-Kendall test) in the summer, autumn and annual series, and</w:t>
      </w:r>
      <w:r w:rsidR="00454AAF" w:rsidRPr="000F14BF">
        <w:t xml:space="preserve"> also</w:t>
      </w:r>
      <w:r w:rsidR="00472FE7" w:rsidRPr="000F14BF">
        <w:t xml:space="preserve"> in terms of b</w:t>
      </w:r>
      <w:r w:rsidR="003A5716" w:rsidRPr="000F14BF">
        <w:t>oth frequency and intensity. C</w:t>
      </w:r>
      <w:r w:rsidR="00472FE7" w:rsidRPr="000F14BF">
        <w:t xml:space="preserve">A and COST identify a concurrent increase in </w:t>
      </w:r>
      <w:r w:rsidR="00DE7B47" w:rsidRPr="000F14BF">
        <w:t xml:space="preserve">extreme </w:t>
      </w:r>
      <w:r w:rsidR="00472FE7" w:rsidRPr="000F14BF">
        <w:t xml:space="preserve">rainfall during this period, which is climatically consistent with reduced drought severity, while RO depicts reduced </w:t>
      </w:r>
      <w:r w:rsidR="00DE7B47" w:rsidRPr="000F14BF">
        <w:t xml:space="preserve">extreme </w:t>
      </w:r>
      <w:r w:rsidR="00472FE7" w:rsidRPr="000F14BF">
        <w:t>rainfall. Regarding this difference to the other two methods, it is noteworthy that the last PSR was held in 1814, which suggests loss of homogeneity of documentary sources, and therefore questions the ability of RO to reconstruct</w:t>
      </w:r>
      <w:r w:rsidR="00DE7B47" w:rsidRPr="000F14BF">
        <w:t xml:space="preserve"> extreme</w:t>
      </w:r>
      <w:r w:rsidR="00472FE7" w:rsidRPr="000F14BF">
        <w:t xml:space="preserve"> rainfall with these data.</w:t>
      </w:r>
    </w:p>
    <w:p w14:paraId="1D11C677" w14:textId="628DCBD2" w:rsidR="003A0066" w:rsidRPr="000F14BF" w:rsidRDefault="00472FE7" w:rsidP="0067753B">
      <w:r w:rsidRPr="000F14BF">
        <w:t xml:space="preserve">We note that the timing of droughts and </w:t>
      </w:r>
      <w:r w:rsidR="00DE7B47" w:rsidRPr="000F14BF">
        <w:t xml:space="preserve">extreme </w:t>
      </w:r>
      <w:r w:rsidRPr="000F14BF">
        <w:t xml:space="preserve">rainfall in these series agrees qualitatively with independent </w:t>
      </w:r>
      <w:proofErr w:type="spellStart"/>
      <w:r w:rsidRPr="000F14BF">
        <w:t>palaeoclimatic</w:t>
      </w:r>
      <w:proofErr w:type="spellEnd"/>
      <w:r w:rsidRPr="000F14BF">
        <w:t xml:space="preserve"> evidence in locations close to the study area (</w:t>
      </w:r>
      <w:proofErr w:type="spellStart"/>
      <w:r w:rsidRPr="000F14BF">
        <w:t>Barriendos</w:t>
      </w:r>
      <w:proofErr w:type="spellEnd"/>
      <w:r w:rsidRPr="000F14BF">
        <w:t xml:space="preserve">, 1996-1997, </w:t>
      </w:r>
      <w:proofErr w:type="spellStart"/>
      <w:r w:rsidRPr="000F14BF">
        <w:t>Barriendos</w:t>
      </w:r>
      <w:proofErr w:type="spellEnd"/>
      <w:r w:rsidRPr="000F14BF">
        <w:t xml:space="preserve">, 1997, Zamora Pastor, 2002, Sanchez Rodrigo &amp; </w:t>
      </w:r>
      <w:proofErr w:type="spellStart"/>
      <w:r w:rsidRPr="000F14BF">
        <w:t>Barriendos</w:t>
      </w:r>
      <w:proofErr w:type="spellEnd"/>
      <w:r w:rsidRPr="000F14BF">
        <w:t xml:space="preserve">, 2008 Benito, Rico et al., 2010, Machado, </w:t>
      </w:r>
      <w:r w:rsidR="004A6831" w:rsidRPr="000F14BF">
        <w:t>et al.</w:t>
      </w:r>
      <w:r w:rsidRPr="000F14BF">
        <w:t xml:space="preserve">, 2011). </w:t>
      </w:r>
      <w:r w:rsidR="00454AAF" w:rsidRPr="000F14BF">
        <w:t xml:space="preserve">For </w:t>
      </w:r>
      <w:r w:rsidRPr="000F14BF">
        <w:t xml:space="preserve">droughts, the three methods offer high secular </w:t>
      </w:r>
      <w:proofErr w:type="spellStart"/>
      <w:r w:rsidRPr="000F14BF">
        <w:t>covariability</w:t>
      </w:r>
      <w:proofErr w:type="spellEnd"/>
      <w:r w:rsidRPr="000F14BF">
        <w:t>, which highlights the consistency of the three methods to reconstruct the low frequency variability of this variable. RO exhibits decoupli</w:t>
      </w:r>
      <w:r w:rsidR="003A5716" w:rsidRPr="000F14BF">
        <w:t>ng periods according to C</w:t>
      </w:r>
      <w:r w:rsidRPr="000F14BF">
        <w:t xml:space="preserve">A and COST, especially at the end of the series. The periodicity of droughts presents cycles of approximately 30 years (see </w:t>
      </w:r>
      <w:r w:rsidRPr="000F14BF">
        <w:fldChar w:fldCharType="begin"/>
      </w:r>
      <w:r w:rsidRPr="000F14BF">
        <w:instrText>REF _Ref525805654 \h</w:instrText>
      </w:r>
      <w:r w:rsidR="000F14BF">
        <w:instrText xml:space="preserve"> \* MERGEFORMAT </w:instrText>
      </w:r>
      <w:r w:rsidRPr="000F14BF">
        <w:fldChar w:fldCharType="separate"/>
      </w:r>
      <w:r w:rsidRPr="000F14BF">
        <w:rPr>
          <w:color w:val="000000" w:themeColor="text1"/>
          <w:szCs w:val="20"/>
        </w:rPr>
        <w:t xml:space="preserve">Figure 9: </w:t>
      </w:r>
      <w:r w:rsidRPr="000F14BF">
        <w:fldChar w:fldCharType="end"/>
      </w:r>
      <w:r w:rsidRPr="000F14BF">
        <w:t>a</w:t>
      </w:r>
      <w:r w:rsidRPr="000F14BF">
        <w:rPr>
          <w:vertAlign w:val="subscript"/>
        </w:rPr>
        <w:t>1</w:t>
      </w:r>
      <w:r w:rsidRPr="000F14BF">
        <w:t xml:space="preserve"> and a</w:t>
      </w:r>
      <w:r w:rsidRPr="000F14BF">
        <w:rPr>
          <w:vertAlign w:val="subscript"/>
        </w:rPr>
        <w:t>2</w:t>
      </w:r>
      <w:r w:rsidRPr="000F14BF">
        <w:t xml:space="preserve">). </w:t>
      </w:r>
      <w:r w:rsidR="001C08FB" w:rsidRPr="000F14BF">
        <w:t xml:space="preserve">Moreira et al., (2012) detected a drought periodicity of between 26 and 30 years in Portugal, and Chen et al., (2006) related this hydrological variability with the Sunspot Number variability with an almost 30-year periodicity. </w:t>
      </w:r>
      <w:r w:rsidRPr="000F14BF">
        <w:t xml:space="preserve">The differences for </w:t>
      </w:r>
      <w:r w:rsidR="00DE7B47" w:rsidRPr="000F14BF">
        <w:t xml:space="preserve">extreme </w:t>
      </w:r>
      <w:r w:rsidRPr="000F14BF">
        <w:t>rainfall among methods are more evident, which is partly due to the scarcity of RO data from the 19</w:t>
      </w:r>
      <w:r w:rsidRPr="000F14BF">
        <w:rPr>
          <w:vertAlign w:val="superscript"/>
        </w:rPr>
        <w:t>th</w:t>
      </w:r>
      <w:r w:rsidR="003A5716" w:rsidRPr="000F14BF">
        <w:t xml:space="preserve"> century. Although C</w:t>
      </w:r>
      <w:r w:rsidRPr="000F14BF">
        <w:t xml:space="preserve">A and COST are coherent during wet periods, differences are more marked than for droughts (see </w:t>
      </w:r>
      <w:r w:rsidRPr="000F14BF">
        <w:fldChar w:fldCharType="begin"/>
      </w:r>
      <w:r w:rsidRPr="000F14BF">
        <w:instrText>REF _Ref525805654 \h</w:instrText>
      </w:r>
      <w:r w:rsidR="000F14BF">
        <w:instrText xml:space="preserve"> \* MERGEFORMAT </w:instrText>
      </w:r>
      <w:r w:rsidRPr="000F14BF">
        <w:fldChar w:fldCharType="separate"/>
      </w:r>
      <w:r w:rsidRPr="000F14BF">
        <w:rPr>
          <w:color w:val="000000" w:themeColor="text1"/>
          <w:szCs w:val="20"/>
        </w:rPr>
        <w:t xml:space="preserve">Figure 9: </w:t>
      </w:r>
      <w:r w:rsidRPr="000F14BF">
        <w:fldChar w:fldCharType="end"/>
      </w:r>
      <w:r w:rsidRPr="000F14BF">
        <w:t>b</w:t>
      </w:r>
      <w:r w:rsidRPr="000F14BF">
        <w:rPr>
          <w:vertAlign w:val="subscript"/>
        </w:rPr>
        <w:t>1</w:t>
      </w:r>
      <w:r w:rsidRPr="000F14BF">
        <w:t xml:space="preserve"> and b</w:t>
      </w:r>
      <w:r w:rsidRPr="000F14BF">
        <w:rPr>
          <w:vertAlign w:val="subscript"/>
        </w:rPr>
        <w:t>2</w:t>
      </w:r>
      <w:r w:rsidR="003A5716" w:rsidRPr="000F14BF">
        <w:t>). C</w:t>
      </w:r>
      <w:r w:rsidRPr="000F14BF">
        <w:t xml:space="preserve">A tends to exaggerate the </w:t>
      </w:r>
      <w:r w:rsidRPr="000F14BF">
        <w:lastRenderedPageBreak/>
        <w:t>intensity of wet periods than COST</w:t>
      </w:r>
      <w:r w:rsidR="00454AAF" w:rsidRPr="000F14BF">
        <w:t>, which</w:t>
      </w:r>
      <w:r w:rsidRPr="000F14BF">
        <w:t xml:space="preserve"> can be attributed to the fact that historic documents tend to overstate the description of the effects of heavy rains </w:t>
      </w:r>
      <w:r w:rsidR="00454AAF" w:rsidRPr="000F14BF">
        <w:t>bec</w:t>
      </w:r>
      <w:r w:rsidRPr="000F14BF">
        <w:t>a</w:t>
      </w:r>
      <w:r w:rsidR="00454AAF" w:rsidRPr="000F14BF">
        <w:t>u</w:t>
      </w:r>
      <w:r w:rsidRPr="000F14BF">
        <w:t>s</w:t>
      </w:r>
      <w:r w:rsidR="00454AAF" w:rsidRPr="000F14BF">
        <w:t>e</w:t>
      </w:r>
      <w:r w:rsidRPr="000F14BF">
        <w:t xml:space="preserve"> it was customary to apply tax reductions as compensation measures for catastrophes, which would therefore introduce a non-climate bias into documentary evidence (Gil-</w:t>
      </w:r>
      <w:proofErr w:type="spellStart"/>
      <w:r w:rsidRPr="000F14BF">
        <w:t>Guirado</w:t>
      </w:r>
      <w:proofErr w:type="spellEnd"/>
      <w:r w:rsidRPr="000F14BF">
        <w:t>, 2013). Conversely, COST is not affected by this subjective bias and, therefore, become</w:t>
      </w:r>
      <w:r w:rsidR="00454AAF" w:rsidRPr="000F14BF">
        <w:t>s</w:t>
      </w:r>
      <w:r w:rsidRPr="000F14BF">
        <w:t xml:space="preserve"> a more objective methodology.</w:t>
      </w:r>
    </w:p>
    <w:p w14:paraId="4DF77488" w14:textId="77777777" w:rsidR="003A0066" w:rsidRPr="000F14BF" w:rsidRDefault="00472FE7" w:rsidP="0067753B">
      <w:r w:rsidRPr="000F14BF">
        <w:t>The driest period in the 17</w:t>
      </w:r>
      <w:r w:rsidRPr="000F14BF">
        <w:rPr>
          <w:vertAlign w:val="superscript"/>
        </w:rPr>
        <w:t>th</w:t>
      </w:r>
      <w:r w:rsidRPr="000F14BF">
        <w:t xml:space="preserve"> century went from 1620 to 1630, as also reported by </w:t>
      </w:r>
      <w:proofErr w:type="spellStart"/>
      <w:r w:rsidRPr="000F14BF">
        <w:t>dendroclimatic</w:t>
      </w:r>
      <w:proofErr w:type="spellEnd"/>
      <w:r w:rsidRPr="000F14BF">
        <w:t xml:space="preserve"> evidence in SE Spain (</w:t>
      </w:r>
      <w:proofErr w:type="spellStart"/>
      <w:r w:rsidRPr="000F14BF">
        <w:t>Creus</w:t>
      </w:r>
      <w:proofErr w:type="spellEnd"/>
      <w:r w:rsidRPr="000F14BF">
        <w:t xml:space="preserve"> </w:t>
      </w:r>
      <w:proofErr w:type="spellStart"/>
      <w:r w:rsidRPr="000F14BF">
        <w:t>Novau</w:t>
      </w:r>
      <w:proofErr w:type="spellEnd"/>
      <w:r w:rsidRPr="000F14BF">
        <w:t xml:space="preserve"> &amp; </w:t>
      </w:r>
      <w:proofErr w:type="spellStart"/>
      <w:r w:rsidRPr="000F14BF">
        <w:t>Saz</w:t>
      </w:r>
      <w:proofErr w:type="spellEnd"/>
      <w:r w:rsidRPr="000F14BF">
        <w:t xml:space="preserve"> Sánchez, 2008). The following dry phase took place in the last quarter of the same century, </w:t>
      </w:r>
      <w:r w:rsidR="00DF5517" w:rsidRPr="000F14BF">
        <w:t>dur</w:t>
      </w:r>
      <w:r w:rsidRPr="000F14BF">
        <w:t>in</w:t>
      </w:r>
      <w:r w:rsidR="00DF5517" w:rsidRPr="000F14BF">
        <w:t>g</w:t>
      </w:r>
      <w:r w:rsidRPr="000F14BF">
        <w:t xml:space="preserve"> the Maunder Minimum, and is also reported in the bibliography (</w:t>
      </w:r>
      <w:proofErr w:type="spellStart"/>
      <w:r w:rsidRPr="000F14BF">
        <w:t>Barriendos</w:t>
      </w:r>
      <w:proofErr w:type="spellEnd"/>
      <w:r w:rsidRPr="000F14BF">
        <w:t xml:space="preserve">, 1997, </w:t>
      </w:r>
      <w:proofErr w:type="spellStart"/>
      <w:r w:rsidRPr="000F14BF">
        <w:t>Creus</w:t>
      </w:r>
      <w:proofErr w:type="spellEnd"/>
      <w:r w:rsidRPr="000F14BF">
        <w:t xml:space="preserve"> </w:t>
      </w:r>
      <w:proofErr w:type="spellStart"/>
      <w:r w:rsidRPr="000F14BF">
        <w:t>Novau</w:t>
      </w:r>
      <w:proofErr w:type="spellEnd"/>
      <w:r w:rsidRPr="000F14BF">
        <w:t xml:space="preserve"> &amp; </w:t>
      </w:r>
      <w:proofErr w:type="spellStart"/>
      <w:r w:rsidRPr="000F14BF">
        <w:t>Saz</w:t>
      </w:r>
      <w:proofErr w:type="spellEnd"/>
      <w:r w:rsidRPr="000F14BF">
        <w:t xml:space="preserve"> Sánchez, 2008). The generally low temperatures during this period might be related to a drop in the Mediterranean Sea temperature, which is the main contributor of moisture to autumn rains </w:t>
      </w:r>
      <w:r w:rsidR="00DF5517" w:rsidRPr="000F14BF">
        <w:t>in</w:t>
      </w:r>
      <w:r w:rsidRPr="000F14BF">
        <w:t xml:space="preserve"> the east</w:t>
      </w:r>
      <w:r w:rsidR="00DF5517" w:rsidRPr="000F14BF">
        <w:t>ern</w:t>
      </w:r>
      <w:r w:rsidRPr="000F14BF">
        <w:t xml:space="preserve"> Iberian Peninsula (</w:t>
      </w:r>
      <w:proofErr w:type="spellStart"/>
      <w:r w:rsidRPr="000F14BF">
        <w:t>Luterbacher</w:t>
      </w:r>
      <w:proofErr w:type="spellEnd"/>
      <w:r w:rsidRPr="000F14BF">
        <w:t xml:space="preserve"> et al., 2001). The 18</w:t>
      </w:r>
      <w:r w:rsidRPr="000F14BF">
        <w:rPr>
          <w:vertAlign w:val="superscript"/>
        </w:rPr>
        <w:t>th</w:t>
      </w:r>
      <w:r w:rsidRPr="000F14BF">
        <w:t xml:space="preserve"> century is generally less dry than the previous century, but presents two important dry periods</w:t>
      </w:r>
      <w:r w:rsidR="00AA50D9" w:rsidRPr="000F14BF">
        <w:t>:</w:t>
      </w:r>
      <w:r w:rsidRPr="000F14BF">
        <w:t xml:space="preserve"> </w:t>
      </w:r>
      <w:r w:rsidR="00AA50D9" w:rsidRPr="000F14BF">
        <w:t>t</w:t>
      </w:r>
      <w:r w:rsidRPr="000F14BF">
        <w:t xml:space="preserve">he first around the decade of 1720, and the second between 1755 and 1785. Some authors have identified a cold phase in the first decades of this century (Mann et al., 2000) as </w:t>
      </w:r>
      <w:r w:rsidR="00AA50D9" w:rsidRPr="000F14BF">
        <w:t>a</w:t>
      </w:r>
      <w:r w:rsidRPr="000F14BF">
        <w:t xml:space="preserve"> driver of </w:t>
      </w:r>
      <w:r w:rsidR="00AA50D9" w:rsidRPr="000F14BF">
        <w:t xml:space="preserve">the </w:t>
      </w:r>
      <w:r w:rsidRPr="000F14BF">
        <w:t>northern displacement of storm fronts associated with both the polar front and the western flow which, in turn, can be related to a positive phase of the NAO index (</w:t>
      </w:r>
      <w:proofErr w:type="spellStart"/>
      <w:r w:rsidRPr="000F14BF">
        <w:t>Creus</w:t>
      </w:r>
      <w:proofErr w:type="spellEnd"/>
      <w:r w:rsidRPr="000F14BF">
        <w:t xml:space="preserve"> </w:t>
      </w:r>
      <w:proofErr w:type="spellStart"/>
      <w:r w:rsidRPr="000F14BF">
        <w:t>Novau</w:t>
      </w:r>
      <w:proofErr w:type="spellEnd"/>
      <w:r w:rsidRPr="000F14BF">
        <w:t xml:space="preserve"> &amp; </w:t>
      </w:r>
      <w:proofErr w:type="spellStart"/>
      <w:r w:rsidRPr="000F14BF">
        <w:t>Saz</w:t>
      </w:r>
      <w:proofErr w:type="spellEnd"/>
      <w:r w:rsidRPr="000F14BF">
        <w:t xml:space="preserve"> Sánchez, 2008, Sánchez Rodrigo and </w:t>
      </w:r>
      <w:proofErr w:type="spellStart"/>
      <w:r w:rsidRPr="000F14BF">
        <w:t>Barriendos</w:t>
      </w:r>
      <w:proofErr w:type="spellEnd"/>
      <w:r w:rsidRPr="000F14BF">
        <w:t>, 2008). The 19</w:t>
      </w:r>
      <w:r w:rsidRPr="000F14BF">
        <w:rPr>
          <w:vertAlign w:val="superscript"/>
        </w:rPr>
        <w:t xml:space="preserve">th </w:t>
      </w:r>
      <w:r w:rsidRPr="000F14BF">
        <w:t>century, however, is the least dry of the whole study period. Finally, there are two short arid periods from 1825 to 1830 and from 1875 to 1880.</w:t>
      </w:r>
    </w:p>
    <w:p w14:paraId="293E732E" w14:textId="77777777" w:rsidR="003A0066" w:rsidRPr="000F14BF" w:rsidRDefault="00472FE7" w:rsidP="0067753B">
      <w:r w:rsidRPr="000F14BF">
        <w:t xml:space="preserve">A heavy rainfall period occurred between 1750 and 1800, during the so-called </w:t>
      </w:r>
      <w:proofErr w:type="spellStart"/>
      <w:r w:rsidRPr="000F14BF">
        <w:t>Maldá</w:t>
      </w:r>
      <w:proofErr w:type="spellEnd"/>
      <w:r w:rsidRPr="000F14BF">
        <w:t xml:space="preserve"> anomaly, characterised by the consecutive occurrence of drought episodes, followed by extraordinary floods with catastrophic consequences (</w:t>
      </w:r>
      <w:proofErr w:type="spellStart"/>
      <w:r w:rsidRPr="000F14BF">
        <w:t>Barriendos</w:t>
      </w:r>
      <w:proofErr w:type="spellEnd"/>
      <w:r w:rsidRPr="000F14BF">
        <w:t xml:space="preserve"> &amp; </w:t>
      </w:r>
      <w:proofErr w:type="spellStart"/>
      <w:r w:rsidRPr="000F14BF">
        <w:t>Llasat</w:t>
      </w:r>
      <w:proofErr w:type="spellEnd"/>
      <w:r w:rsidRPr="000F14BF">
        <w:t>, 2009; 2010). Of all the humid periods, that which took place in the second half of the 19</w:t>
      </w:r>
      <w:r w:rsidRPr="000F14BF">
        <w:rPr>
          <w:vertAlign w:val="superscript"/>
        </w:rPr>
        <w:t>th</w:t>
      </w:r>
      <w:r w:rsidRPr="000F14BF">
        <w:t xml:space="preserve"> century stands out. It can be described as the wettest of the study period, and is a distinct feature of the final phase of the Little Ice Age in the Mediterranean lands of the Iberian Peninsula (Benito, Rico et al., 2010, Machado, Benito, </w:t>
      </w:r>
      <w:proofErr w:type="spellStart"/>
      <w:r w:rsidRPr="000F14BF">
        <w:t>Barriendos</w:t>
      </w:r>
      <w:proofErr w:type="spellEnd"/>
      <w:r w:rsidRPr="000F14BF">
        <w:t xml:space="preserve"> &amp; Rodrigo, 2011, Zamora Pastor, 2002, Sánchez Rodrigo </w:t>
      </w:r>
      <w:r w:rsidR="00AA50D9" w:rsidRPr="000F14BF">
        <w:t>&amp;</w:t>
      </w:r>
      <w:r w:rsidRPr="000F14BF">
        <w:t xml:space="preserve"> </w:t>
      </w:r>
      <w:proofErr w:type="spellStart"/>
      <w:r w:rsidRPr="000F14BF">
        <w:t>Barriendos</w:t>
      </w:r>
      <w:proofErr w:type="spellEnd"/>
      <w:r w:rsidRPr="000F14BF">
        <w:t>, 2008).</w:t>
      </w:r>
    </w:p>
    <w:p w14:paraId="5BD56328" w14:textId="646FE4CC" w:rsidR="003A0066" w:rsidRPr="000F14BF" w:rsidRDefault="004F0F01" w:rsidP="003A0066">
      <w:pPr>
        <w:spacing w:line="240" w:lineRule="auto"/>
        <w:jc w:val="center"/>
      </w:pPr>
      <w:r w:rsidRPr="000F14BF">
        <w:rPr>
          <w:noProof/>
          <w:lang w:val="es-ES" w:eastAsia="es-ES"/>
        </w:rPr>
        <w:lastRenderedPageBreak/>
        <w:drawing>
          <wp:inline distT="0" distB="0" distL="0" distR="0" wp14:anchorId="3F5F3471" wp14:editId="78F85CCB">
            <wp:extent cx="6120000" cy="530374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l="2034" r="2179"/>
                    <a:stretch/>
                  </pic:blipFill>
                  <pic:spPr bwMode="auto">
                    <a:xfrm>
                      <a:off x="0" y="0"/>
                      <a:ext cx="6120000" cy="5303745"/>
                    </a:xfrm>
                    <a:prstGeom prst="rect">
                      <a:avLst/>
                    </a:prstGeom>
                    <a:noFill/>
                    <a:ln>
                      <a:noFill/>
                    </a:ln>
                    <a:extLst>
                      <a:ext uri="{53640926-AAD7-44D8-BBD7-CCE9431645EC}">
                        <a14:shadowObscured xmlns:a14="http://schemas.microsoft.com/office/drawing/2010/main"/>
                      </a:ext>
                    </a:extLst>
                  </pic:spPr>
                </pic:pic>
              </a:graphicData>
            </a:graphic>
          </wp:inline>
        </w:drawing>
      </w:r>
    </w:p>
    <w:p w14:paraId="2449DF42" w14:textId="576D891F" w:rsidR="003A0066" w:rsidRPr="000F14BF" w:rsidRDefault="00472FE7" w:rsidP="003A0066">
      <w:pPr>
        <w:pStyle w:val="Descripcin"/>
        <w:rPr>
          <w:color w:val="000000" w:themeColor="text1"/>
        </w:rPr>
      </w:pPr>
      <w:bookmarkStart w:id="13" w:name="_Ref525805654"/>
      <w:r w:rsidRPr="000F14BF">
        <w:rPr>
          <w:color w:val="000000" w:themeColor="text1"/>
          <w:szCs w:val="20"/>
        </w:rPr>
        <w:t xml:space="preserve">Figure </w:t>
      </w:r>
      <w:r w:rsidRPr="000F14BF">
        <w:rPr>
          <w:color w:val="000000" w:themeColor="text1"/>
          <w:szCs w:val="20"/>
        </w:rPr>
        <w:fldChar w:fldCharType="begin"/>
      </w:r>
      <w:r w:rsidRPr="000F14BF">
        <w:rPr>
          <w:color w:val="000000" w:themeColor="text1"/>
          <w:szCs w:val="20"/>
        </w:rPr>
        <w:instrText>SEQ Figure \* ARABIC</w:instrText>
      </w:r>
      <w:r w:rsidRPr="000F14BF">
        <w:rPr>
          <w:color w:val="000000" w:themeColor="text1"/>
          <w:szCs w:val="20"/>
        </w:rPr>
        <w:fldChar w:fldCharType="separate"/>
      </w:r>
      <w:r w:rsidRPr="000F14BF">
        <w:rPr>
          <w:color w:val="000000" w:themeColor="text1"/>
          <w:szCs w:val="20"/>
        </w:rPr>
        <w:t>9</w:t>
      </w:r>
      <w:r w:rsidRPr="000F14BF">
        <w:rPr>
          <w:color w:val="000000" w:themeColor="text1"/>
          <w:szCs w:val="20"/>
        </w:rPr>
        <w:fldChar w:fldCharType="end"/>
      </w:r>
      <w:r w:rsidRPr="000F14BF">
        <w:rPr>
          <w:color w:val="000000" w:themeColor="text1"/>
          <w:szCs w:val="20"/>
        </w:rPr>
        <w:t>:</w:t>
      </w:r>
      <w:r w:rsidRPr="000F14BF">
        <w:rPr>
          <w:b w:val="0"/>
          <w:color w:val="000000" w:themeColor="text1"/>
          <w:szCs w:val="20"/>
        </w:rPr>
        <w:t xml:space="preserve"> </w:t>
      </w:r>
      <w:bookmarkEnd w:id="13"/>
      <w:r w:rsidRPr="000F14BF">
        <w:rPr>
          <w:color w:val="000000" w:themeColor="text1"/>
          <w:szCs w:val="20"/>
        </w:rPr>
        <w:t xml:space="preserve">Normalised intensity and occurrence of droughts and </w:t>
      </w:r>
      <w:r w:rsidR="00076642" w:rsidRPr="000F14BF">
        <w:rPr>
          <w:color w:val="000000" w:themeColor="text1"/>
          <w:szCs w:val="20"/>
        </w:rPr>
        <w:t>extreme</w:t>
      </w:r>
      <w:r w:rsidR="00234697" w:rsidRPr="000F14BF">
        <w:rPr>
          <w:color w:val="000000" w:themeColor="text1"/>
          <w:szCs w:val="20"/>
        </w:rPr>
        <w:t xml:space="preserve"> </w:t>
      </w:r>
      <w:r w:rsidRPr="000F14BF">
        <w:rPr>
          <w:color w:val="000000" w:themeColor="text1"/>
          <w:szCs w:val="20"/>
        </w:rPr>
        <w:t xml:space="preserve">rainfall in </w:t>
      </w:r>
      <w:proofErr w:type="spellStart"/>
      <w:r w:rsidRPr="000F14BF">
        <w:rPr>
          <w:color w:val="000000" w:themeColor="text1"/>
          <w:szCs w:val="20"/>
        </w:rPr>
        <w:t>Caravaca</w:t>
      </w:r>
      <w:proofErr w:type="spellEnd"/>
      <w:r w:rsidRPr="000F14BF">
        <w:rPr>
          <w:color w:val="000000" w:themeColor="text1"/>
          <w:szCs w:val="20"/>
        </w:rPr>
        <w:t xml:space="preserve"> between 1600 and 1900.</w:t>
      </w:r>
      <w:r w:rsidRPr="000F14BF">
        <w:rPr>
          <w:b w:val="0"/>
          <w:color w:val="000000" w:themeColor="text1"/>
          <w:szCs w:val="20"/>
        </w:rPr>
        <w:t xml:space="preserve"> Series are normalised by dividing each datum by the maximum value of each series. Intensity is defined as the normalised monthly value, while occurrence is defined dichotomously by differentiating between the months when an event occurred, 1, from the months with no event, 0. </w:t>
      </w:r>
      <w:r w:rsidRPr="000F14BF">
        <w:rPr>
          <w:color w:val="000000" w:themeColor="text1"/>
          <w:szCs w:val="20"/>
        </w:rPr>
        <w:t>Panel a</w:t>
      </w:r>
      <w:r w:rsidRPr="000F14BF">
        <w:rPr>
          <w:color w:val="000000" w:themeColor="text1"/>
          <w:szCs w:val="20"/>
          <w:vertAlign w:val="subscript"/>
        </w:rPr>
        <w:t>1</w:t>
      </w:r>
      <w:r w:rsidRPr="000F14BF">
        <w:rPr>
          <w:b w:val="0"/>
          <w:color w:val="000000" w:themeColor="text1"/>
          <w:szCs w:val="20"/>
        </w:rPr>
        <w:t xml:space="preserve"> shows the running mean of drought intensity, while </w:t>
      </w:r>
      <w:r w:rsidRPr="000F14BF">
        <w:rPr>
          <w:color w:val="000000" w:themeColor="text1"/>
          <w:szCs w:val="20"/>
        </w:rPr>
        <w:t>Panel a</w:t>
      </w:r>
      <w:r w:rsidRPr="000F14BF">
        <w:rPr>
          <w:color w:val="000000" w:themeColor="text1"/>
          <w:szCs w:val="20"/>
          <w:vertAlign w:val="subscript"/>
        </w:rPr>
        <w:t>2</w:t>
      </w:r>
      <w:r w:rsidRPr="000F14BF">
        <w:rPr>
          <w:b w:val="0"/>
          <w:color w:val="000000" w:themeColor="text1"/>
          <w:szCs w:val="20"/>
        </w:rPr>
        <w:t xml:space="preserve"> shows the running mean of droughts occurring. </w:t>
      </w:r>
      <w:r w:rsidRPr="000F14BF">
        <w:rPr>
          <w:color w:val="000000" w:themeColor="text1"/>
          <w:szCs w:val="20"/>
        </w:rPr>
        <w:t>Panels b</w:t>
      </w:r>
      <w:r w:rsidRPr="000F14BF">
        <w:rPr>
          <w:color w:val="000000" w:themeColor="text1"/>
          <w:szCs w:val="20"/>
          <w:vertAlign w:val="subscript"/>
        </w:rPr>
        <w:t>1</w:t>
      </w:r>
      <w:r w:rsidRPr="000F14BF">
        <w:rPr>
          <w:b w:val="0"/>
          <w:color w:val="000000" w:themeColor="text1"/>
          <w:szCs w:val="20"/>
        </w:rPr>
        <w:t xml:space="preserve"> and </w:t>
      </w:r>
      <w:r w:rsidRPr="000F14BF">
        <w:rPr>
          <w:color w:val="000000" w:themeColor="text1"/>
          <w:szCs w:val="20"/>
        </w:rPr>
        <w:t>b</w:t>
      </w:r>
      <w:r w:rsidRPr="000F14BF">
        <w:rPr>
          <w:color w:val="000000" w:themeColor="text1"/>
          <w:szCs w:val="20"/>
          <w:vertAlign w:val="subscript"/>
        </w:rPr>
        <w:t>2</w:t>
      </w:r>
      <w:r w:rsidRPr="000F14BF">
        <w:rPr>
          <w:b w:val="0"/>
          <w:color w:val="000000" w:themeColor="text1"/>
          <w:szCs w:val="20"/>
        </w:rPr>
        <w:t xml:space="preserve"> depict the same information, but for </w:t>
      </w:r>
      <w:r w:rsidR="00234697" w:rsidRPr="000F14BF">
        <w:rPr>
          <w:b w:val="0"/>
          <w:color w:val="000000" w:themeColor="text1"/>
          <w:szCs w:val="20"/>
        </w:rPr>
        <w:t xml:space="preserve">extreme </w:t>
      </w:r>
      <w:r w:rsidRPr="000F14BF">
        <w:rPr>
          <w:b w:val="0"/>
          <w:color w:val="000000" w:themeColor="text1"/>
          <w:szCs w:val="20"/>
        </w:rPr>
        <w:t>rainfall reconstruction. All the panels show the running mean with a temporal window of 10, 20 and 30 years, respectively. *Data gaps (from 1820 to 1823 and 1891 to 1892) are shown in grey.</w:t>
      </w:r>
    </w:p>
    <w:p w14:paraId="4106A5C4" w14:textId="46D711C8" w:rsidR="0067753B" w:rsidRPr="000F14BF" w:rsidRDefault="00472FE7" w:rsidP="0067753B">
      <w:pPr>
        <w:pStyle w:val="Ttulo1"/>
      </w:pPr>
      <w:r w:rsidRPr="000F14BF">
        <w:t xml:space="preserve">5 </w:t>
      </w:r>
      <w:r w:rsidR="009A40BF" w:rsidRPr="000F14BF">
        <w:t>Conclusion</w:t>
      </w:r>
      <w:r w:rsidR="002C3D3D" w:rsidRPr="000F14BF">
        <w:t>s</w:t>
      </w:r>
    </w:p>
    <w:p w14:paraId="37123249" w14:textId="77777777" w:rsidR="0067753B" w:rsidRPr="000F14BF" w:rsidRDefault="00472FE7" w:rsidP="0067753B">
      <w:r w:rsidRPr="000F14BF">
        <w:t>HC has some methodological limitations that make it difficult to produce climate reconstructions in sparsely populated areas, which leads to a</w:t>
      </w:r>
      <w:r w:rsidR="00DE57DD" w:rsidRPr="000F14BF">
        <w:t xml:space="preserve"> major</w:t>
      </w:r>
      <w:r w:rsidRPr="000F14BF">
        <w:t xml:space="preserve"> geographic bias in past climate variability reconstruction. The richness of </w:t>
      </w:r>
      <w:r w:rsidR="00DE57DD" w:rsidRPr="000F14BF">
        <w:t>worldwide</w:t>
      </w:r>
      <w:r w:rsidRPr="000F14BF">
        <w:t xml:space="preserve"> documentary heritage calls for new methodologies to be developed to overcome such methodological limitations by allowing new high-</w:t>
      </w:r>
      <w:r w:rsidRPr="000F14BF">
        <w:lastRenderedPageBreak/>
        <w:t xml:space="preserve">resolution </w:t>
      </w:r>
      <w:proofErr w:type="spellStart"/>
      <w:r w:rsidRPr="000F14BF">
        <w:t>multisecular</w:t>
      </w:r>
      <w:proofErr w:type="spellEnd"/>
      <w:r w:rsidRPr="000F14BF">
        <w:t xml:space="preserve"> reconstructions to be done. This paper proposes a new methodology (the COST method) and compar</w:t>
      </w:r>
      <w:r w:rsidR="003A5716" w:rsidRPr="000F14BF">
        <w:t>es it with a new approach, a C</w:t>
      </w:r>
      <w:r w:rsidRPr="000F14BF">
        <w:t xml:space="preserve">A. Both methodologies are identified as robust alternatives to a more classic method consisting in the analysis of RO. </w:t>
      </w:r>
      <w:r w:rsidR="00DE57DD" w:rsidRPr="000F14BF">
        <w:t>One</w:t>
      </w:r>
      <w:r w:rsidRPr="000F14BF">
        <w:t xml:space="preserve"> improvement o</w:t>
      </w:r>
      <w:r w:rsidR="00DE57DD" w:rsidRPr="000F14BF">
        <w:t>f</w:t>
      </w:r>
      <w:r w:rsidR="003A5716" w:rsidRPr="000F14BF">
        <w:t xml:space="preserve"> C</w:t>
      </w:r>
      <w:r w:rsidRPr="000F14BF">
        <w:t xml:space="preserve">A and COST, compared to RO, is that the first two are capable of capturing more drought events than RO. </w:t>
      </w:r>
      <w:r w:rsidR="00DE57DD" w:rsidRPr="000F14BF">
        <w:t>Ye</w:t>
      </w:r>
      <w:r w:rsidRPr="000F14BF">
        <w:t xml:space="preserve">t the most significant novelty of these approaches is that they allow </w:t>
      </w:r>
      <w:r w:rsidR="00DE57DD" w:rsidRPr="000F14BF">
        <w:t>events associated with rainfall</w:t>
      </w:r>
      <w:r w:rsidRPr="000F14BF">
        <w:t xml:space="preserve"> t</w:t>
      </w:r>
      <w:r w:rsidR="00DE57DD" w:rsidRPr="000F14BF">
        <w:t>o b</w:t>
      </w:r>
      <w:r w:rsidRPr="000F14BF">
        <w:t>e reliabl</w:t>
      </w:r>
      <w:r w:rsidR="00DE57DD" w:rsidRPr="000F14BF">
        <w:t>y</w:t>
      </w:r>
      <w:r w:rsidRPr="000F14BF">
        <w:t xml:space="preserve"> reconstruct</w:t>
      </w:r>
      <w:r w:rsidR="00DE57DD" w:rsidRPr="000F14BF">
        <w:t>ed</w:t>
      </w:r>
      <w:r w:rsidRPr="000F14BF">
        <w:t>, while classic methods are limited to reconstruct situations associated with water deficit. This work also demonstrates that the implemented methods enable reconstructions to be carried out on a monthly basis. Indeed the validation of the robustness of monthly results can be made by comparing the output of reconstructions with the observed annual rainfall cycle and the progress made by agricultural work in the study area.</w:t>
      </w:r>
    </w:p>
    <w:p w14:paraId="501FEB71" w14:textId="77777777" w:rsidR="0067753B" w:rsidRPr="000F14BF" w:rsidRDefault="00472FE7" w:rsidP="0067753B">
      <w:r w:rsidRPr="000F14BF">
        <w:t xml:space="preserve">These three approaches are applied exemplarily to produce the reconstruction of </w:t>
      </w:r>
      <w:proofErr w:type="spellStart"/>
      <w:r w:rsidRPr="000F14BF">
        <w:t>hydrometeorological</w:t>
      </w:r>
      <w:proofErr w:type="spellEnd"/>
      <w:r w:rsidRPr="000F14BF">
        <w:t xml:space="preserve"> extremes in a small town in southern Spain, namely </w:t>
      </w:r>
      <w:proofErr w:type="spellStart"/>
      <w:r w:rsidRPr="000F14BF">
        <w:t>Caravaca</w:t>
      </w:r>
      <w:proofErr w:type="spellEnd"/>
      <w:r w:rsidRPr="000F14BF">
        <w:t xml:space="preserve">. The three proposed methods identify reduction in droughts </w:t>
      </w:r>
      <w:r w:rsidR="00E41257" w:rsidRPr="000F14BF">
        <w:t>to</w:t>
      </w:r>
      <w:r w:rsidRPr="000F14BF">
        <w:t xml:space="preserve"> the SE of the Iberian Peninsula, which is compatible with the results of other studies. However, COST is the only </w:t>
      </w:r>
      <w:r w:rsidR="00E41257" w:rsidRPr="000F14BF">
        <w:t>method</w:t>
      </w:r>
      <w:r w:rsidRPr="000F14BF">
        <w:t xml:space="preserve"> </w:t>
      </w:r>
      <w:r w:rsidR="00E41257" w:rsidRPr="000F14BF">
        <w:t>cap</w:t>
      </w:r>
      <w:r w:rsidRPr="000F14BF">
        <w:t>able o</w:t>
      </w:r>
      <w:r w:rsidR="00E41257" w:rsidRPr="000F14BF">
        <w:t>f</w:t>
      </w:r>
      <w:r w:rsidRPr="000F14BF">
        <w:t xml:space="preserve"> detect</w:t>
      </w:r>
      <w:r w:rsidR="00E41257" w:rsidRPr="000F14BF">
        <w:t>ing</w:t>
      </w:r>
      <w:r w:rsidRPr="000F14BF">
        <w:t xml:space="preserve"> a change towards more intense rains </w:t>
      </w:r>
      <w:r w:rsidR="00E41257" w:rsidRPr="000F14BF">
        <w:t>from</w:t>
      </w:r>
      <w:r w:rsidRPr="000F14BF">
        <w:t xml:space="preserve"> the mid-19</w:t>
      </w:r>
      <w:r w:rsidRPr="000F14BF">
        <w:rPr>
          <w:vertAlign w:val="superscript"/>
        </w:rPr>
        <w:t>th</w:t>
      </w:r>
      <w:r w:rsidRPr="000F14BF">
        <w:t xml:space="preserve"> century. This fact indicates that such trends are due to actual climate variability, rather than to data non-homogen</w:t>
      </w:r>
      <w:r w:rsidR="00E30011" w:rsidRPr="000F14BF">
        <w:t>e</w:t>
      </w:r>
      <w:r w:rsidRPr="000F14BF">
        <w:t>ities. All the methods detect anomalous key periods during the Little Ice Age that mirror those reported in previous studies. That is, a dry phase takes place in the fourth quarter of the 17</w:t>
      </w:r>
      <w:r w:rsidRPr="000F14BF">
        <w:rPr>
          <w:vertAlign w:val="superscript"/>
        </w:rPr>
        <w:t>th</w:t>
      </w:r>
      <w:r w:rsidRPr="000F14BF">
        <w:t xml:space="preserve"> century during the Maunder Minimum, and is related to a drop in the Mediterranean Sea temperature. Another dry phase occurs around the decade of 1720, and a second one between 1755 and 1785, which can be related with a posi</w:t>
      </w:r>
      <w:r w:rsidR="003A5716" w:rsidRPr="000F14BF">
        <w:t>tive phase of the NAO index. C</w:t>
      </w:r>
      <w:r w:rsidRPr="000F14BF">
        <w:t xml:space="preserve">A and COST also detected a number of wet phases, and a heavy rainfall period occurred between 1750 and 1800 during the so-called </w:t>
      </w:r>
      <w:proofErr w:type="spellStart"/>
      <w:r w:rsidRPr="000F14BF">
        <w:t>Maldá</w:t>
      </w:r>
      <w:proofErr w:type="spellEnd"/>
      <w:r w:rsidRPr="000F14BF">
        <w:t xml:space="preserve"> anomaly. From all the humid periods, that which took place in the second half of the 19</w:t>
      </w:r>
      <w:r w:rsidRPr="000F14BF">
        <w:rPr>
          <w:vertAlign w:val="superscript"/>
        </w:rPr>
        <w:t>th</w:t>
      </w:r>
      <w:r w:rsidRPr="000F14BF">
        <w:t xml:space="preserve"> century stands out. This period can be described as the wettest </w:t>
      </w:r>
      <w:r w:rsidR="00400366" w:rsidRPr="000F14BF">
        <w:t>one during</w:t>
      </w:r>
      <w:r w:rsidRPr="000F14BF">
        <w:t xml:space="preserve"> the stud</w:t>
      </w:r>
      <w:r w:rsidR="00400366" w:rsidRPr="000F14BF">
        <w:t>y</w:t>
      </w:r>
      <w:r w:rsidRPr="000F14BF">
        <w:t xml:space="preserve"> period, and is a distinct feature of the final Little Ice Age phase in Mediterranean lands of the Iberian Peninsula.</w:t>
      </w:r>
    </w:p>
    <w:p w14:paraId="73982E7B" w14:textId="77777777" w:rsidR="0067753B" w:rsidRPr="000F14BF" w:rsidRDefault="00472FE7" w:rsidP="0067753B">
      <w:r w:rsidRPr="000F14BF">
        <w:t xml:space="preserve">HC techniques are often affected by lack of objectivity, which remains a problem </w:t>
      </w:r>
      <w:r w:rsidR="0015731C" w:rsidRPr="000F14BF">
        <w:t xml:space="preserve">and one </w:t>
      </w:r>
      <w:r w:rsidRPr="000F14BF">
        <w:t xml:space="preserve">that needs to be </w:t>
      </w:r>
      <w:r w:rsidR="0015731C" w:rsidRPr="000F14BF">
        <w:t xml:space="preserve">contemplated </w:t>
      </w:r>
      <w:r w:rsidRPr="000F14BF">
        <w:t>when assessing the reliability of reconstructions. The COST method is a significant step forward in achieving a more objective appro</w:t>
      </w:r>
      <w:r w:rsidR="00502F17" w:rsidRPr="000F14BF">
        <w:t xml:space="preserve">ach </w:t>
      </w:r>
      <w:r w:rsidRPr="000F14BF">
        <w:t>to analyse historic documents. This method bases its implementation on an economic variable by, therefore, limiting biases associated with non-clim</w:t>
      </w:r>
      <w:r w:rsidR="003A5716" w:rsidRPr="000F14BF">
        <w:t>ate matters. So while RO and C</w:t>
      </w:r>
      <w:r w:rsidRPr="000F14BF">
        <w:t xml:space="preserve">A can overstate situations of excess water or water deficits due to non-climate motivations, i.e. paying fewer taxes as a compensation measure, COST values present greater homogeneity and are more closely related to the climate reality of the time. As COST is based on the amount of discourse around a climate variable, it enables </w:t>
      </w:r>
      <w:r w:rsidR="00502F17" w:rsidRPr="000F14BF">
        <w:t xml:space="preserve">comparative exercises </w:t>
      </w:r>
      <w:r w:rsidRPr="000F14BF">
        <w:t>t</w:t>
      </w:r>
      <w:r w:rsidR="00502F17" w:rsidRPr="000F14BF">
        <w:t>o b</w:t>
      </w:r>
      <w:r w:rsidRPr="000F14BF">
        <w:t xml:space="preserve">e </w:t>
      </w:r>
      <w:r w:rsidR="00502F17" w:rsidRPr="000F14BF">
        <w:t>made</w:t>
      </w:r>
      <w:r w:rsidRPr="000F14BF">
        <w:t xml:space="preserve"> in regions with different languages and ways of understanding the natural environment. Finally, COST has the advantage of </w:t>
      </w:r>
      <w:r w:rsidR="0027663C" w:rsidRPr="000F14BF">
        <w:t>being</w:t>
      </w:r>
      <w:r w:rsidRPr="000F14BF">
        <w:t xml:space="preserve"> a simpler approach to decode documen</w:t>
      </w:r>
      <w:r w:rsidR="003A5716" w:rsidRPr="000F14BF">
        <w:t>tary information than RO and C</w:t>
      </w:r>
      <w:r w:rsidRPr="000F14BF">
        <w:t>A.</w:t>
      </w:r>
    </w:p>
    <w:p w14:paraId="0D0F996C" w14:textId="77777777" w:rsidR="0067753B" w:rsidRPr="000F14BF" w:rsidRDefault="00472FE7" w:rsidP="0067753B">
      <w:r w:rsidRPr="000F14BF">
        <w:t xml:space="preserve">In this way, </w:t>
      </w:r>
      <w:r w:rsidR="003A5716" w:rsidRPr="000F14BF">
        <w:t>C</w:t>
      </w:r>
      <w:r w:rsidRPr="000F14BF">
        <w:t xml:space="preserve">A, and especially COST, allow currently underexploited documentary evidence to be used by multiplying the potential number of regions where historic techniques can be used to produce new climate reconstructions. We believe </w:t>
      </w:r>
      <w:r w:rsidR="003F02CD" w:rsidRPr="000F14BF">
        <w:t xml:space="preserve">that </w:t>
      </w:r>
      <w:r w:rsidRPr="000F14BF">
        <w:t>this may open up new fieldwork opportunities to motivate follow-up research work.</w:t>
      </w:r>
    </w:p>
    <w:p w14:paraId="327C1B12" w14:textId="05DB7220" w:rsidR="00C22391" w:rsidRPr="000F14BF" w:rsidRDefault="00C22391" w:rsidP="000F14BF">
      <w:pPr>
        <w:pStyle w:val="Ttulo1"/>
        <w:rPr>
          <w:b w:val="0"/>
        </w:rPr>
      </w:pPr>
      <w:r w:rsidRPr="000F14BF">
        <w:lastRenderedPageBreak/>
        <w:t>Appendi</w:t>
      </w:r>
      <w:r w:rsidR="00CD6780" w:rsidRPr="000F14BF">
        <w:t>x</w:t>
      </w:r>
      <w:r w:rsidRPr="000F14BF">
        <w:t xml:space="preserve"> A</w:t>
      </w:r>
    </w:p>
    <w:p w14:paraId="2762247B" w14:textId="1233A8BB" w:rsidR="00C22391" w:rsidRPr="000F14BF" w:rsidRDefault="0054504D" w:rsidP="000F14BF">
      <w:pPr>
        <w:spacing w:line="240" w:lineRule="auto"/>
        <w:jc w:val="center"/>
        <w:rPr>
          <w:rFonts w:ascii="Arial" w:hAnsi="Arial"/>
        </w:rPr>
      </w:pPr>
      <w:r w:rsidRPr="000F14BF">
        <w:rPr>
          <w:noProof/>
          <w:lang w:val="es-ES" w:eastAsia="es-ES"/>
        </w:rPr>
        <w:drawing>
          <wp:inline distT="0" distB="0" distL="0" distR="0" wp14:anchorId="424F11F0" wp14:editId="36D445CD">
            <wp:extent cx="4363200" cy="2700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63200" cy="2700000"/>
                    </a:xfrm>
                    <a:prstGeom prst="rect">
                      <a:avLst/>
                    </a:prstGeom>
                    <a:noFill/>
                    <a:ln>
                      <a:noFill/>
                    </a:ln>
                  </pic:spPr>
                </pic:pic>
              </a:graphicData>
            </a:graphic>
          </wp:inline>
        </w:drawing>
      </w:r>
    </w:p>
    <w:p w14:paraId="7B1E4870" w14:textId="61A5010E" w:rsidR="00C22391" w:rsidRPr="000F14BF" w:rsidRDefault="00C22391" w:rsidP="000F14BF">
      <w:pPr>
        <w:pStyle w:val="Descripcin"/>
        <w:rPr>
          <w:color w:val="000000" w:themeColor="text1"/>
          <w:szCs w:val="20"/>
        </w:rPr>
      </w:pPr>
      <w:r w:rsidRPr="000F14BF">
        <w:rPr>
          <w:color w:val="000000" w:themeColor="text1"/>
          <w:szCs w:val="20"/>
        </w:rPr>
        <w:t xml:space="preserve">Figure A1: </w:t>
      </w:r>
      <w:r w:rsidRPr="000F14BF">
        <w:rPr>
          <w:b w:val="0"/>
          <w:color w:val="000000" w:themeColor="text1"/>
          <w:szCs w:val="20"/>
        </w:rPr>
        <w:t xml:space="preserve">Annual </w:t>
      </w:r>
      <w:r w:rsidR="0054504D" w:rsidRPr="000F14BF">
        <w:rPr>
          <w:b w:val="0"/>
          <w:color w:val="000000" w:themeColor="text1"/>
          <w:szCs w:val="20"/>
        </w:rPr>
        <w:t>MCA</w:t>
      </w:r>
      <w:r w:rsidRPr="000F14BF">
        <w:rPr>
          <w:b w:val="0"/>
          <w:color w:val="000000" w:themeColor="text1"/>
          <w:szCs w:val="20"/>
        </w:rPr>
        <w:t xml:space="preserve"> paper Sheets and Sheets percentage used for drought and </w:t>
      </w:r>
      <w:r w:rsidR="0054504D" w:rsidRPr="000F14BF">
        <w:rPr>
          <w:b w:val="0"/>
          <w:color w:val="000000" w:themeColor="text1"/>
          <w:szCs w:val="20"/>
        </w:rPr>
        <w:t>extreme r</w:t>
      </w:r>
      <w:r w:rsidRPr="000F14BF">
        <w:rPr>
          <w:b w:val="0"/>
          <w:color w:val="000000" w:themeColor="text1"/>
          <w:szCs w:val="20"/>
        </w:rPr>
        <w:t xml:space="preserve">ainfall in </w:t>
      </w:r>
      <w:proofErr w:type="spellStart"/>
      <w:r w:rsidRPr="000F14BF">
        <w:rPr>
          <w:b w:val="0"/>
          <w:color w:val="000000" w:themeColor="text1"/>
          <w:szCs w:val="20"/>
        </w:rPr>
        <w:t>Caravaca</w:t>
      </w:r>
      <w:proofErr w:type="spellEnd"/>
      <w:r w:rsidRPr="000F14BF">
        <w:rPr>
          <w:b w:val="0"/>
          <w:color w:val="000000" w:themeColor="text1"/>
          <w:szCs w:val="20"/>
        </w:rPr>
        <w:t xml:space="preserve"> (1600-1900).</w:t>
      </w:r>
    </w:p>
    <w:p w14:paraId="1F3D458A" w14:textId="454681D6" w:rsidR="00C22391" w:rsidRPr="000F14BF" w:rsidRDefault="00BE11B4" w:rsidP="000F14BF">
      <w:pPr>
        <w:spacing w:line="240" w:lineRule="auto"/>
        <w:jc w:val="center"/>
        <w:rPr>
          <w:rFonts w:ascii="Arial" w:hAnsi="Arial"/>
        </w:rPr>
      </w:pPr>
      <w:r w:rsidRPr="000F14BF">
        <w:rPr>
          <w:noProof/>
          <w:lang w:val="es-ES" w:eastAsia="es-ES"/>
        </w:rPr>
        <w:drawing>
          <wp:inline distT="0" distB="0" distL="0" distR="0" wp14:anchorId="6ABCB1E5" wp14:editId="2768AEA0">
            <wp:extent cx="3962541" cy="3888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962541" cy="3888000"/>
                    </a:xfrm>
                    <a:prstGeom prst="rect">
                      <a:avLst/>
                    </a:prstGeom>
                    <a:noFill/>
                    <a:ln>
                      <a:noFill/>
                    </a:ln>
                  </pic:spPr>
                </pic:pic>
              </a:graphicData>
            </a:graphic>
          </wp:inline>
        </w:drawing>
      </w:r>
    </w:p>
    <w:p w14:paraId="0CA1839F" w14:textId="4A2D9C6F" w:rsidR="00C22391" w:rsidRPr="000F14BF" w:rsidRDefault="00C22391" w:rsidP="000F14BF">
      <w:pPr>
        <w:pStyle w:val="Descripcin"/>
        <w:rPr>
          <w:b w:val="0"/>
          <w:color w:val="000000" w:themeColor="text1"/>
          <w:szCs w:val="20"/>
        </w:rPr>
      </w:pPr>
      <w:r w:rsidRPr="000F14BF">
        <w:rPr>
          <w:color w:val="000000" w:themeColor="text1"/>
          <w:szCs w:val="20"/>
        </w:rPr>
        <w:t xml:space="preserve">Figure A2: </w:t>
      </w:r>
      <w:r w:rsidRPr="000F14BF">
        <w:rPr>
          <w:b w:val="0"/>
          <w:color w:val="000000" w:themeColor="text1"/>
          <w:szCs w:val="20"/>
        </w:rPr>
        <w:t xml:space="preserve">Relationship between the annual amount of </w:t>
      </w:r>
      <w:r w:rsidR="0054504D" w:rsidRPr="000F14BF">
        <w:rPr>
          <w:b w:val="0"/>
          <w:color w:val="000000" w:themeColor="text1"/>
          <w:szCs w:val="20"/>
        </w:rPr>
        <w:t>MCA</w:t>
      </w:r>
      <w:r w:rsidRPr="000F14BF">
        <w:rPr>
          <w:b w:val="0"/>
          <w:color w:val="000000" w:themeColor="text1"/>
          <w:szCs w:val="20"/>
        </w:rPr>
        <w:t xml:space="preserve"> paper sheets and the annual percentage of </w:t>
      </w:r>
      <w:r w:rsidR="0054504D" w:rsidRPr="000F14BF">
        <w:rPr>
          <w:b w:val="0"/>
          <w:color w:val="000000" w:themeColor="text1"/>
          <w:szCs w:val="20"/>
        </w:rPr>
        <w:t>MCA</w:t>
      </w:r>
      <w:r w:rsidRPr="000F14BF">
        <w:rPr>
          <w:b w:val="0"/>
          <w:color w:val="000000" w:themeColor="text1"/>
          <w:szCs w:val="20"/>
        </w:rPr>
        <w:t xml:space="preserve"> paper sheets dedicated to inform about droughts (</w:t>
      </w:r>
      <w:r w:rsidR="0054504D" w:rsidRPr="000F14BF">
        <w:rPr>
          <w:b w:val="0"/>
          <w:color w:val="000000" w:themeColor="text1"/>
          <w:szCs w:val="20"/>
        </w:rPr>
        <w:t>P</w:t>
      </w:r>
      <w:r w:rsidRPr="000F14BF">
        <w:rPr>
          <w:b w:val="0"/>
          <w:color w:val="000000" w:themeColor="text1"/>
          <w:szCs w:val="20"/>
        </w:rPr>
        <w:t>anel</w:t>
      </w:r>
      <w:r w:rsidR="0054504D" w:rsidRPr="000F14BF">
        <w:rPr>
          <w:b w:val="0"/>
          <w:color w:val="000000" w:themeColor="text1"/>
          <w:szCs w:val="20"/>
        </w:rPr>
        <w:t xml:space="preserve"> a</w:t>
      </w:r>
      <w:r w:rsidR="00A72FDD" w:rsidRPr="000F14BF">
        <w:rPr>
          <w:b w:val="0"/>
          <w:color w:val="000000" w:themeColor="text1"/>
          <w:szCs w:val="20"/>
        </w:rPr>
        <w:t>) and extreme rainfall</w:t>
      </w:r>
      <w:r w:rsidRPr="000F14BF">
        <w:rPr>
          <w:b w:val="0"/>
          <w:color w:val="000000" w:themeColor="text1"/>
          <w:szCs w:val="20"/>
        </w:rPr>
        <w:t xml:space="preserve"> (</w:t>
      </w:r>
      <w:r w:rsidR="00A72FDD" w:rsidRPr="000F14BF">
        <w:rPr>
          <w:b w:val="0"/>
          <w:color w:val="000000" w:themeColor="text1"/>
          <w:szCs w:val="20"/>
        </w:rPr>
        <w:t>P</w:t>
      </w:r>
      <w:r w:rsidRPr="000F14BF">
        <w:rPr>
          <w:b w:val="0"/>
          <w:color w:val="000000" w:themeColor="text1"/>
          <w:szCs w:val="20"/>
        </w:rPr>
        <w:t>anel b).</w:t>
      </w:r>
    </w:p>
    <w:p w14:paraId="49089A8A" w14:textId="5A2C7DC9" w:rsidR="00C22391" w:rsidRPr="000F14BF" w:rsidRDefault="0049232E" w:rsidP="000F14BF">
      <w:pPr>
        <w:spacing w:line="240" w:lineRule="auto"/>
        <w:jc w:val="center"/>
        <w:rPr>
          <w:rFonts w:ascii="Arial" w:hAnsi="Arial"/>
        </w:rPr>
      </w:pPr>
      <w:r w:rsidRPr="000F14BF">
        <w:rPr>
          <w:noProof/>
          <w:lang w:val="es-ES" w:eastAsia="es-ES"/>
        </w:rPr>
        <w:lastRenderedPageBreak/>
        <w:drawing>
          <wp:inline distT="0" distB="0" distL="0" distR="0" wp14:anchorId="6693EDCE" wp14:editId="3DFAE319">
            <wp:extent cx="4020856" cy="3960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020856" cy="3960000"/>
                    </a:xfrm>
                    <a:prstGeom prst="rect">
                      <a:avLst/>
                    </a:prstGeom>
                    <a:noFill/>
                    <a:ln>
                      <a:noFill/>
                    </a:ln>
                  </pic:spPr>
                </pic:pic>
              </a:graphicData>
            </a:graphic>
          </wp:inline>
        </w:drawing>
      </w:r>
    </w:p>
    <w:p w14:paraId="6A1D76AC" w14:textId="50DC07C7" w:rsidR="00C22391" w:rsidRPr="000F14BF" w:rsidRDefault="00C22391" w:rsidP="000F14BF">
      <w:pPr>
        <w:pStyle w:val="Descripcin"/>
        <w:rPr>
          <w:b w:val="0"/>
          <w:color w:val="000000" w:themeColor="text1"/>
          <w:szCs w:val="20"/>
        </w:rPr>
      </w:pPr>
      <w:r w:rsidRPr="000F14BF">
        <w:rPr>
          <w:color w:val="000000" w:themeColor="text1"/>
          <w:szCs w:val="20"/>
        </w:rPr>
        <w:t xml:space="preserve">Figure A3: </w:t>
      </w:r>
      <w:r w:rsidRPr="000F14BF">
        <w:rPr>
          <w:b w:val="0"/>
          <w:color w:val="000000" w:themeColor="text1"/>
          <w:szCs w:val="20"/>
        </w:rPr>
        <w:t xml:space="preserve">Amount of </w:t>
      </w:r>
      <w:r w:rsidR="00A72FDD" w:rsidRPr="000F14BF">
        <w:rPr>
          <w:b w:val="0"/>
          <w:color w:val="000000" w:themeColor="text1"/>
          <w:szCs w:val="20"/>
        </w:rPr>
        <w:t>MCA</w:t>
      </w:r>
      <w:r w:rsidRPr="000F14BF">
        <w:rPr>
          <w:b w:val="0"/>
          <w:color w:val="000000" w:themeColor="text1"/>
          <w:szCs w:val="20"/>
        </w:rPr>
        <w:t xml:space="preserve"> paper sheets used by month (Panel a) and season (Panel b) in </w:t>
      </w:r>
      <w:proofErr w:type="spellStart"/>
      <w:r w:rsidRPr="000F14BF">
        <w:rPr>
          <w:b w:val="0"/>
          <w:color w:val="000000" w:themeColor="text1"/>
          <w:szCs w:val="20"/>
        </w:rPr>
        <w:t>Caravaca</w:t>
      </w:r>
      <w:proofErr w:type="spellEnd"/>
      <w:r w:rsidRPr="000F14BF">
        <w:rPr>
          <w:b w:val="0"/>
          <w:color w:val="000000" w:themeColor="text1"/>
          <w:szCs w:val="20"/>
        </w:rPr>
        <w:t xml:space="preserve">. The values are the averages for the years 1698, 1614, 1657, 1749, 1800, 1850 and 1983. </w:t>
      </w:r>
    </w:p>
    <w:p w14:paraId="1D57BE04" w14:textId="7AB1F926" w:rsidR="00CF4D78" w:rsidRPr="000F14BF" w:rsidRDefault="00CF4D78" w:rsidP="000F14BF">
      <w:pPr>
        <w:pStyle w:val="Ttulo1"/>
        <w:rPr>
          <w:b w:val="0"/>
        </w:rPr>
      </w:pPr>
      <w:r w:rsidRPr="000F14BF">
        <w:t>Appendi</w:t>
      </w:r>
      <w:r w:rsidR="00CD6780" w:rsidRPr="000F14BF">
        <w:t>x</w:t>
      </w:r>
      <w:r w:rsidRPr="000F14BF">
        <w:t xml:space="preserve"> B (acronyms used throughout the manuscript):</w:t>
      </w:r>
    </w:p>
    <w:p w14:paraId="4A215E9E" w14:textId="77777777" w:rsidR="00CF4D78" w:rsidRPr="000F14BF" w:rsidRDefault="00CF4D78" w:rsidP="00CF4D78">
      <w:pPr>
        <w:rPr>
          <w:lang w:val="en-US"/>
        </w:rPr>
      </w:pPr>
      <w:r w:rsidRPr="000F14BF">
        <w:rPr>
          <w:b/>
          <w:lang w:val="en-US"/>
        </w:rPr>
        <w:t>COST:</w:t>
      </w:r>
      <w:r w:rsidRPr="000F14BF">
        <w:rPr>
          <w:lang w:val="en-US"/>
        </w:rPr>
        <w:t xml:space="preserve"> Cost Opportunity for Small Towns</w:t>
      </w:r>
    </w:p>
    <w:p w14:paraId="7D37B1F4" w14:textId="77777777" w:rsidR="00CF4D78" w:rsidRPr="000F14BF" w:rsidRDefault="00CF4D78" w:rsidP="00CF4D78">
      <w:pPr>
        <w:rPr>
          <w:lang w:val="en-US"/>
        </w:rPr>
      </w:pPr>
      <w:r w:rsidRPr="000F14BF">
        <w:rPr>
          <w:b/>
          <w:lang w:val="en-US"/>
        </w:rPr>
        <w:t>RO:</w:t>
      </w:r>
      <w:r w:rsidRPr="000F14BF">
        <w:rPr>
          <w:lang w:val="en-US"/>
        </w:rPr>
        <w:t xml:space="preserve"> Rogations Method </w:t>
      </w:r>
    </w:p>
    <w:p w14:paraId="5CB2E6AF" w14:textId="77777777" w:rsidR="00CF4D78" w:rsidRPr="000F14BF" w:rsidRDefault="00CF4D78" w:rsidP="00CF4D78">
      <w:pPr>
        <w:rPr>
          <w:lang w:val="en-US"/>
        </w:rPr>
      </w:pPr>
      <w:r w:rsidRPr="000F14BF">
        <w:rPr>
          <w:b/>
          <w:lang w:val="en-US"/>
        </w:rPr>
        <w:t>CA:</w:t>
      </w:r>
      <w:r w:rsidRPr="000F14BF">
        <w:rPr>
          <w:lang w:val="en-US"/>
        </w:rPr>
        <w:t xml:space="preserve"> Content Analysis</w:t>
      </w:r>
    </w:p>
    <w:p w14:paraId="5648A9F4" w14:textId="77777777" w:rsidR="00CF4D78" w:rsidRPr="000F14BF" w:rsidRDefault="00CF4D78" w:rsidP="00CF4D78">
      <w:pPr>
        <w:rPr>
          <w:lang w:val="en-US"/>
        </w:rPr>
      </w:pPr>
      <w:r w:rsidRPr="000F14BF">
        <w:rPr>
          <w:b/>
          <w:lang w:val="en-US"/>
        </w:rPr>
        <w:t>WMO:</w:t>
      </w:r>
      <w:r w:rsidRPr="000F14BF">
        <w:rPr>
          <w:lang w:val="en-US"/>
        </w:rPr>
        <w:t xml:space="preserve"> World Meteorological Organization</w:t>
      </w:r>
    </w:p>
    <w:p w14:paraId="3CACE270" w14:textId="77777777" w:rsidR="00CF4D78" w:rsidRPr="000F14BF" w:rsidRDefault="00CF4D78" w:rsidP="00CF4D78">
      <w:pPr>
        <w:rPr>
          <w:lang w:val="en-US"/>
        </w:rPr>
      </w:pPr>
      <w:r w:rsidRPr="000F14BF">
        <w:rPr>
          <w:b/>
          <w:lang w:val="en-US"/>
        </w:rPr>
        <w:t>HC:</w:t>
      </w:r>
      <w:r w:rsidRPr="000F14BF">
        <w:rPr>
          <w:lang w:val="en-US"/>
        </w:rPr>
        <w:t xml:space="preserve"> Historical Climatology</w:t>
      </w:r>
    </w:p>
    <w:p w14:paraId="4F77B2A3" w14:textId="77777777" w:rsidR="00CF4D78" w:rsidRPr="000F14BF" w:rsidRDefault="00CF4D78" w:rsidP="00CF4D78">
      <w:pPr>
        <w:rPr>
          <w:color w:val="000000" w:themeColor="text1"/>
          <w:lang w:val="en-US"/>
        </w:rPr>
      </w:pPr>
      <w:r w:rsidRPr="000F14BF">
        <w:rPr>
          <w:b/>
          <w:color w:val="000000" w:themeColor="text1"/>
          <w:lang w:val="en-US"/>
        </w:rPr>
        <w:t>CC:</w:t>
      </w:r>
      <w:r w:rsidRPr="000F14BF">
        <w:rPr>
          <w:color w:val="000000" w:themeColor="text1"/>
          <w:lang w:val="en-US"/>
        </w:rPr>
        <w:t xml:space="preserve"> Capital City</w:t>
      </w:r>
    </w:p>
    <w:p w14:paraId="3E0CE9C9" w14:textId="77777777" w:rsidR="00CF4D78" w:rsidRPr="000F14BF" w:rsidRDefault="00CF4D78" w:rsidP="00CF4D78">
      <w:pPr>
        <w:rPr>
          <w:color w:val="000000" w:themeColor="text1"/>
          <w:lang w:val="en-US"/>
        </w:rPr>
      </w:pPr>
      <w:r w:rsidRPr="000F14BF">
        <w:rPr>
          <w:b/>
          <w:color w:val="000000" w:themeColor="text1"/>
          <w:lang w:val="en-US"/>
        </w:rPr>
        <w:t>EP:</w:t>
      </w:r>
      <w:r w:rsidRPr="000F14BF">
        <w:rPr>
          <w:color w:val="000000" w:themeColor="text1"/>
          <w:lang w:val="en-US"/>
        </w:rPr>
        <w:t xml:space="preserve"> Episcopal sees</w:t>
      </w:r>
    </w:p>
    <w:p w14:paraId="1071A44E" w14:textId="77777777" w:rsidR="00CF4D78" w:rsidRPr="000F14BF" w:rsidRDefault="00CF4D78" w:rsidP="00CF4D78">
      <w:pPr>
        <w:rPr>
          <w:lang w:val="en-US"/>
        </w:rPr>
      </w:pPr>
      <w:r w:rsidRPr="000F14BF">
        <w:rPr>
          <w:b/>
          <w:lang w:val="en-US"/>
        </w:rPr>
        <w:t>MCA:</w:t>
      </w:r>
      <w:r w:rsidRPr="000F14BF">
        <w:rPr>
          <w:lang w:val="en-US"/>
        </w:rPr>
        <w:t xml:space="preserve"> Municipal Chapter Acts</w:t>
      </w:r>
    </w:p>
    <w:p w14:paraId="72B90778" w14:textId="77777777" w:rsidR="00CF4D78" w:rsidRPr="000F14BF" w:rsidRDefault="00CF4D78" w:rsidP="00CF4D78">
      <w:pPr>
        <w:rPr>
          <w:lang w:val="en-US"/>
        </w:rPr>
      </w:pPr>
      <w:r w:rsidRPr="000F14BF">
        <w:rPr>
          <w:b/>
          <w:lang w:val="en-US"/>
        </w:rPr>
        <w:t>CCO:</w:t>
      </w:r>
      <w:r w:rsidRPr="000F14BF">
        <w:rPr>
          <w:lang w:val="en-US"/>
        </w:rPr>
        <w:t xml:space="preserve"> City Council</w:t>
      </w:r>
    </w:p>
    <w:p w14:paraId="3F607D35" w14:textId="77777777" w:rsidR="00CF4D78" w:rsidRPr="000F14BF" w:rsidRDefault="00CF4D78" w:rsidP="00CF4D78">
      <w:pPr>
        <w:rPr>
          <w:lang w:val="en-US"/>
        </w:rPr>
      </w:pPr>
      <w:r w:rsidRPr="000F14BF">
        <w:rPr>
          <w:b/>
          <w:lang w:val="en-US"/>
        </w:rPr>
        <w:t>RU:</w:t>
      </w:r>
      <w:r w:rsidRPr="000F14BF">
        <w:rPr>
          <w:lang w:val="en-US"/>
        </w:rPr>
        <w:t xml:space="preserve"> Registration Units</w:t>
      </w:r>
    </w:p>
    <w:p w14:paraId="73B02268" w14:textId="77777777" w:rsidR="00CF4D78" w:rsidRPr="000F14BF" w:rsidRDefault="00CF4D78" w:rsidP="00CF4D78">
      <w:pPr>
        <w:rPr>
          <w:lang w:val="en-US"/>
        </w:rPr>
      </w:pPr>
      <w:r w:rsidRPr="000F14BF">
        <w:rPr>
          <w:b/>
          <w:lang w:val="en-US"/>
        </w:rPr>
        <w:t>PPR:</w:t>
      </w:r>
      <w:r w:rsidRPr="000F14BF">
        <w:rPr>
          <w:lang w:val="en-US"/>
        </w:rPr>
        <w:t xml:space="preserve"> pro-</w:t>
      </w:r>
      <w:proofErr w:type="spellStart"/>
      <w:r w:rsidRPr="000F14BF">
        <w:rPr>
          <w:lang w:val="en-US"/>
        </w:rPr>
        <w:t>pluvia</w:t>
      </w:r>
      <w:proofErr w:type="spellEnd"/>
      <w:r w:rsidRPr="000F14BF">
        <w:rPr>
          <w:lang w:val="en-US"/>
        </w:rPr>
        <w:t xml:space="preserve"> rogations</w:t>
      </w:r>
    </w:p>
    <w:p w14:paraId="4724ECE9" w14:textId="77777777" w:rsidR="00CF4D78" w:rsidRPr="000F14BF" w:rsidRDefault="00CF4D78" w:rsidP="00CF4D78">
      <w:pPr>
        <w:rPr>
          <w:lang w:val="en-US"/>
        </w:rPr>
      </w:pPr>
      <w:r w:rsidRPr="000F14BF">
        <w:rPr>
          <w:b/>
          <w:lang w:val="en-US"/>
        </w:rPr>
        <w:t>PSR:</w:t>
      </w:r>
      <w:r w:rsidRPr="000F14BF">
        <w:rPr>
          <w:lang w:val="en-US"/>
        </w:rPr>
        <w:t xml:space="preserve"> pro-</w:t>
      </w:r>
      <w:proofErr w:type="spellStart"/>
      <w:r w:rsidRPr="000F14BF">
        <w:rPr>
          <w:lang w:val="en-US"/>
        </w:rPr>
        <w:t>serenitate</w:t>
      </w:r>
      <w:proofErr w:type="spellEnd"/>
      <w:r w:rsidRPr="000F14BF">
        <w:rPr>
          <w:lang w:val="en-US"/>
        </w:rPr>
        <w:t xml:space="preserve"> rogations</w:t>
      </w:r>
    </w:p>
    <w:p w14:paraId="2A7D74A4" w14:textId="77777777" w:rsidR="0067753B" w:rsidRPr="000F14BF" w:rsidRDefault="00472FE7" w:rsidP="00DB4D83">
      <w:pPr>
        <w:spacing w:before="120"/>
      </w:pPr>
      <w:r w:rsidRPr="000F14BF">
        <w:rPr>
          <w:rFonts w:cs="Arial"/>
          <w:i/>
        </w:rPr>
        <w:lastRenderedPageBreak/>
        <w:t>Acknowledgments</w:t>
      </w:r>
      <w:r w:rsidRPr="000F14BF">
        <w:rPr>
          <w:i/>
        </w:rPr>
        <w:t>:</w:t>
      </w:r>
      <w:r w:rsidRPr="000F14BF">
        <w:rPr>
          <w:b/>
        </w:rPr>
        <w:t xml:space="preserve"> </w:t>
      </w:r>
      <w:r w:rsidRPr="000F14BF">
        <w:t xml:space="preserve">S.G.G. acknowledges the support of the Spanish Ministry of Science, Innovation and Universities through a “Juan de la </w:t>
      </w:r>
      <w:proofErr w:type="spellStart"/>
      <w:r w:rsidRPr="000F14BF">
        <w:t>Cierva-Incorporación</w:t>
      </w:r>
      <w:proofErr w:type="spellEnd"/>
      <w:r w:rsidRPr="000F14BF">
        <w:t>” grant (IJCI-2016-29016).</w:t>
      </w:r>
    </w:p>
    <w:p w14:paraId="29F07818" w14:textId="77777777" w:rsidR="0067753B" w:rsidRPr="000F14BF" w:rsidRDefault="00472FE7" w:rsidP="0067753B">
      <w:r w:rsidRPr="000F14BF">
        <w:t xml:space="preserve">J.J.G.N. acknowledges the CARM for the funding provided both through the Seneca Foundation (Project 20022/SF/16), as well as the “Juan de la </w:t>
      </w:r>
      <w:proofErr w:type="spellStart"/>
      <w:r w:rsidRPr="000F14BF">
        <w:t>Cierva-Incorporación</w:t>
      </w:r>
      <w:proofErr w:type="spellEnd"/>
      <w:r w:rsidRPr="000F14BF">
        <w:t>” programme (IJCI-2015-26914).</w:t>
      </w:r>
    </w:p>
    <w:p w14:paraId="093BF342" w14:textId="77777777" w:rsidR="00DB4D83" w:rsidRPr="000F14BF" w:rsidRDefault="00472FE7" w:rsidP="00DB4D83">
      <w:pPr>
        <w:spacing w:before="120"/>
      </w:pPr>
      <w:r w:rsidRPr="000F14BF">
        <w:rPr>
          <w:i/>
        </w:rPr>
        <w:t>Competing interests.</w:t>
      </w:r>
      <w:r w:rsidRPr="000F14BF">
        <w:t xml:space="preserve"> The authors declare that they have no conflict of interest.</w:t>
      </w:r>
    </w:p>
    <w:p w14:paraId="5BEFE9D7" w14:textId="77777777" w:rsidR="0067753B" w:rsidRPr="000F14BF" w:rsidRDefault="00472FE7" w:rsidP="00DB4D83">
      <w:pPr>
        <w:spacing w:before="120"/>
      </w:pPr>
      <w:r w:rsidRPr="000F14BF">
        <w:rPr>
          <w:i/>
        </w:rPr>
        <w:t>Data availability.</w:t>
      </w:r>
      <w:r w:rsidRPr="000F14BF">
        <w:t xml:space="preserve"> The systematic data are not publicly accessible because they are currently being used in an ongoing research project. However, the research data required to reproduce the work can be obtained upon request by contacting the Corresponding Author (</w:t>
      </w:r>
      <w:hyperlink r:id="rId25" w:history="1">
        <w:r w:rsidRPr="000F14BF">
          <w:rPr>
            <w:rStyle w:val="Hipervnculo"/>
          </w:rPr>
          <w:t>salvagil.guirado@ua.es</w:t>
        </w:r>
      </w:hyperlink>
      <w:r w:rsidRPr="000F14BF">
        <w:t>).</w:t>
      </w:r>
    </w:p>
    <w:p w14:paraId="1DEAC628" w14:textId="77777777" w:rsidR="00C26311" w:rsidRPr="000F14BF" w:rsidRDefault="00472FE7" w:rsidP="00F5258E">
      <w:pPr>
        <w:pStyle w:val="Ttulo1"/>
        <w:rPr>
          <w:lang w:val="es-ES"/>
        </w:rPr>
      </w:pPr>
      <w:proofErr w:type="spellStart"/>
      <w:r w:rsidRPr="000F14BF">
        <w:rPr>
          <w:lang w:val="es-ES"/>
        </w:rPr>
        <w:t>References</w:t>
      </w:r>
      <w:proofErr w:type="spellEnd"/>
    </w:p>
    <w:p w14:paraId="52C0B955" w14:textId="77777777" w:rsidR="0067753B" w:rsidRPr="000F14BF" w:rsidRDefault="00472FE7" w:rsidP="0067753B">
      <w:pPr>
        <w:rPr>
          <w:szCs w:val="20"/>
          <w:lang w:val="es-ES"/>
        </w:rPr>
      </w:pPr>
      <w:proofErr w:type="spellStart"/>
      <w:r w:rsidRPr="000F14BF">
        <w:rPr>
          <w:szCs w:val="20"/>
          <w:lang w:val="es-ES"/>
        </w:rPr>
        <w:t>Alberola</w:t>
      </w:r>
      <w:proofErr w:type="spellEnd"/>
      <w:r w:rsidRPr="000F14BF">
        <w:rPr>
          <w:szCs w:val="20"/>
          <w:lang w:val="es-ES"/>
        </w:rPr>
        <w:t xml:space="preserve"> </w:t>
      </w:r>
      <w:proofErr w:type="spellStart"/>
      <w:r w:rsidRPr="000F14BF">
        <w:rPr>
          <w:szCs w:val="20"/>
          <w:lang w:val="es-ES"/>
        </w:rPr>
        <w:t>Romá</w:t>
      </w:r>
      <w:proofErr w:type="spellEnd"/>
      <w:r w:rsidRPr="000F14BF">
        <w:rPr>
          <w:szCs w:val="20"/>
          <w:lang w:val="es-ES"/>
        </w:rPr>
        <w:t xml:space="preserve">, A., Bueno Vergara, E., &amp; García Torres, A.: Sequía y rogativas en tierras meridionales valencianas durante el siglo XVIII. In: </w:t>
      </w:r>
      <w:proofErr w:type="spellStart"/>
      <w:r w:rsidRPr="000F14BF">
        <w:rPr>
          <w:szCs w:val="20"/>
          <w:lang w:val="es-ES"/>
        </w:rPr>
        <w:t>Arrioja</w:t>
      </w:r>
      <w:proofErr w:type="spellEnd"/>
      <w:r w:rsidRPr="000F14BF">
        <w:rPr>
          <w:szCs w:val="20"/>
          <w:lang w:val="es-ES"/>
        </w:rPr>
        <w:t xml:space="preserve"> </w:t>
      </w:r>
      <w:proofErr w:type="spellStart"/>
      <w:r w:rsidRPr="000F14BF">
        <w:rPr>
          <w:szCs w:val="20"/>
          <w:lang w:val="es-ES"/>
        </w:rPr>
        <w:t>Diaz</w:t>
      </w:r>
      <w:proofErr w:type="spellEnd"/>
      <w:r w:rsidRPr="000F14BF">
        <w:rPr>
          <w:szCs w:val="20"/>
          <w:lang w:val="es-ES"/>
        </w:rPr>
        <w:t xml:space="preserve">, L. A. &amp; </w:t>
      </w:r>
      <w:proofErr w:type="spellStart"/>
      <w:r w:rsidRPr="000F14BF">
        <w:rPr>
          <w:szCs w:val="20"/>
          <w:lang w:val="es-ES"/>
        </w:rPr>
        <w:t>Alberola</w:t>
      </w:r>
      <w:proofErr w:type="spellEnd"/>
      <w:r w:rsidRPr="000F14BF">
        <w:rPr>
          <w:szCs w:val="20"/>
          <w:lang w:val="es-ES"/>
        </w:rPr>
        <w:t xml:space="preserve"> Roma, A. </w:t>
      </w:r>
      <w:r w:rsidRPr="000F14BF">
        <w:rPr>
          <w:i/>
          <w:iCs/>
          <w:szCs w:val="20"/>
          <w:lang w:val="es-ES"/>
        </w:rPr>
        <w:t>Clima, desastres y convulsiones sociales en España e Hispanoamérica, siglos XVII–XX, Publicaciones de la Universidad de Alicante, Zamora de Michoacán-Alicante</w:t>
      </w:r>
      <w:r w:rsidRPr="000F14BF">
        <w:rPr>
          <w:szCs w:val="20"/>
          <w:lang w:val="es-ES"/>
        </w:rPr>
        <w:t>, 123-155, 2016.</w:t>
      </w:r>
    </w:p>
    <w:p w14:paraId="4692D2B0" w14:textId="77777777" w:rsidR="0067753B" w:rsidRPr="000F14BF" w:rsidRDefault="00472FE7" w:rsidP="0067753B">
      <w:pPr>
        <w:rPr>
          <w:szCs w:val="20"/>
          <w:lang w:val="es-ES"/>
        </w:rPr>
      </w:pPr>
      <w:proofErr w:type="spellStart"/>
      <w:r w:rsidRPr="000F14BF">
        <w:rPr>
          <w:szCs w:val="20"/>
          <w:lang w:val="es-ES"/>
        </w:rPr>
        <w:t>Alberola</w:t>
      </w:r>
      <w:proofErr w:type="spellEnd"/>
      <w:r w:rsidRPr="000F14BF">
        <w:rPr>
          <w:szCs w:val="20"/>
          <w:lang w:val="es-ES"/>
        </w:rPr>
        <w:t xml:space="preserve"> </w:t>
      </w:r>
      <w:proofErr w:type="spellStart"/>
      <w:r w:rsidRPr="000F14BF">
        <w:rPr>
          <w:szCs w:val="20"/>
          <w:lang w:val="es-ES"/>
        </w:rPr>
        <w:t>Romá</w:t>
      </w:r>
      <w:proofErr w:type="spellEnd"/>
      <w:r w:rsidRPr="000F14BF">
        <w:rPr>
          <w:szCs w:val="20"/>
          <w:lang w:val="es-ES"/>
        </w:rPr>
        <w:t xml:space="preserve">, A.: Clima, desastre y religiosidad en los </w:t>
      </w:r>
      <w:proofErr w:type="spellStart"/>
      <w:r w:rsidRPr="000F14BF">
        <w:rPr>
          <w:szCs w:val="20"/>
          <w:lang w:val="es-ES"/>
        </w:rPr>
        <w:t>dietaristas</w:t>
      </w:r>
      <w:proofErr w:type="spellEnd"/>
      <w:r w:rsidRPr="000F14BF">
        <w:rPr>
          <w:szCs w:val="20"/>
          <w:lang w:val="es-ES"/>
        </w:rPr>
        <w:t xml:space="preserve"> valencianos de los siglos XVI y XVII. </w:t>
      </w:r>
      <w:proofErr w:type="spellStart"/>
      <w:r w:rsidRPr="000F14BF">
        <w:rPr>
          <w:i/>
          <w:iCs/>
          <w:szCs w:val="20"/>
          <w:lang w:val="es-ES"/>
        </w:rPr>
        <w:t>Obradoiro</w:t>
      </w:r>
      <w:proofErr w:type="spellEnd"/>
      <w:r w:rsidRPr="000F14BF">
        <w:rPr>
          <w:i/>
          <w:iCs/>
          <w:szCs w:val="20"/>
          <w:lang w:val="es-ES"/>
        </w:rPr>
        <w:t xml:space="preserve"> de historia moderna</w:t>
      </w:r>
      <w:r w:rsidRPr="000F14BF">
        <w:rPr>
          <w:szCs w:val="20"/>
          <w:lang w:val="es-ES"/>
        </w:rPr>
        <w:t>, (25), 41-66, 2016.</w:t>
      </w:r>
    </w:p>
    <w:p w14:paraId="09A9777E" w14:textId="77777777" w:rsidR="0067753B" w:rsidRPr="000F14BF" w:rsidRDefault="00472FE7" w:rsidP="0067753B">
      <w:pPr>
        <w:rPr>
          <w:szCs w:val="20"/>
        </w:rPr>
      </w:pPr>
      <w:proofErr w:type="spellStart"/>
      <w:r w:rsidRPr="000F14BF">
        <w:rPr>
          <w:szCs w:val="20"/>
          <w:lang w:val="es-ES"/>
        </w:rPr>
        <w:t>Alberola</w:t>
      </w:r>
      <w:proofErr w:type="spellEnd"/>
      <w:r w:rsidRPr="000F14BF">
        <w:rPr>
          <w:szCs w:val="20"/>
          <w:lang w:val="es-ES"/>
        </w:rPr>
        <w:t xml:space="preserve"> </w:t>
      </w:r>
      <w:proofErr w:type="spellStart"/>
      <w:r w:rsidRPr="000F14BF">
        <w:rPr>
          <w:szCs w:val="20"/>
          <w:lang w:val="es-ES"/>
        </w:rPr>
        <w:t>Romá</w:t>
      </w:r>
      <w:proofErr w:type="spellEnd"/>
      <w:r w:rsidRPr="000F14BF">
        <w:rPr>
          <w:szCs w:val="20"/>
          <w:lang w:val="es-ES"/>
        </w:rPr>
        <w:t>, A.: La percepción de la catástrofe: sequía e inundaciones en tierras valencianas durante la primera mitad del siglo XVIII. </w:t>
      </w:r>
      <w:proofErr w:type="spellStart"/>
      <w:r w:rsidRPr="000F14BF">
        <w:rPr>
          <w:i/>
          <w:iCs/>
          <w:szCs w:val="20"/>
        </w:rPr>
        <w:t>Revista</w:t>
      </w:r>
      <w:proofErr w:type="spellEnd"/>
      <w:r w:rsidRPr="000F14BF">
        <w:rPr>
          <w:i/>
          <w:iCs/>
          <w:szCs w:val="20"/>
        </w:rPr>
        <w:t xml:space="preserve"> de </w:t>
      </w:r>
      <w:proofErr w:type="spellStart"/>
      <w:r w:rsidRPr="000F14BF">
        <w:rPr>
          <w:i/>
          <w:iCs/>
          <w:szCs w:val="20"/>
        </w:rPr>
        <w:t>historia</w:t>
      </w:r>
      <w:proofErr w:type="spellEnd"/>
      <w:r w:rsidRPr="000F14BF">
        <w:rPr>
          <w:i/>
          <w:iCs/>
          <w:szCs w:val="20"/>
        </w:rPr>
        <w:t xml:space="preserve"> </w:t>
      </w:r>
      <w:proofErr w:type="spellStart"/>
      <w:r w:rsidRPr="000F14BF">
        <w:rPr>
          <w:i/>
          <w:iCs/>
          <w:szCs w:val="20"/>
        </w:rPr>
        <w:t>moderna</w:t>
      </w:r>
      <w:proofErr w:type="spellEnd"/>
      <w:r w:rsidRPr="000F14BF">
        <w:rPr>
          <w:i/>
          <w:iCs/>
          <w:szCs w:val="20"/>
        </w:rPr>
        <w:t>, n. 15 (1996); pp. 257-269</w:t>
      </w:r>
      <w:r w:rsidRPr="000F14BF">
        <w:rPr>
          <w:szCs w:val="20"/>
        </w:rPr>
        <w:t>, 1996.</w:t>
      </w:r>
    </w:p>
    <w:p w14:paraId="4559D02D" w14:textId="77777777" w:rsidR="0067753B" w:rsidRPr="000F14BF" w:rsidRDefault="00472FE7" w:rsidP="0067753B">
      <w:pPr>
        <w:pStyle w:val="Cuerpodeltexto3"/>
        <w:spacing w:line="360" w:lineRule="auto"/>
        <w:ind w:firstLine="0"/>
        <w:jc w:val="both"/>
        <w:rPr>
          <w:sz w:val="20"/>
          <w:szCs w:val="20"/>
          <w:lang w:val="en-GB"/>
        </w:rPr>
      </w:pPr>
      <w:proofErr w:type="spellStart"/>
      <w:r w:rsidRPr="000F14BF">
        <w:rPr>
          <w:sz w:val="20"/>
          <w:szCs w:val="20"/>
          <w:lang w:val="en-GB"/>
        </w:rPr>
        <w:t>Alcoforado</w:t>
      </w:r>
      <w:proofErr w:type="spellEnd"/>
      <w:r w:rsidRPr="000F14BF">
        <w:rPr>
          <w:sz w:val="20"/>
          <w:szCs w:val="20"/>
          <w:lang w:val="en-GB"/>
        </w:rPr>
        <w:t xml:space="preserve">, M. J., de </w:t>
      </w:r>
      <w:proofErr w:type="spellStart"/>
      <w:r w:rsidRPr="000F14BF">
        <w:rPr>
          <w:sz w:val="20"/>
          <w:szCs w:val="20"/>
          <w:lang w:val="en-GB"/>
        </w:rPr>
        <w:t>Fátima</w:t>
      </w:r>
      <w:proofErr w:type="spellEnd"/>
      <w:r w:rsidRPr="000F14BF">
        <w:rPr>
          <w:sz w:val="20"/>
          <w:szCs w:val="20"/>
          <w:lang w:val="en-GB"/>
        </w:rPr>
        <w:t xml:space="preserve"> </w:t>
      </w:r>
      <w:proofErr w:type="spellStart"/>
      <w:r w:rsidRPr="000F14BF">
        <w:rPr>
          <w:sz w:val="20"/>
          <w:szCs w:val="20"/>
          <w:lang w:val="en-GB"/>
        </w:rPr>
        <w:t>Nunes</w:t>
      </w:r>
      <w:proofErr w:type="spellEnd"/>
      <w:r w:rsidRPr="000F14BF">
        <w:rPr>
          <w:sz w:val="20"/>
          <w:szCs w:val="20"/>
          <w:lang w:val="en-GB"/>
        </w:rPr>
        <w:t xml:space="preserve">, M., Garcia, J. C., and </w:t>
      </w:r>
      <w:proofErr w:type="spellStart"/>
      <w:r w:rsidRPr="000F14BF">
        <w:rPr>
          <w:sz w:val="20"/>
          <w:szCs w:val="20"/>
          <w:lang w:val="en-GB"/>
        </w:rPr>
        <w:t>Taborda</w:t>
      </w:r>
      <w:proofErr w:type="spellEnd"/>
      <w:r w:rsidRPr="000F14BF">
        <w:rPr>
          <w:sz w:val="20"/>
          <w:szCs w:val="20"/>
          <w:lang w:val="en-GB"/>
        </w:rPr>
        <w:t>, J. P.: Temperature and precipitation reconstruction in southern Portugal during the late Maunder Minimum (AD 1675-1715), The Holocene, 10, 333-340, doi</w:t>
      </w:r>
      <w:hyperlink r:id="rId26">
        <w:r w:rsidRPr="000F14BF">
          <w:rPr>
            <w:rStyle w:val="EnlacedeInternet"/>
            <w:sz w:val="20"/>
            <w:szCs w:val="20"/>
            <w:lang w:val="en-GB"/>
          </w:rPr>
          <w:t>:10.1191/095968300674442959,</w:t>
        </w:r>
      </w:hyperlink>
      <w:r w:rsidRPr="000F14BF">
        <w:rPr>
          <w:sz w:val="20"/>
          <w:szCs w:val="20"/>
          <w:lang w:val="en-GB"/>
        </w:rPr>
        <w:t xml:space="preserve"> </w:t>
      </w:r>
      <w:hyperlink r:id="rId27">
        <w:r w:rsidRPr="000F14BF">
          <w:rPr>
            <w:rStyle w:val="EnlacedeInternet"/>
            <w:sz w:val="20"/>
            <w:szCs w:val="20"/>
            <w:lang w:val="en-GB"/>
          </w:rPr>
          <w:t>http://dx.doi.org/10.1191/095968300674442959,</w:t>
        </w:r>
      </w:hyperlink>
      <w:r w:rsidRPr="000F14BF">
        <w:rPr>
          <w:sz w:val="20"/>
          <w:szCs w:val="20"/>
          <w:lang w:val="en-GB"/>
        </w:rPr>
        <w:t xml:space="preserve"> 2000.</w:t>
      </w:r>
    </w:p>
    <w:p w14:paraId="2194190E" w14:textId="77777777" w:rsidR="0067753B" w:rsidRPr="000F14BF" w:rsidRDefault="00472FE7" w:rsidP="0067753B">
      <w:pPr>
        <w:rPr>
          <w:szCs w:val="20"/>
        </w:rPr>
      </w:pPr>
      <w:proofErr w:type="spellStart"/>
      <w:r w:rsidRPr="000F14BF">
        <w:rPr>
          <w:szCs w:val="20"/>
        </w:rPr>
        <w:t>Alcoforado</w:t>
      </w:r>
      <w:proofErr w:type="spellEnd"/>
      <w:r w:rsidRPr="000F14BF">
        <w:rPr>
          <w:szCs w:val="20"/>
        </w:rPr>
        <w:t xml:space="preserve">, M. J., </w:t>
      </w:r>
      <w:proofErr w:type="spellStart"/>
      <w:r w:rsidRPr="000F14BF">
        <w:rPr>
          <w:szCs w:val="20"/>
        </w:rPr>
        <w:t>Nunes</w:t>
      </w:r>
      <w:proofErr w:type="spellEnd"/>
      <w:r w:rsidRPr="000F14BF">
        <w:rPr>
          <w:szCs w:val="20"/>
        </w:rPr>
        <w:t xml:space="preserve">, M. D. F., Garcia, J. C., &amp; </w:t>
      </w:r>
      <w:proofErr w:type="spellStart"/>
      <w:r w:rsidRPr="000F14BF">
        <w:rPr>
          <w:szCs w:val="20"/>
        </w:rPr>
        <w:t>Taborda</w:t>
      </w:r>
      <w:proofErr w:type="spellEnd"/>
      <w:r w:rsidRPr="000F14BF">
        <w:rPr>
          <w:szCs w:val="20"/>
        </w:rPr>
        <w:t>, J. P.: Temperature and precipitation reconstruction in southern Portugal during the late Maunder Minimum (AD 1675–1715). </w:t>
      </w:r>
      <w:r w:rsidRPr="000F14BF">
        <w:rPr>
          <w:i/>
          <w:iCs/>
          <w:szCs w:val="20"/>
        </w:rPr>
        <w:t>The Holocene</w:t>
      </w:r>
      <w:r w:rsidRPr="000F14BF">
        <w:rPr>
          <w:szCs w:val="20"/>
        </w:rPr>
        <w:t>, </w:t>
      </w:r>
      <w:r w:rsidRPr="000F14BF">
        <w:rPr>
          <w:i/>
          <w:iCs/>
          <w:szCs w:val="20"/>
        </w:rPr>
        <w:t>10</w:t>
      </w:r>
      <w:r w:rsidRPr="000F14BF">
        <w:rPr>
          <w:szCs w:val="20"/>
        </w:rPr>
        <w:t>(3), 333-340, 2000.</w:t>
      </w:r>
    </w:p>
    <w:p w14:paraId="4991E53C" w14:textId="77777777" w:rsidR="0067753B" w:rsidRPr="000F14BF" w:rsidRDefault="00472FE7" w:rsidP="0067753B">
      <w:pPr>
        <w:pStyle w:val="Bibliografa"/>
        <w:rPr>
          <w:szCs w:val="20"/>
        </w:rPr>
      </w:pPr>
      <w:proofErr w:type="spellStart"/>
      <w:r w:rsidRPr="000F14BF">
        <w:rPr>
          <w:szCs w:val="20"/>
        </w:rPr>
        <w:t>Alexandersson</w:t>
      </w:r>
      <w:proofErr w:type="spellEnd"/>
      <w:r w:rsidRPr="000F14BF">
        <w:rPr>
          <w:szCs w:val="20"/>
        </w:rPr>
        <w:t xml:space="preserve">, H.: A homogeneity test applied to precipitation data. </w:t>
      </w:r>
      <w:r w:rsidRPr="000F14BF">
        <w:rPr>
          <w:i/>
          <w:iCs/>
          <w:szCs w:val="20"/>
        </w:rPr>
        <w:t>Journal of Climatology, 6</w:t>
      </w:r>
      <w:r w:rsidRPr="000F14BF">
        <w:rPr>
          <w:szCs w:val="20"/>
        </w:rPr>
        <w:t>, 661–675, 1986.</w:t>
      </w:r>
    </w:p>
    <w:p w14:paraId="7D13FCA5" w14:textId="77777777" w:rsidR="0067753B" w:rsidRPr="000F14BF" w:rsidRDefault="00472FE7" w:rsidP="0067753B">
      <w:pPr>
        <w:pStyle w:val="Cuerpodeltexto3"/>
        <w:spacing w:line="360" w:lineRule="auto"/>
        <w:ind w:firstLine="0"/>
        <w:jc w:val="both"/>
        <w:rPr>
          <w:sz w:val="20"/>
          <w:szCs w:val="20"/>
          <w:lang w:val="en-GB"/>
        </w:rPr>
      </w:pPr>
      <w:bookmarkStart w:id="14" w:name="bookmark26"/>
      <w:bookmarkStart w:id="15" w:name="bookmark25"/>
      <w:bookmarkStart w:id="16" w:name="bookmark27"/>
      <w:r w:rsidRPr="000F14BF">
        <w:rPr>
          <w:sz w:val="20"/>
          <w:szCs w:val="20"/>
          <w:lang w:val="en-GB"/>
        </w:rPr>
        <w:t xml:space="preserve">Bar-Matthews, M., </w:t>
      </w:r>
      <w:proofErr w:type="spellStart"/>
      <w:r w:rsidRPr="000F14BF">
        <w:rPr>
          <w:sz w:val="20"/>
          <w:szCs w:val="20"/>
          <w:lang w:val="en-GB"/>
        </w:rPr>
        <w:t>Ayalon</w:t>
      </w:r>
      <w:proofErr w:type="spellEnd"/>
      <w:r w:rsidRPr="000F14BF">
        <w:rPr>
          <w:sz w:val="20"/>
          <w:szCs w:val="20"/>
          <w:lang w:val="en-GB"/>
        </w:rPr>
        <w:t xml:space="preserve">, A., Matthews, A., Sass, E., and </w:t>
      </w:r>
      <w:proofErr w:type="spellStart"/>
      <w:r w:rsidRPr="000F14BF">
        <w:rPr>
          <w:sz w:val="20"/>
          <w:szCs w:val="20"/>
          <w:lang w:val="en-GB"/>
        </w:rPr>
        <w:t>Halicz</w:t>
      </w:r>
      <w:proofErr w:type="spellEnd"/>
      <w:r w:rsidRPr="000F14BF">
        <w:rPr>
          <w:sz w:val="20"/>
          <w:szCs w:val="20"/>
          <w:lang w:val="en-GB"/>
        </w:rPr>
        <w:t xml:space="preserve">, L.: Carbon and oxygen isotope study of the active water- carbonate system in a karstic Mediterranean cave: Implications for paleoclimate research in semiarid regions, </w:t>
      </w:r>
      <w:proofErr w:type="spellStart"/>
      <w:r w:rsidRPr="000F14BF">
        <w:rPr>
          <w:sz w:val="20"/>
          <w:szCs w:val="20"/>
          <w:lang w:val="en-GB"/>
        </w:rPr>
        <w:t>Geochimica</w:t>
      </w:r>
      <w:proofErr w:type="spellEnd"/>
      <w:r w:rsidRPr="000F14BF">
        <w:rPr>
          <w:sz w:val="20"/>
          <w:szCs w:val="20"/>
          <w:lang w:val="en-GB"/>
        </w:rPr>
        <w:t xml:space="preserve"> et </w:t>
      </w:r>
      <w:proofErr w:type="spellStart"/>
      <w:r w:rsidRPr="000F14BF">
        <w:rPr>
          <w:sz w:val="20"/>
          <w:szCs w:val="20"/>
          <w:lang w:val="en-GB"/>
        </w:rPr>
        <w:t>Cosmochimica</w:t>
      </w:r>
      <w:proofErr w:type="spellEnd"/>
      <w:r w:rsidRPr="000F14BF">
        <w:rPr>
          <w:sz w:val="20"/>
          <w:szCs w:val="20"/>
          <w:lang w:val="en-GB"/>
        </w:rPr>
        <w:t xml:space="preserve"> </w:t>
      </w:r>
      <w:proofErr w:type="spellStart"/>
      <w:r w:rsidRPr="000F14BF">
        <w:rPr>
          <w:sz w:val="20"/>
          <w:szCs w:val="20"/>
          <w:lang w:val="en-GB"/>
        </w:rPr>
        <w:t>Acta</w:t>
      </w:r>
      <w:proofErr w:type="spellEnd"/>
      <w:r w:rsidRPr="000F14BF">
        <w:rPr>
          <w:sz w:val="20"/>
          <w:szCs w:val="20"/>
          <w:lang w:val="en-GB"/>
        </w:rPr>
        <w:t>, 60, 337-347, doi:</w:t>
      </w:r>
      <w:hyperlink r:id="rId28">
        <w:r w:rsidRPr="000F14BF">
          <w:rPr>
            <w:rStyle w:val="EnlacedeInternet"/>
            <w:sz w:val="20"/>
            <w:szCs w:val="20"/>
            <w:lang w:val="en-GB"/>
          </w:rPr>
          <w:t>10.1016/0016-</w:t>
        </w:r>
      </w:hyperlink>
      <w:r w:rsidRPr="000F14BF">
        <w:rPr>
          <w:sz w:val="20"/>
          <w:szCs w:val="20"/>
          <w:lang w:val="en-GB"/>
        </w:rPr>
        <w:t xml:space="preserve"> </w:t>
      </w:r>
      <w:hyperlink r:id="rId29">
        <w:r w:rsidRPr="000F14BF">
          <w:rPr>
            <w:rStyle w:val="EnlacedeInternet"/>
            <w:sz w:val="20"/>
            <w:szCs w:val="20"/>
            <w:lang w:val="en-GB"/>
          </w:rPr>
          <w:t>7037(95)00395-9,</w:t>
        </w:r>
      </w:hyperlink>
      <w:r w:rsidRPr="000F14BF">
        <w:rPr>
          <w:sz w:val="20"/>
          <w:szCs w:val="20"/>
          <w:lang w:val="en-GB"/>
        </w:rPr>
        <w:t xml:space="preserve"> 1996.</w:t>
      </w:r>
      <w:bookmarkEnd w:id="14"/>
      <w:bookmarkEnd w:id="15"/>
      <w:bookmarkEnd w:id="16"/>
    </w:p>
    <w:p w14:paraId="02D03B95" w14:textId="77777777" w:rsidR="0067753B" w:rsidRPr="000F14BF" w:rsidRDefault="00472FE7" w:rsidP="0067753B">
      <w:pPr>
        <w:pStyle w:val="Cuerpodeltexto3"/>
        <w:spacing w:line="360" w:lineRule="auto"/>
        <w:ind w:firstLine="0"/>
        <w:jc w:val="both"/>
        <w:rPr>
          <w:sz w:val="20"/>
          <w:szCs w:val="20"/>
          <w:lang w:val="en-GB"/>
        </w:rPr>
      </w:pPr>
      <w:bookmarkStart w:id="17" w:name="bookmark28"/>
      <w:r w:rsidRPr="000F14BF">
        <w:rPr>
          <w:sz w:val="20"/>
          <w:szCs w:val="20"/>
          <w:lang w:val="en-GB"/>
        </w:rPr>
        <w:t>Barreiro-</w:t>
      </w:r>
      <w:proofErr w:type="spellStart"/>
      <w:r w:rsidRPr="000F14BF">
        <w:rPr>
          <w:sz w:val="20"/>
          <w:szCs w:val="20"/>
          <w:lang w:val="en-GB"/>
        </w:rPr>
        <w:t>Lostres</w:t>
      </w:r>
      <w:proofErr w:type="spellEnd"/>
      <w:r w:rsidRPr="000F14BF">
        <w:rPr>
          <w:sz w:val="20"/>
          <w:szCs w:val="20"/>
          <w:lang w:val="en-GB"/>
        </w:rPr>
        <w:t>, F., Moreno, A., Giralt, S., Caballero, M., and Valero-</w:t>
      </w:r>
      <w:proofErr w:type="spellStart"/>
      <w:r w:rsidRPr="000F14BF">
        <w:rPr>
          <w:sz w:val="20"/>
          <w:szCs w:val="20"/>
          <w:lang w:val="en-GB"/>
        </w:rPr>
        <w:t>Garcés</w:t>
      </w:r>
      <w:proofErr w:type="spellEnd"/>
      <w:r w:rsidRPr="000F14BF">
        <w:rPr>
          <w:sz w:val="20"/>
          <w:szCs w:val="20"/>
          <w:lang w:val="en-GB"/>
        </w:rPr>
        <w:t xml:space="preserve">, B.: Climate, </w:t>
      </w:r>
      <w:proofErr w:type="spellStart"/>
      <w:r w:rsidRPr="000F14BF">
        <w:rPr>
          <w:sz w:val="20"/>
          <w:szCs w:val="20"/>
          <w:lang w:val="en-GB"/>
        </w:rPr>
        <w:t>palaeohydrology</w:t>
      </w:r>
      <w:proofErr w:type="spellEnd"/>
      <w:r w:rsidRPr="000F14BF">
        <w:rPr>
          <w:sz w:val="20"/>
          <w:szCs w:val="20"/>
          <w:lang w:val="en-GB"/>
        </w:rPr>
        <w:t xml:space="preserve"> and land use change in the Central Iberian Range over the last</w:t>
      </w:r>
      <w:bookmarkStart w:id="18" w:name="bookmark29"/>
      <w:bookmarkEnd w:id="17"/>
      <w:r w:rsidRPr="000F14BF">
        <w:rPr>
          <w:sz w:val="20"/>
          <w:szCs w:val="20"/>
          <w:lang w:val="en-GB"/>
        </w:rPr>
        <w:t xml:space="preserve"> 6kyr: The La Parra Lake record, The Holocene, 24, 1177-1192, doi</w:t>
      </w:r>
      <w:hyperlink r:id="rId30">
        <w:r w:rsidRPr="000F14BF">
          <w:rPr>
            <w:rStyle w:val="EnlacedeInternet"/>
            <w:sz w:val="20"/>
            <w:szCs w:val="20"/>
            <w:lang w:val="en-GB"/>
          </w:rPr>
          <w:t xml:space="preserve">:10.1177/0959683614540960, </w:t>
        </w:r>
      </w:hyperlink>
      <w:hyperlink r:id="rId31">
        <w:r w:rsidRPr="000F14BF">
          <w:rPr>
            <w:rStyle w:val="EnlacedeInternet"/>
            <w:sz w:val="20"/>
            <w:szCs w:val="20"/>
            <w:lang w:val="en-GB"/>
          </w:rPr>
          <w:t>http://dx.doi.org/</w:t>
        </w:r>
      </w:hyperlink>
      <w:r w:rsidRPr="000F14BF">
        <w:rPr>
          <w:sz w:val="20"/>
          <w:szCs w:val="20"/>
          <w:lang w:val="en-GB"/>
        </w:rPr>
        <w:t xml:space="preserve"> </w:t>
      </w:r>
      <w:hyperlink r:id="rId32">
        <w:r w:rsidRPr="000F14BF">
          <w:rPr>
            <w:rStyle w:val="EnlacedeInternet"/>
            <w:sz w:val="20"/>
            <w:szCs w:val="20"/>
            <w:lang w:val="en-GB"/>
          </w:rPr>
          <w:t>10.1177/0959683614540960,</w:t>
        </w:r>
      </w:hyperlink>
      <w:r w:rsidRPr="000F14BF">
        <w:rPr>
          <w:sz w:val="20"/>
          <w:szCs w:val="20"/>
          <w:lang w:val="en-GB"/>
        </w:rPr>
        <w:t xml:space="preserve"> 2014.</w:t>
      </w:r>
      <w:bookmarkEnd w:id="18"/>
    </w:p>
    <w:p w14:paraId="098A7D80" w14:textId="77777777" w:rsidR="0067753B" w:rsidRPr="000F14BF" w:rsidRDefault="00472FE7" w:rsidP="0067753B">
      <w:pPr>
        <w:rPr>
          <w:szCs w:val="20"/>
          <w:lang w:val="es-ES"/>
        </w:rPr>
      </w:pPr>
      <w:proofErr w:type="spellStart"/>
      <w:r w:rsidRPr="000F14BF">
        <w:rPr>
          <w:szCs w:val="20"/>
        </w:rPr>
        <w:t>Barriendos</w:t>
      </w:r>
      <w:proofErr w:type="spellEnd"/>
      <w:r w:rsidRPr="000F14BF">
        <w:rPr>
          <w:szCs w:val="20"/>
        </w:rPr>
        <w:t>, B., &amp; Martin-Vide, J. (1998). Secular climatic oscillations as indicated by catastrophic floods in the Spanish Mediterranean coastal area (14th–19th centuries). </w:t>
      </w:r>
      <w:proofErr w:type="spellStart"/>
      <w:r w:rsidRPr="000F14BF">
        <w:rPr>
          <w:i/>
          <w:iCs/>
          <w:szCs w:val="20"/>
          <w:lang w:val="es-ES"/>
        </w:rPr>
        <w:t>Climatic</w:t>
      </w:r>
      <w:proofErr w:type="spellEnd"/>
      <w:r w:rsidRPr="000F14BF">
        <w:rPr>
          <w:i/>
          <w:iCs/>
          <w:szCs w:val="20"/>
          <w:lang w:val="es-ES"/>
        </w:rPr>
        <w:t xml:space="preserve"> </w:t>
      </w:r>
      <w:proofErr w:type="spellStart"/>
      <w:r w:rsidRPr="000F14BF">
        <w:rPr>
          <w:i/>
          <w:iCs/>
          <w:szCs w:val="20"/>
          <w:lang w:val="es-ES"/>
        </w:rPr>
        <w:t>change</w:t>
      </w:r>
      <w:proofErr w:type="spellEnd"/>
      <w:r w:rsidRPr="000F14BF">
        <w:rPr>
          <w:szCs w:val="20"/>
          <w:lang w:val="es-ES"/>
        </w:rPr>
        <w:t>, </w:t>
      </w:r>
      <w:r w:rsidRPr="000F14BF">
        <w:rPr>
          <w:i/>
          <w:iCs/>
          <w:szCs w:val="20"/>
          <w:lang w:val="es-ES"/>
        </w:rPr>
        <w:t>38</w:t>
      </w:r>
      <w:r w:rsidRPr="000F14BF">
        <w:rPr>
          <w:szCs w:val="20"/>
          <w:lang w:val="es-ES"/>
        </w:rPr>
        <w:t>(4), 473-491.</w:t>
      </w:r>
    </w:p>
    <w:p w14:paraId="20FD5E16" w14:textId="77777777" w:rsidR="0067753B" w:rsidRPr="000F14BF" w:rsidRDefault="00472FE7" w:rsidP="0067753B">
      <w:pPr>
        <w:rPr>
          <w:szCs w:val="20"/>
        </w:rPr>
      </w:pPr>
      <w:proofErr w:type="spellStart"/>
      <w:r w:rsidRPr="000F14BF">
        <w:rPr>
          <w:szCs w:val="20"/>
          <w:lang w:val="es-ES"/>
        </w:rPr>
        <w:lastRenderedPageBreak/>
        <w:t>Barriendos</w:t>
      </w:r>
      <w:proofErr w:type="spellEnd"/>
      <w:r w:rsidRPr="000F14BF">
        <w:rPr>
          <w:szCs w:val="20"/>
          <w:lang w:val="es-ES"/>
        </w:rPr>
        <w:t xml:space="preserve">, M., &amp; </w:t>
      </w:r>
      <w:proofErr w:type="spellStart"/>
      <w:r w:rsidRPr="000F14BF">
        <w:rPr>
          <w:szCs w:val="20"/>
          <w:lang w:val="es-ES"/>
        </w:rPr>
        <w:t>Llasat</w:t>
      </w:r>
      <w:proofErr w:type="spellEnd"/>
      <w:r w:rsidRPr="000F14BF">
        <w:rPr>
          <w:szCs w:val="20"/>
          <w:lang w:val="es-ES"/>
        </w:rPr>
        <w:t xml:space="preserve">, M. C.: El caso de la anomalía" </w:t>
      </w:r>
      <w:proofErr w:type="spellStart"/>
      <w:r w:rsidRPr="000F14BF">
        <w:rPr>
          <w:szCs w:val="20"/>
          <w:lang w:val="es-ES"/>
        </w:rPr>
        <w:t>Maldá</w:t>
      </w:r>
      <w:proofErr w:type="spellEnd"/>
      <w:r w:rsidRPr="000F14BF">
        <w:rPr>
          <w:szCs w:val="20"/>
          <w:lang w:val="es-ES"/>
        </w:rPr>
        <w:t>" en la cuenca mediterránea occidental (1760-1800). Un ejemplo de fuerte variabilidad climática. In: </w:t>
      </w:r>
      <w:r w:rsidRPr="000F14BF">
        <w:rPr>
          <w:i/>
          <w:iCs/>
          <w:szCs w:val="20"/>
          <w:lang w:val="es-ES"/>
        </w:rPr>
        <w:t>Desastre natural, vida cotidiana y religiosidad popular en la España moderna y contemporánea</w:t>
      </w:r>
      <w:r w:rsidRPr="000F14BF">
        <w:rPr>
          <w:szCs w:val="20"/>
          <w:lang w:val="es-ES"/>
        </w:rPr>
        <w:t xml:space="preserve"> (pp. 253-286). </w:t>
      </w:r>
      <w:proofErr w:type="spellStart"/>
      <w:r w:rsidRPr="000F14BF">
        <w:rPr>
          <w:szCs w:val="20"/>
        </w:rPr>
        <w:t>Universitat</w:t>
      </w:r>
      <w:proofErr w:type="spellEnd"/>
      <w:r w:rsidRPr="000F14BF">
        <w:rPr>
          <w:szCs w:val="20"/>
        </w:rPr>
        <w:t xml:space="preserve"> d´ </w:t>
      </w:r>
      <w:proofErr w:type="spellStart"/>
      <w:r w:rsidRPr="000F14BF">
        <w:rPr>
          <w:szCs w:val="20"/>
        </w:rPr>
        <w:t>Alacant</w:t>
      </w:r>
      <w:proofErr w:type="spellEnd"/>
      <w:r w:rsidRPr="000F14BF">
        <w:rPr>
          <w:szCs w:val="20"/>
        </w:rPr>
        <w:t>/Universidad de Alicante, 2009.</w:t>
      </w:r>
    </w:p>
    <w:p w14:paraId="330F4082" w14:textId="77777777" w:rsidR="0067753B" w:rsidRPr="000F14BF" w:rsidRDefault="00472FE7" w:rsidP="0067753B">
      <w:pPr>
        <w:pStyle w:val="Cuerpodeltexto3"/>
        <w:spacing w:line="360" w:lineRule="auto"/>
        <w:ind w:firstLine="0"/>
        <w:jc w:val="both"/>
        <w:rPr>
          <w:sz w:val="20"/>
          <w:szCs w:val="20"/>
          <w:lang w:val="en-GB"/>
        </w:rPr>
      </w:pPr>
      <w:proofErr w:type="spellStart"/>
      <w:r w:rsidRPr="000F14BF">
        <w:rPr>
          <w:sz w:val="20"/>
          <w:szCs w:val="20"/>
          <w:lang w:val="en-GB"/>
        </w:rPr>
        <w:t>Brázdil</w:t>
      </w:r>
      <w:proofErr w:type="spellEnd"/>
      <w:r w:rsidRPr="000F14BF">
        <w:rPr>
          <w:sz w:val="20"/>
          <w:szCs w:val="20"/>
          <w:lang w:val="en-GB"/>
        </w:rPr>
        <w:t xml:space="preserve">, R., Dobrovolny, P., </w:t>
      </w:r>
      <w:proofErr w:type="spellStart"/>
      <w:r w:rsidRPr="000F14BF">
        <w:rPr>
          <w:sz w:val="20"/>
          <w:szCs w:val="20"/>
          <w:lang w:val="en-GB"/>
        </w:rPr>
        <w:t>Luterbacher</w:t>
      </w:r>
      <w:proofErr w:type="spellEnd"/>
      <w:r w:rsidRPr="000F14BF">
        <w:rPr>
          <w:sz w:val="20"/>
          <w:szCs w:val="20"/>
          <w:lang w:val="en-GB"/>
        </w:rPr>
        <w:t xml:space="preserve">, J., </w:t>
      </w:r>
      <w:proofErr w:type="spellStart"/>
      <w:r w:rsidRPr="000F14BF">
        <w:rPr>
          <w:sz w:val="20"/>
          <w:szCs w:val="20"/>
          <w:lang w:val="en-GB"/>
        </w:rPr>
        <w:t>Moberg</w:t>
      </w:r>
      <w:proofErr w:type="spellEnd"/>
      <w:r w:rsidRPr="000F14BF">
        <w:rPr>
          <w:sz w:val="20"/>
          <w:szCs w:val="20"/>
          <w:lang w:val="en-GB"/>
        </w:rPr>
        <w:t xml:space="preserve">, A., </w:t>
      </w:r>
      <w:proofErr w:type="spellStart"/>
      <w:r w:rsidRPr="000F14BF">
        <w:rPr>
          <w:sz w:val="20"/>
          <w:szCs w:val="20"/>
          <w:lang w:val="en-GB"/>
        </w:rPr>
        <w:t>Pfister</w:t>
      </w:r>
      <w:proofErr w:type="spellEnd"/>
      <w:r w:rsidRPr="000F14BF">
        <w:rPr>
          <w:sz w:val="20"/>
          <w:szCs w:val="20"/>
          <w:lang w:val="en-GB"/>
        </w:rPr>
        <w:t xml:space="preserve">, C., Wheeler, D., and </w:t>
      </w:r>
      <w:proofErr w:type="spellStart"/>
      <w:r w:rsidRPr="000F14BF">
        <w:rPr>
          <w:sz w:val="20"/>
          <w:szCs w:val="20"/>
          <w:lang w:val="en-GB"/>
        </w:rPr>
        <w:t>Zorita</w:t>
      </w:r>
      <w:proofErr w:type="spellEnd"/>
      <w:r w:rsidRPr="000F14BF">
        <w:rPr>
          <w:sz w:val="20"/>
          <w:szCs w:val="20"/>
          <w:lang w:val="en-GB"/>
        </w:rPr>
        <w:t xml:space="preserve">, E.: European climate of the past 500 years: new challenges for historical climatology, </w:t>
      </w:r>
      <w:r w:rsidRPr="000F14BF">
        <w:rPr>
          <w:i/>
          <w:sz w:val="20"/>
          <w:szCs w:val="20"/>
          <w:lang w:val="en-GB"/>
        </w:rPr>
        <w:t>Climatic Change</w:t>
      </w:r>
      <w:r w:rsidRPr="000F14BF">
        <w:rPr>
          <w:sz w:val="20"/>
          <w:szCs w:val="20"/>
          <w:lang w:val="en-GB"/>
        </w:rPr>
        <w:t>, 101, 7-40, 2010.</w:t>
      </w:r>
    </w:p>
    <w:p w14:paraId="23A2DEF4" w14:textId="4E85C7FF" w:rsidR="00A25181" w:rsidRPr="000F14BF" w:rsidRDefault="00A25181" w:rsidP="0067753B">
      <w:pPr>
        <w:pStyle w:val="Cuerpodeltexto3"/>
        <w:spacing w:line="360" w:lineRule="auto"/>
        <w:ind w:firstLine="0"/>
        <w:jc w:val="both"/>
        <w:rPr>
          <w:sz w:val="20"/>
          <w:szCs w:val="20"/>
          <w:lang w:val="en-GB"/>
        </w:rPr>
      </w:pPr>
      <w:proofErr w:type="spellStart"/>
      <w:r w:rsidRPr="000F14BF">
        <w:rPr>
          <w:sz w:val="20"/>
          <w:szCs w:val="20"/>
          <w:lang w:val="en-GB"/>
        </w:rPr>
        <w:t>Brázdil</w:t>
      </w:r>
      <w:proofErr w:type="spellEnd"/>
      <w:r w:rsidRPr="000F14BF">
        <w:rPr>
          <w:sz w:val="20"/>
          <w:szCs w:val="20"/>
          <w:lang w:val="en-GB"/>
        </w:rPr>
        <w:t xml:space="preserve">, R., </w:t>
      </w:r>
      <w:proofErr w:type="spellStart"/>
      <w:r w:rsidRPr="000F14BF">
        <w:rPr>
          <w:sz w:val="20"/>
          <w:szCs w:val="20"/>
          <w:lang w:val="en-GB"/>
        </w:rPr>
        <w:t>Dobrovolný</w:t>
      </w:r>
      <w:proofErr w:type="spellEnd"/>
      <w:r w:rsidRPr="000F14BF">
        <w:rPr>
          <w:sz w:val="20"/>
          <w:szCs w:val="20"/>
          <w:lang w:val="en-GB"/>
        </w:rPr>
        <w:t xml:space="preserve">, P., </w:t>
      </w:r>
      <w:proofErr w:type="spellStart"/>
      <w:r w:rsidRPr="000F14BF">
        <w:rPr>
          <w:sz w:val="20"/>
          <w:szCs w:val="20"/>
          <w:lang w:val="en-GB"/>
        </w:rPr>
        <w:t>Trnka</w:t>
      </w:r>
      <w:proofErr w:type="spellEnd"/>
      <w:r w:rsidRPr="000F14BF">
        <w:rPr>
          <w:sz w:val="20"/>
          <w:szCs w:val="20"/>
          <w:lang w:val="en-GB"/>
        </w:rPr>
        <w:t xml:space="preserve">, M., </w:t>
      </w:r>
      <w:proofErr w:type="spellStart"/>
      <w:r w:rsidRPr="000F14BF">
        <w:rPr>
          <w:sz w:val="20"/>
          <w:szCs w:val="20"/>
          <w:lang w:val="en-GB"/>
        </w:rPr>
        <w:t>Řezníčková</w:t>
      </w:r>
      <w:proofErr w:type="spellEnd"/>
      <w:r w:rsidRPr="000F14BF">
        <w:rPr>
          <w:sz w:val="20"/>
          <w:szCs w:val="20"/>
          <w:lang w:val="en-GB"/>
        </w:rPr>
        <w:t xml:space="preserve">, L., </w:t>
      </w:r>
      <w:proofErr w:type="spellStart"/>
      <w:r w:rsidRPr="000F14BF">
        <w:rPr>
          <w:sz w:val="20"/>
          <w:szCs w:val="20"/>
          <w:lang w:val="en-GB"/>
        </w:rPr>
        <w:t>Dolák</w:t>
      </w:r>
      <w:proofErr w:type="spellEnd"/>
      <w:r w:rsidRPr="000F14BF">
        <w:rPr>
          <w:sz w:val="20"/>
          <w:szCs w:val="20"/>
          <w:lang w:val="en-GB"/>
        </w:rPr>
        <w:t xml:space="preserve">, L., &amp; </w:t>
      </w:r>
      <w:proofErr w:type="spellStart"/>
      <w:r w:rsidRPr="000F14BF">
        <w:rPr>
          <w:sz w:val="20"/>
          <w:szCs w:val="20"/>
          <w:lang w:val="en-GB"/>
        </w:rPr>
        <w:t>Kotyza</w:t>
      </w:r>
      <w:proofErr w:type="spellEnd"/>
      <w:r w:rsidRPr="000F14BF">
        <w:rPr>
          <w:sz w:val="20"/>
          <w:szCs w:val="20"/>
          <w:lang w:val="en-GB"/>
        </w:rPr>
        <w:t>, O.: Extreme droughts and human responses to them: the Czech Lands in the pre-instrumental period. </w:t>
      </w:r>
      <w:r w:rsidRPr="000F14BF">
        <w:rPr>
          <w:i/>
          <w:sz w:val="20"/>
          <w:szCs w:val="20"/>
          <w:lang w:val="en-GB"/>
        </w:rPr>
        <w:t>Climate of the Past,</w:t>
      </w:r>
      <w:r w:rsidRPr="000F14BF">
        <w:rPr>
          <w:sz w:val="20"/>
          <w:szCs w:val="20"/>
          <w:lang w:val="en-GB"/>
        </w:rPr>
        <w:t> 15(1), 1-24, 2019.</w:t>
      </w:r>
    </w:p>
    <w:p w14:paraId="6B2A939A" w14:textId="77777777" w:rsidR="0067753B" w:rsidRPr="000F14BF" w:rsidRDefault="00472FE7" w:rsidP="0067753B">
      <w:pPr>
        <w:pStyle w:val="Cuerpodeltexto3"/>
        <w:spacing w:line="360" w:lineRule="auto"/>
        <w:ind w:firstLine="0"/>
        <w:jc w:val="both"/>
        <w:rPr>
          <w:sz w:val="20"/>
          <w:szCs w:val="20"/>
          <w:lang w:val="en-GB"/>
        </w:rPr>
      </w:pPr>
      <w:proofErr w:type="spellStart"/>
      <w:r w:rsidRPr="000F14BF">
        <w:rPr>
          <w:sz w:val="20"/>
          <w:szCs w:val="20"/>
          <w:lang w:val="en-GB"/>
        </w:rPr>
        <w:t>Brázdil</w:t>
      </w:r>
      <w:proofErr w:type="spellEnd"/>
      <w:r w:rsidRPr="000F14BF">
        <w:rPr>
          <w:sz w:val="20"/>
          <w:szCs w:val="20"/>
          <w:lang w:val="en-GB"/>
        </w:rPr>
        <w:t xml:space="preserve">, R., </w:t>
      </w:r>
      <w:proofErr w:type="spellStart"/>
      <w:r w:rsidRPr="000F14BF">
        <w:rPr>
          <w:sz w:val="20"/>
          <w:szCs w:val="20"/>
          <w:lang w:val="en-GB"/>
        </w:rPr>
        <w:t>Pfister</w:t>
      </w:r>
      <w:proofErr w:type="spellEnd"/>
      <w:r w:rsidRPr="000F14BF">
        <w:rPr>
          <w:sz w:val="20"/>
          <w:szCs w:val="20"/>
          <w:lang w:val="en-GB"/>
        </w:rPr>
        <w:t xml:space="preserve">, C., </w:t>
      </w:r>
      <w:proofErr w:type="spellStart"/>
      <w:r w:rsidRPr="000F14BF">
        <w:rPr>
          <w:sz w:val="20"/>
          <w:szCs w:val="20"/>
          <w:lang w:val="en-GB"/>
        </w:rPr>
        <w:t>Wanner</w:t>
      </w:r>
      <w:proofErr w:type="spellEnd"/>
      <w:r w:rsidRPr="000F14BF">
        <w:rPr>
          <w:sz w:val="20"/>
          <w:szCs w:val="20"/>
          <w:lang w:val="en-GB"/>
        </w:rPr>
        <w:t xml:space="preserve">, H., Von </w:t>
      </w:r>
      <w:proofErr w:type="spellStart"/>
      <w:r w:rsidRPr="000F14BF">
        <w:rPr>
          <w:sz w:val="20"/>
          <w:szCs w:val="20"/>
          <w:lang w:val="en-GB"/>
        </w:rPr>
        <w:t>Storch</w:t>
      </w:r>
      <w:proofErr w:type="spellEnd"/>
      <w:r w:rsidRPr="000F14BF">
        <w:rPr>
          <w:sz w:val="20"/>
          <w:szCs w:val="20"/>
          <w:lang w:val="en-GB"/>
        </w:rPr>
        <w:t xml:space="preserve">, H., &amp; </w:t>
      </w:r>
      <w:proofErr w:type="spellStart"/>
      <w:r w:rsidRPr="000F14BF">
        <w:rPr>
          <w:sz w:val="20"/>
          <w:szCs w:val="20"/>
          <w:lang w:val="en-GB"/>
        </w:rPr>
        <w:t>Luterbacher</w:t>
      </w:r>
      <w:proofErr w:type="spellEnd"/>
      <w:r w:rsidRPr="000F14BF">
        <w:rPr>
          <w:sz w:val="20"/>
          <w:szCs w:val="20"/>
          <w:lang w:val="en-GB"/>
        </w:rPr>
        <w:t>, J.: Historical climatology in Europe–the state of the art. </w:t>
      </w:r>
      <w:r w:rsidRPr="000F14BF">
        <w:rPr>
          <w:i/>
          <w:iCs/>
          <w:sz w:val="20"/>
          <w:szCs w:val="20"/>
          <w:lang w:val="en-GB"/>
        </w:rPr>
        <w:t>Climatic change</w:t>
      </w:r>
      <w:r w:rsidRPr="000F14BF">
        <w:rPr>
          <w:sz w:val="20"/>
          <w:szCs w:val="20"/>
          <w:lang w:val="en-GB"/>
        </w:rPr>
        <w:t>, </w:t>
      </w:r>
      <w:r w:rsidRPr="000F14BF">
        <w:rPr>
          <w:i/>
          <w:iCs/>
          <w:sz w:val="20"/>
          <w:szCs w:val="20"/>
          <w:lang w:val="en-GB"/>
        </w:rPr>
        <w:t>70</w:t>
      </w:r>
      <w:r w:rsidRPr="000F14BF">
        <w:rPr>
          <w:sz w:val="20"/>
          <w:szCs w:val="20"/>
          <w:lang w:val="en-GB"/>
        </w:rPr>
        <w:t>(3), 363-430, 2005.</w:t>
      </w:r>
    </w:p>
    <w:p w14:paraId="5B6D715E" w14:textId="77777777" w:rsidR="0067753B" w:rsidRPr="000F14BF" w:rsidRDefault="00472FE7" w:rsidP="0067753B">
      <w:pPr>
        <w:pStyle w:val="Bibliografa"/>
        <w:rPr>
          <w:szCs w:val="20"/>
        </w:rPr>
      </w:pPr>
      <w:proofErr w:type="spellStart"/>
      <w:r w:rsidRPr="000F14BF">
        <w:rPr>
          <w:szCs w:val="20"/>
        </w:rPr>
        <w:t>Buishand</w:t>
      </w:r>
      <w:proofErr w:type="spellEnd"/>
      <w:r w:rsidRPr="000F14BF">
        <w:rPr>
          <w:szCs w:val="20"/>
        </w:rPr>
        <w:t xml:space="preserve">, T.: Some methods for testing the homogeneity of rainfall records. </w:t>
      </w:r>
      <w:r w:rsidRPr="000F14BF">
        <w:rPr>
          <w:i/>
          <w:iCs/>
          <w:szCs w:val="20"/>
        </w:rPr>
        <w:t>Journal of Hydrology 58</w:t>
      </w:r>
      <w:r w:rsidRPr="000F14BF">
        <w:rPr>
          <w:szCs w:val="20"/>
        </w:rPr>
        <w:t>, 11–27, 1982.</w:t>
      </w:r>
    </w:p>
    <w:p w14:paraId="10A31378" w14:textId="77777777" w:rsidR="0067753B" w:rsidRPr="000F14BF" w:rsidRDefault="00472FE7" w:rsidP="0067753B">
      <w:pPr>
        <w:pStyle w:val="Cuerpodeltexto3"/>
        <w:spacing w:line="360" w:lineRule="auto"/>
        <w:ind w:firstLine="0"/>
        <w:jc w:val="both"/>
        <w:rPr>
          <w:sz w:val="20"/>
          <w:szCs w:val="20"/>
          <w:lang w:val="en-GB"/>
        </w:rPr>
      </w:pPr>
      <w:bookmarkStart w:id="19" w:name="bookmark36"/>
      <w:proofErr w:type="spellStart"/>
      <w:r w:rsidRPr="000F14BF">
        <w:rPr>
          <w:sz w:val="20"/>
          <w:szCs w:val="20"/>
          <w:lang w:val="en-GB"/>
        </w:rPr>
        <w:t>Bullón</w:t>
      </w:r>
      <w:proofErr w:type="spellEnd"/>
      <w:r w:rsidRPr="000F14BF">
        <w:rPr>
          <w:sz w:val="20"/>
          <w:szCs w:val="20"/>
          <w:lang w:val="en-GB"/>
        </w:rPr>
        <w:t xml:space="preserve">, T.: Winter temperatures in the second half of the sixteenth century in the central area of the Iberian Peninsula, </w:t>
      </w:r>
      <w:r w:rsidRPr="000F14BF">
        <w:rPr>
          <w:i/>
          <w:sz w:val="20"/>
          <w:szCs w:val="20"/>
          <w:lang w:val="en-GB"/>
        </w:rPr>
        <w:t>Climate of the Past</w:t>
      </w:r>
      <w:r w:rsidRPr="000F14BF">
        <w:rPr>
          <w:sz w:val="20"/>
          <w:szCs w:val="20"/>
          <w:lang w:val="en-GB"/>
        </w:rPr>
        <w:t>, 4, 357-367, 2008.</w:t>
      </w:r>
      <w:bookmarkEnd w:id="19"/>
    </w:p>
    <w:p w14:paraId="5B2EA0C8" w14:textId="77777777" w:rsidR="0067753B" w:rsidRPr="000F14BF" w:rsidRDefault="00472FE7" w:rsidP="0067753B">
      <w:pPr>
        <w:pStyle w:val="Cuerpodeltexto3"/>
        <w:spacing w:line="360" w:lineRule="auto"/>
        <w:ind w:firstLine="0"/>
        <w:jc w:val="both"/>
        <w:rPr>
          <w:sz w:val="20"/>
          <w:szCs w:val="20"/>
          <w:lang w:val="en-GB"/>
        </w:rPr>
      </w:pPr>
      <w:bookmarkStart w:id="20" w:name="bookmark37"/>
      <w:proofErr w:type="spellStart"/>
      <w:r w:rsidRPr="000F14BF">
        <w:rPr>
          <w:sz w:val="20"/>
          <w:szCs w:val="20"/>
          <w:lang w:val="en-GB"/>
        </w:rPr>
        <w:t>Camenisch</w:t>
      </w:r>
      <w:proofErr w:type="spellEnd"/>
      <w:r w:rsidRPr="000F14BF">
        <w:rPr>
          <w:sz w:val="20"/>
          <w:szCs w:val="20"/>
          <w:lang w:val="en-GB"/>
        </w:rPr>
        <w:t xml:space="preserve">, C.: Endless cold: a seasonal reconstruction of temperature and precipitation in the Burgundian Low Countries during the 15th century based on documentary evidence, </w:t>
      </w:r>
      <w:r w:rsidRPr="000F14BF">
        <w:rPr>
          <w:i/>
          <w:sz w:val="20"/>
          <w:szCs w:val="20"/>
          <w:lang w:val="en-GB"/>
        </w:rPr>
        <w:t>Climate of the Past</w:t>
      </w:r>
      <w:r w:rsidRPr="000F14BF">
        <w:rPr>
          <w:sz w:val="20"/>
          <w:szCs w:val="20"/>
          <w:lang w:val="en-GB"/>
        </w:rPr>
        <w:t>, 11, 1049, 2015.</w:t>
      </w:r>
      <w:bookmarkStart w:id="21" w:name="bookmark24"/>
      <w:bookmarkStart w:id="22" w:name="bookmark23"/>
      <w:bookmarkStart w:id="23" w:name="bookmark22"/>
      <w:bookmarkEnd w:id="20"/>
      <w:bookmarkEnd w:id="21"/>
      <w:bookmarkEnd w:id="22"/>
      <w:bookmarkEnd w:id="23"/>
    </w:p>
    <w:p w14:paraId="26DB0FB8" w14:textId="0C74ACB8" w:rsidR="0067753B" w:rsidRPr="000F14BF" w:rsidRDefault="00472FE7" w:rsidP="0067753B">
      <w:pPr>
        <w:rPr>
          <w:szCs w:val="20"/>
        </w:rPr>
      </w:pPr>
      <w:proofErr w:type="spellStart"/>
      <w:r w:rsidRPr="000F14BF">
        <w:rPr>
          <w:szCs w:val="20"/>
          <w:shd w:val="clear" w:color="auto" w:fill="FFFFFF"/>
          <w:lang w:val="es-ES"/>
        </w:rPr>
        <w:t>Camuffo</w:t>
      </w:r>
      <w:proofErr w:type="spellEnd"/>
      <w:r w:rsidRPr="000F14BF">
        <w:rPr>
          <w:szCs w:val="20"/>
          <w:shd w:val="clear" w:color="auto" w:fill="FFFFFF"/>
          <w:lang w:val="es-ES"/>
        </w:rPr>
        <w:t xml:space="preserve">, D., </w:t>
      </w:r>
      <w:proofErr w:type="spellStart"/>
      <w:r w:rsidRPr="000F14BF">
        <w:rPr>
          <w:szCs w:val="20"/>
          <w:shd w:val="clear" w:color="auto" w:fill="FFFFFF"/>
          <w:lang w:val="es-ES"/>
        </w:rPr>
        <w:t>Bertolin</w:t>
      </w:r>
      <w:proofErr w:type="spellEnd"/>
      <w:r w:rsidRPr="000F14BF">
        <w:rPr>
          <w:szCs w:val="20"/>
          <w:shd w:val="clear" w:color="auto" w:fill="FFFFFF"/>
          <w:lang w:val="es-ES"/>
        </w:rPr>
        <w:t xml:space="preserve">, C., </w:t>
      </w:r>
      <w:proofErr w:type="spellStart"/>
      <w:r w:rsidRPr="000F14BF">
        <w:rPr>
          <w:szCs w:val="20"/>
          <w:shd w:val="clear" w:color="auto" w:fill="FFFFFF"/>
          <w:lang w:val="es-ES"/>
        </w:rPr>
        <w:t>Barriendos</w:t>
      </w:r>
      <w:proofErr w:type="spellEnd"/>
      <w:r w:rsidRPr="000F14BF">
        <w:rPr>
          <w:szCs w:val="20"/>
          <w:shd w:val="clear" w:color="auto" w:fill="FFFFFF"/>
          <w:lang w:val="es-ES"/>
        </w:rPr>
        <w:t xml:space="preserve">, M., </w:t>
      </w:r>
      <w:r w:rsidR="00E51A7E" w:rsidRPr="000F14BF">
        <w:rPr>
          <w:szCs w:val="20"/>
          <w:shd w:val="clear" w:color="auto" w:fill="FFFFFF"/>
          <w:lang w:val="es-ES"/>
        </w:rPr>
        <w:t>Domínguez</w:t>
      </w:r>
      <w:r w:rsidRPr="000F14BF">
        <w:rPr>
          <w:szCs w:val="20"/>
          <w:shd w:val="clear" w:color="auto" w:fill="FFFFFF"/>
          <w:lang w:val="es-ES"/>
        </w:rPr>
        <w:t xml:space="preserve">-Castro, F., Cocheo, C., </w:t>
      </w:r>
      <w:proofErr w:type="spellStart"/>
      <w:r w:rsidRPr="000F14BF">
        <w:rPr>
          <w:szCs w:val="20"/>
          <w:shd w:val="clear" w:color="auto" w:fill="FFFFFF"/>
          <w:lang w:val="es-ES"/>
        </w:rPr>
        <w:t>Enzi</w:t>
      </w:r>
      <w:proofErr w:type="spellEnd"/>
      <w:r w:rsidRPr="000F14BF">
        <w:rPr>
          <w:szCs w:val="20"/>
          <w:shd w:val="clear" w:color="auto" w:fill="FFFFFF"/>
          <w:lang w:val="es-ES"/>
        </w:rPr>
        <w:t>, S.</w:t>
      </w:r>
      <w:proofErr w:type="gramStart"/>
      <w:r w:rsidRPr="000F14BF">
        <w:rPr>
          <w:szCs w:val="20"/>
          <w:shd w:val="clear" w:color="auto" w:fill="FFFFFF"/>
          <w:lang w:val="es-ES"/>
        </w:rPr>
        <w:t>, ...</w:t>
      </w:r>
      <w:proofErr w:type="gramEnd"/>
      <w:r w:rsidRPr="000F14BF">
        <w:rPr>
          <w:szCs w:val="20"/>
          <w:shd w:val="clear" w:color="auto" w:fill="FFFFFF"/>
          <w:lang w:val="es-ES"/>
        </w:rPr>
        <w:t xml:space="preserve"> </w:t>
      </w:r>
      <w:r w:rsidRPr="000F14BF">
        <w:rPr>
          <w:szCs w:val="20"/>
          <w:shd w:val="clear" w:color="auto" w:fill="FFFFFF"/>
        </w:rPr>
        <w:t xml:space="preserve">&amp; </w:t>
      </w:r>
      <w:proofErr w:type="spellStart"/>
      <w:r w:rsidRPr="000F14BF">
        <w:rPr>
          <w:szCs w:val="20"/>
          <w:shd w:val="clear" w:color="auto" w:fill="FFFFFF"/>
        </w:rPr>
        <w:t>Xoplaki</w:t>
      </w:r>
      <w:proofErr w:type="spellEnd"/>
      <w:r w:rsidRPr="000F14BF">
        <w:rPr>
          <w:szCs w:val="20"/>
          <w:shd w:val="clear" w:color="auto" w:fill="FFFFFF"/>
        </w:rPr>
        <w:t>, E.: 500-year temperature reconstruction in the Mediterranean Basin by means of documentary data and instrumental observations. </w:t>
      </w:r>
      <w:r w:rsidRPr="000F14BF">
        <w:rPr>
          <w:i/>
          <w:iCs/>
          <w:szCs w:val="20"/>
          <w:shd w:val="clear" w:color="auto" w:fill="FFFFFF"/>
        </w:rPr>
        <w:t>Climatic Change</w:t>
      </w:r>
      <w:r w:rsidRPr="000F14BF">
        <w:rPr>
          <w:szCs w:val="20"/>
          <w:shd w:val="clear" w:color="auto" w:fill="FFFFFF"/>
        </w:rPr>
        <w:t>, </w:t>
      </w:r>
      <w:r w:rsidRPr="000F14BF">
        <w:rPr>
          <w:i/>
          <w:iCs/>
          <w:szCs w:val="20"/>
          <w:shd w:val="clear" w:color="auto" w:fill="FFFFFF"/>
        </w:rPr>
        <w:t>101</w:t>
      </w:r>
      <w:r w:rsidRPr="000F14BF">
        <w:rPr>
          <w:szCs w:val="20"/>
          <w:shd w:val="clear" w:color="auto" w:fill="FFFFFF"/>
        </w:rPr>
        <w:t>(1-2), 169-199, 2010.</w:t>
      </w:r>
    </w:p>
    <w:p w14:paraId="218CB118" w14:textId="77777777" w:rsidR="009A40BF" w:rsidRPr="000F14BF" w:rsidRDefault="009A40BF" w:rsidP="009A40BF">
      <w:pPr>
        <w:rPr>
          <w:szCs w:val="20"/>
        </w:rPr>
      </w:pPr>
      <w:r w:rsidRPr="000F14BF">
        <w:rPr>
          <w:szCs w:val="20"/>
        </w:rPr>
        <w:t>Chen, Z. J., He, X. Y., Chen, W., Shao, X. M., Sun, Y., &amp; Tao, D. L. Solar activity, global surface air temperature anomaly and Pacific Decadal Oscillation signals observed in urban outskirts tree ring records from Shenyang, China. </w:t>
      </w:r>
      <w:r w:rsidRPr="000F14BF">
        <w:rPr>
          <w:i/>
          <w:szCs w:val="20"/>
        </w:rPr>
        <w:t>Advances in space research</w:t>
      </w:r>
      <w:r w:rsidRPr="000F14BF">
        <w:rPr>
          <w:szCs w:val="20"/>
        </w:rPr>
        <w:t>, 38(10), 2272-2284, 2006.</w:t>
      </w:r>
    </w:p>
    <w:p w14:paraId="375EC5D7" w14:textId="3D08020F" w:rsidR="00C04387" w:rsidRPr="000F14BF" w:rsidRDefault="00C04387" w:rsidP="000F14BF">
      <w:pPr>
        <w:rPr>
          <w:szCs w:val="20"/>
        </w:rPr>
      </w:pPr>
      <w:proofErr w:type="spellStart"/>
      <w:r w:rsidRPr="000F14BF">
        <w:rPr>
          <w:szCs w:val="20"/>
        </w:rPr>
        <w:t>Cornes</w:t>
      </w:r>
      <w:proofErr w:type="spellEnd"/>
      <w:r w:rsidRPr="000F14BF">
        <w:rPr>
          <w:szCs w:val="20"/>
        </w:rPr>
        <w:t xml:space="preserve">, R. C., Jones, P. D., </w:t>
      </w:r>
      <w:proofErr w:type="spellStart"/>
      <w:r w:rsidRPr="000F14BF">
        <w:rPr>
          <w:szCs w:val="20"/>
        </w:rPr>
        <w:t>Briffa</w:t>
      </w:r>
      <w:proofErr w:type="spellEnd"/>
      <w:r w:rsidRPr="000F14BF">
        <w:rPr>
          <w:szCs w:val="20"/>
        </w:rPr>
        <w:t>, K. R., &amp; Osborn, T. J.: A daily series of mean sea‐level pressure for Paris, 1670–2007. </w:t>
      </w:r>
      <w:r w:rsidRPr="000F14BF">
        <w:rPr>
          <w:i/>
          <w:szCs w:val="20"/>
        </w:rPr>
        <w:t>International Journal of Climatology</w:t>
      </w:r>
      <w:r w:rsidRPr="000F14BF">
        <w:rPr>
          <w:szCs w:val="20"/>
        </w:rPr>
        <w:t>, 32(8), 1135-1150, 2012.</w:t>
      </w:r>
    </w:p>
    <w:p w14:paraId="63CB06F2" w14:textId="77777777" w:rsidR="0067753B" w:rsidRPr="000F14BF" w:rsidRDefault="00472FE7" w:rsidP="0067753B">
      <w:pPr>
        <w:rPr>
          <w:szCs w:val="20"/>
          <w:lang w:val="es-ES"/>
        </w:rPr>
      </w:pPr>
      <w:r w:rsidRPr="000F14BF">
        <w:rPr>
          <w:szCs w:val="20"/>
        </w:rPr>
        <w:t xml:space="preserve">Corona, M. G., Vicente, A. M., &amp; Novo, F. G.: Long-term vegetation changes on the stabilized dunes of </w:t>
      </w:r>
      <w:proofErr w:type="spellStart"/>
      <w:r w:rsidRPr="000F14BF">
        <w:rPr>
          <w:szCs w:val="20"/>
        </w:rPr>
        <w:t>Doñana</w:t>
      </w:r>
      <w:proofErr w:type="spellEnd"/>
      <w:r w:rsidRPr="000F14BF">
        <w:rPr>
          <w:szCs w:val="20"/>
        </w:rPr>
        <w:t xml:space="preserve"> National Park (SW Spain). </w:t>
      </w:r>
      <w:proofErr w:type="spellStart"/>
      <w:r w:rsidRPr="000F14BF">
        <w:rPr>
          <w:i/>
          <w:iCs/>
          <w:szCs w:val="20"/>
          <w:lang w:val="es-ES"/>
        </w:rPr>
        <w:t>Vegetatio</w:t>
      </w:r>
      <w:proofErr w:type="spellEnd"/>
      <w:r w:rsidRPr="000F14BF">
        <w:rPr>
          <w:szCs w:val="20"/>
          <w:lang w:val="es-ES"/>
        </w:rPr>
        <w:t>, </w:t>
      </w:r>
      <w:r w:rsidRPr="000F14BF">
        <w:rPr>
          <w:i/>
          <w:iCs/>
          <w:szCs w:val="20"/>
          <w:lang w:val="es-ES"/>
        </w:rPr>
        <w:t>75</w:t>
      </w:r>
      <w:r w:rsidRPr="000F14BF">
        <w:rPr>
          <w:szCs w:val="20"/>
          <w:lang w:val="es-ES"/>
        </w:rPr>
        <w:t>(1-2), 73-80, 1988.</w:t>
      </w:r>
    </w:p>
    <w:p w14:paraId="7ED65F28" w14:textId="77777777" w:rsidR="0067753B" w:rsidRPr="000F14BF" w:rsidRDefault="00472FE7" w:rsidP="0067753B">
      <w:pPr>
        <w:rPr>
          <w:szCs w:val="20"/>
          <w:lang w:val="es-ES"/>
        </w:rPr>
      </w:pPr>
      <w:proofErr w:type="spellStart"/>
      <w:r w:rsidRPr="000F14BF">
        <w:rPr>
          <w:szCs w:val="20"/>
          <w:lang w:val="es-ES"/>
        </w:rPr>
        <w:t>Cortizo</w:t>
      </w:r>
      <w:proofErr w:type="spellEnd"/>
      <w:r w:rsidRPr="000F14BF">
        <w:rPr>
          <w:szCs w:val="20"/>
          <w:lang w:val="es-ES"/>
        </w:rPr>
        <w:t>, C. F. La pequeña edad de hielo en Galicia: estado de la cuestión y estudio histórico. </w:t>
      </w:r>
      <w:proofErr w:type="spellStart"/>
      <w:r w:rsidRPr="000F14BF">
        <w:rPr>
          <w:i/>
          <w:iCs/>
          <w:szCs w:val="20"/>
          <w:lang w:val="es-ES"/>
        </w:rPr>
        <w:t>Obradoiro</w:t>
      </w:r>
      <w:proofErr w:type="spellEnd"/>
      <w:r w:rsidRPr="000F14BF">
        <w:rPr>
          <w:i/>
          <w:iCs/>
          <w:szCs w:val="20"/>
          <w:lang w:val="es-ES"/>
        </w:rPr>
        <w:t xml:space="preserve"> de historia moderna</w:t>
      </w:r>
      <w:r w:rsidRPr="000F14BF">
        <w:rPr>
          <w:szCs w:val="20"/>
          <w:lang w:val="es-ES"/>
        </w:rPr>
        <w:t>, (25), 9-39, 2016.</w:t>
      </w:r>
    </w:p>
    <w:p w14:paraId="010D7B4B" w14:textId="77777777" w:rsidR="0067753B" w:rsidRPr="000F14BF" w:rsidRDefault="00472FE7" w:rsidP="0067753B">
      <w:pPr>
        <w:rPr>
          <w:szCs w:val="20"/>
          <w:lang w:val="es-ES"/>
        </w:rPr>
      </w:pPr>
      <w:proofErr w:type="spellStart"/>
      <w:r w:rsidRPr="000F14BF">
        <w:rPr>
          <w:szCs w:val="20"/>
          <w:lang w:val="es-ES"/>
        </w:rPr>
        <w:t>Cuadrat</w:t>
      </w:r>
      <w:proofErr w:type="spellEnd"/>
      <w:r w:rsidRPr="000F14BF">
        <w:rPr>
          <w:szCs w:val="20"/>
          <w:lang w:val="es-ES"/>
        </w:rPr>
        <w:t xml:space="preserve">, J. M., Tejedor, E., Saz-Sánchez, M. Á., Serrano </w:t>
      </w:r>
      <w:proofErr w:type="spellStart"/>
      <w:r w:rsidRPr="000F14BF">
        <w:rPr>
          <w:szCs w:val="20"/>
          <w:lang w:val="es-ES"/>
        </w:rPr>
        <w:t>Notivoli</w:t>
      </w:r>
      <w:proofErr w:type="spellEnd"/>
      <w:r w:rsidRPr="000F14BF">
        <w:rPr>
          <w:szCs w:val="20"/>
          <w:lang w:val="es-ES"/>
        </w:rPr>
        <w:t xml:space="preserve">, R., </w:t>
      </w:r>
      <w:proofErr w:type="spellStart"/>
      <w:r w:rsidRPr="000F14BF">
        <w:rPr>
          <w:szCs w:val="20"/>
          <w:lang w:val="es-ES"/>
        </w:rPr>
        <w:t>Arrillaga</w:t>
      </w:r>
      <w:proofErr w:type="spellEnd"/>
      <w:r w:rsidRPr="000F14BF">
        <w:rPr>
          <w:szCs w:val="20"/>
          <w:lang w:val="es-ES"/>
        </w:rPr>
        <w:t xml:space="preserve">, L., &amp; </w:t>
      </w:r>
      <w:proofErr w:type="spellStart"/>
      <w:r w:rsidRPr="000F14BF">
        <w:rPr>
          <w:szCs w:val="20"/>
          <w:lang w:val="es-ES"/>
        </w:rPr>
        <w:t>Barriendos</w:t>
      </w:r>
      <w:proofErr w:type="spellEnd"/>
      <w:r w:rsidRPr="000F14BF">
        <w:rPr>
          <w:szCs w:val="20"/>
          <w:lang w:val="es-ES"/>
        </w:rPr>
        <w:t xml:space="preserve">, M.: </w:t>
      </w:r>
      <w:r w:rsidRPr="000F14BF">
        <w:rPr>
          <w:i/>
          <w:szCs w:val="20"/>
          <w:lang w:val="es-ES"/>
        </w:rPr>
        <w:t>Avances en la reconstrucción plurisecular del clima en el noroeste de España: nuevas bases de datos y resultados</w:t>
      </w:r>
      <w:r w:rsidRPr="000F14BF">
        <w:rPr>
          <w:szCs w:val="20"/>
          <w:lang w:val="es-ES"/>
        </w:rPr>
        <w:t xml:space="preserve">. In: </w:t>
      </w:r>
      <w:proofErr w:type="spellStart"/>
      <w:r w:rsidRPr="000F14BF">
        <w:rPr>
          <w:szCs w:val="20"/>
          <w:lang w:val="es-ES"/>
        </w:rPr>
        <w:t>Olcina</w:t>
      </w:r>
      <w:proofErr w:type="spellEnd"/>
      <w:r w:rsidRPr="000F14BF">
        <w:rPr>
          <w:szCs w:val="20"/>
          <w:lang w:val="es-ES"/>
        </w:rPr>
        <w:t xml:space="preserve"> Cantos, Jorge; Rico Amorós, Antonio M.; </w:t>
      </w:r>
      <w:proofErr w:type="spellStart"/>
      <w:r w:rsidRPr="000F14BF">
        <w:rPr>
          <w:szCs w:val="20"/>
          <w:lang w:val="es-ES"/>
        </w:rPr>
        <w:t>Moltó</w:t>
      </w:r>
      <w:proofErr w:type="spellEnd"/>
      <w:r w:rsidRPr="000F14BF">
        <w:rPr>
          <w:szCs w:val="20"/>
          <w:lang w:val="es-ES"/>
        </w:rPr>
        <w:t xml:space="preserve"> Mantero, Enrique (eds.). Clima, sociedad, riesgos y ordenación del territorio. Alicante: Instituto Interuniversitario de Geografía, Universidad de Alicante; [Sevilla]: Asociación Española de Climatología. </w:t>
      </w:r>
      <w:proofErr w:type="spellStart"/>
      <w:r w:rsidRPr="000F14BF">
        <w:rPr>
          <w:szCs w:val="20"/>
          <w:lang w:val="es-ES"/>
        </w:rPr>
        <w:t>Pp</w:t>
      </w:r>
      <w:proofErr w:type="spellEnd"/>
      <w:r w:rsidRPr="000F14BF">
        <w:rPr>
          <w:szCs w:val="20"/>
          <w:lang w:val="es-ES"/>
        </w:rPr>
        <w:t xml:space="preserve"> 67-76, 2016.</w:t>
      </w:r>
    </w:p>
    <w:p w14:paraId="219354D0" w14:textId="77777777" w:rsidR="00E51A7E" w:rsidRPr="000F14BF" w:rsidRDefault="00E51A7E" w:rsidP="00E51A7E">
      <w:pPr>
        <w:rPr>
          <w:szCs w:val="20"/>
        </w:rPr>
      </w:pPr>
      <w:r w:rsidRPr="000F14BF">
        <w:rPr>
          <w:szCs w:val="20"/>
          <w:lang w:val="es-ES"/>
        </w:rPr>
        <w:t xml:space="preserve">Domínguez‐Castro, F., García‐Herrera, R., &amp; Vicente‐Serrano, S. M.: </w:t>
      </w:r>
      <w:proofErr w:type="spellStart"/>
      <w:r w:rsidRPr="000F14BF">
        <w:rPr>
          <w:szCs w:val="20"/>
          <w:lang w:val="es-ES"/>
        </w:rPr>
        <w:t>Wet</w:t>
      </w:r>
      <w:proofErr w:type="spellEnd"/>
      <w:r w:rsidRPr="000F14BF">
        <w:rPr>
          <w:szCs w:val="20"/>
          <w:lang w:val="es-ES"/>
        </w:rPr>
        <w:t xml:space="preserve"> and </w:t>
      </w:r>
      <w:proofErr w:type="spellStart"/>
      <w:r w:rsidRPr="000F14BF">
        <w:rPr>
          <w:szCs w:val="20"/>
          <w:lang w:val="es-ES"/>
        </w:rPr>
        <w:t>dry</w:t>
      </w:r>
      <w:proofErr w:type="spellEnd"/>
      <w:r w:rsidRPr="000F14BF">
        <w:rPr>
          <w:szCs w:val="20"/>
          <w:lang w:val="es-ES"/>
        </w:rPr>
        <w:t xml:space="preserve"> extremes in Quito (Ecuador) </w:t>
      </w:r>
      <w:proofErr w:type="spellStart"/>
      <w:r w:rsidRPr="000F14BF">
        <w:rPr>
          <w:szCs w:val="20"/>
          <w:lang w:val="es-ES"/>
        </w:rPr>
        <w:t>since</w:t>
      </w:r>
      <w:proofErr w:type="spellEnd"/>
      <w:r w:rsidRPr="000F14BF">
        <w:rPr>
          <w:szCs w:val="20"/>
          <w:lang w:val="es-ES"/>
        </w:rPr>
        <w:t xml:space="preserve"> </w:t>
      </w:r>
      <w:proofErr w:type="spellStart"/>
      <w:r w:rsidRPr="000F14BF">
        <w:rPr>
          <w:szCs w:val="20"/>
          <w:lang w:val="es-ES"/>
        </w:rPr>
        <w:t>the</w:t>
      </w:r>
      <w:proofErr w:type="spellEnd"/>
      <w:r w:rsidRPr="000F14BF">
        <w:rPr>
          <w:szCs w:val="20"/>
          <w:lang w:val="es-ES"/>
        </w:rPr>
        <w:t xml:space="preserve"> 17th </w:t>
      </w:r>
      <w:proofErr w:type="spellStart"/>
      <w:r w:rsidRPr="000F14BF">
        <w:rPr>
          <w:szCs w:val="20"/>
          <w:lang w:val="es-ES"/>
        </w:rPr>
        <w:t>century</w:t>
      </w:r>
      <w:proofErr w:type="spellEnd"/>
      <w:r w:rsidRPr="000F14BF">
        <w:rPr>
          <w:szCs w:val="20"/>
          <w:lang w:val="es-ES"/>
        </w:rPr>
        <w:t>. </w:t>
      </w:r>
      <w:r w:rsidRPr="000F14BF">
        <w:rPr>
          <w:szCs w:val="20"/>
        </w:rPr>
        <w:t>International Journal of Climatology, 38(4), 2006-2014, 2018.</w:t>
      </w:r>
    </w:p>
    <w:p w14:paraId="7D3FA62A" w14:textId="77777777" w:rsidR="0067753B" w:rsidRPr="000F14BF" w:rsidRDefault="00472FE7" w:rsidP="0067753B">
      <w:pPr>
        <w:pStyle w:val="Cuerpodeltexto3"/>
        <w:spacing w:line="360" w:lineRule="auto"/>
        <w:ind w:firstLine="0"/>
        <w:jc w:val="both"/>
        <w:rPr>
          <w:sz w:val="20"/>
          <w:szCs w:val="20"/>
          <w:lang w:val="en-GB"/>
        </w:rPr>
      </w:pPr>
      <w:proofErr w:type="spellStart"/>
      <w:r w:rsidRPr="000F14BF">
        <w:rPr>
          <w:sz w:val="20"/>
          <w:szCs w:val="20"/>
          <w:lang w:val="en-GB"/>
        </w:rPr>
        <w:t>Domínguez</w:t>
      </w:r>
      <w:proofErr w:type="spellEnd"/>
      <w:r w:rsidRPr="000F14BF">
        <w:rPr>
          <w:sz w:val="20"/>
          <w:szCs w:val="20"/>
          <w:lang w:val="en-GB"/>
        </w:rPr>
        <w:t xml:space="preserve">-Castro, F., </w:t>
      </w:r>
      <w:proofErr w:type="spellStart"/>
      <w:r w:rsidRPr="000F14BF">
        <w:rPr>
          <w:sz w:val="20"/>
          <w:szCs w:val="20"/>
          <w:lang w:val="en-GB"/>
        </w:rPr>
        <w:t>Santisteban</w:t>
      </w:r>
      <w:proofErr w:type="spellEnd"/>
      <w:r w:rsidRPr="000F14BF">
        <w:rPr>
          <w:sz w:val="20"/>
          <w:szCs w:val="20"/>
          <w:lang w:val="en-GB"/>
        </w:rPr>
        <w:t xml:space="preserve">, J. I., </w:t>
      </w:r>
      <w:proofErr w:type="spellStart"/>
      <w:r w:rsidRPr="000F14BF">
        <w:rPr>
          <w:sz w:val="20"/>
          <w:szCs w:val="20"/>
          <w:lang w:val="en-GB"/>
        </w:rPr>
        <w:t>Barriendos</w:t>
      </w:r>
      <w:proofErr w:type="spellEnd"/>
      <w:r w:rsidRPr="000F14BF">
        <w:rPr>
          <w:sz w:val="20"/>
          <w:szCs w:val="20"/>
          <w:lang w:val="en-GB"/>
        </w:rPr>
        <w:t xml:space="preserve">, M., and </w:t>
      </w:r>
      <w:proofErr w:type="spellStart"/>
      <w:r w:rsidRPr="000F14BF">
        <w:rPr>
          <w:sz w:val="20"/>
          <w:szCs w:val="20"/>
          <w:lang w:val="en-GB"/>
        </w:rPr>
        <w:t>Mediavilla</w:t>
      </w:r>
      <w:proofErr w:type="spellEnd"/>
      <w:r w:rsidRPr="000F14BF">
        <w:rPr>
          <w:sz w:val="20"/>
          <w:szCs w:val="20"/>
          <w:lang w:val="en-GB"/>
        </w:rPr>
        <w:t xml:space="preserve">, R.: Reconstruction of drought episodes for central </w:t>
      </w:r>
      <w:r w:rsidRPr="000F14BF">
        <w:rPr>
          <w:sz w:val="20"/>
          <w:szCs w:val="20"/>
          <w:lang w:val="en-GB"/>
        </w:rPr>
        <w:lastRenderedPageBreak/>
        <w:t xml:space="preserve">Spain from rogation ceremonies recorded at the Toledo Cathedral from 1506 to 1900: A methodological approach, </w:t>
      </w:r>
      <w:r w:rsidRPr="000F14BF">
        <w:rPr>
          <w:i/>
          <w:sz w:val="20"/>
          <w:szCs w:val="20"/>
          <w:lang w:val="en-GB"/>
        </w:rPr>
        <w:t>Global and Planetary Change</w:t>
      </w:r>
      <w:r w:rsidRPr="000F14BF">
        <w:rPr>
          <w:sz w:val="20"/>
          <w:szCs w:val="20"/>
          <w:lang w:val="en-GB"/>
        </w:rPr>
        <w:t>, 63, 230-242, doi</w:t>
      </w:r>
      <w:hyperlink r:id="rId33">
        <w:proofErr w:type="gramStart"/>
        <w:r w:rsidRPr="000F14BF">
          <w:rPr>
            <w:rStyle w:val="EnlacedeInternet"/>
            <w:sz w:val="20"/>
            <w:szCs w:val="20"/>
            <w:lang w:val="en-GB"/>
          </w:rPr>
          <w:t>:10.1016</w:t>
        </w:r>
        <w:proofErr w:type="gramEnd"/>
        <w:r w:rsidRPr="000F14BF">
          <w:rPr>
            <w:rStyle w:val="EnlacedeInternet"/>
            <w:sz w:val="20"/>
            <w:szCs w:val="20"/>
            <w:lang w:val="en-GB"/>
          </w:rPr>
          <w:t>/j.gloplacha.2008.06.002,</w:t>
        </w:r>
      </w:hyperlink>
      <w:r w:rsidRPr="000F14BF">
        <w:rPr>
          <w:sz w:val="20"/>
          <w:szCs w:val="20"/>
          <w:lang w:val="en-GB"/>
        </w:rPr>
        <w:t xml:space="preserve"> 2008.</w:t>
      </w:r>
    </w:p>
    <w:p w14:paraId="0DD682C3" w14:textId="77777777" w:rsidR="0067753B" w:rsidRPr="000F14BF" w:rsidRDefault="00472FE7" w:rsidP="0067753B">
      <w:pPr>
        <w:pStyle w:val="Cuerpodeltexto3"/>
        <w:spacing w:line="360" w:lineRule="auto"/>
        <w:ind w:firstLine="0"/>
        <w:jc w:val="both"/>
        <w:rPr>
          <w:sz w:val="20"/>
          <w:szCs w:val="20"/>
          <w:lang w:val="en-GB"/>
        </w:rPr>
      </w:pPr>
      <w:proofErr w:type="spellStart"/>
      <w:r w:rsidRPr="000F14BF">
        <w:rPr>
          <w:sz w:val="20"/>
          <w:szCs w:val="20"/>
          <w:lang w:val="en-GB"/>
        </w:rPr>
        <w:t>Domínguez</w:t>
      </w:r>
      <w:proofErr w:type="spellEnd"/>
      <w:r w:rsidRPr="000F14BF">
        <w:rPr>
          <w:sz w:val="20"/>
          <w:szCs w:val="20"/>
          <w:lang w:val="en-GB"/>
        </w:rPr>
        <w:t xml:space="preserve">-Castro, F., Vaquero, J. M., Rodrigo, F. S., </w:t>
      </w:r>
      <w:proofErr w:type="spellStart"/>
      <w:r w:rsidRPr="000F14BF">
        <w:rPr>
          <w:sz w:val="20"/>
          <w:szCs w:val="20"/>
          <w:lang w:val="en-GB"/>
        </w:rPr>
        <w:t>Farrona</w:t>
      </w:r>
      <w:proofErr w:type="spellEnd"/>
      <w:r w:rsidRPr="000F14BF">
        <w:rPr>
          <w:sz w:val="20"/>
          <w:szCs w:val="20"/>
          <w:lang w:val="en-GB"/>
        </w:rPr>
        <w:t xml:space="preserve">, A. M. M., </w:t>
      </w:r>
      <w:proofErr w:type="spellStart"/>
      <w:r w:rsidRPr="000F14BF">
        <w:rPr>
          <w:sz w:val="20"/>
          <w:szCs w:val="20"/>
          <w:lang w:val="en-GB"/>
        </w:rPr>
        <w:t>Gallego</w:t>
      </w:r>
      <w:proofErr w:type="spellEnd"/>
      <w:r w:rsidRPr="000F14BF">
        <w:rPr>
          <w:sz w:val="20"/>
          <w:szCs w:val="20"/>
          <w:lang w:val="en-GB"/>
        </w:rPr>
        <w:t xml:space="preserve">, M. C., </w:t>
      </w:r>
      <w:proofErr w:type="spellStart"/>
      <w:r w:rsidRPr="000F14BF">
        <w:rPr>
          <w:sz w:val="20"/>
          <w:szCs w:val="20"/>
          <w:lang w:val="en-GB"/>
        </w:rPr>
        <w:t>García</w:t>
      </w:r>
      <w:proofErr w:type="spellEnd"/>
      <w:r w:rsidRPr="000F14BF">
        <w:rPr>
          <w:sz w:val="20"/>
          <w:szCs w:val="20"/>
          <w:lang w:val="en-GB"/>
        </w:rPr>
        <w:t xml:space="preserve">-Herrera, R., </w:t>
      </w:r>
      <w:proofErr w:type="spellStart"/>
      <w:r w:rsidRPr="000F14BF">
        <w:rPr>
          <w:sz w:val="20"/>
          <w:szCs w:val="20"/>
          <w:lang w:val="en-GB"/>
        </w:rPr>
        <w:t>Barriendos</w:t>
      </w:r>
      <w:proofErr w:type="spellEnd"/>
      <w:r w:rsidRPr="000F14BF">
        <w:rPr>
          <w:sz w:val="20"/>
          <w:szCs w:val="20"/>
          <w:lang w:val="en-GB"/>
        </w:rPr>
        <w:t xml:space="preserve">, M., and Sanchez-Lorenzo, A.: Early Spanish meteorological records (1780-1850), </w:t>
      </w:r>
      <w:r w:rsidRPr="000F14BF">
        <w:rPr>
          <w:i/>
          <w:sz w:val="20"/>
          <w:szCs w:val="20"/>
          <w:lang w:val="en-GB"/>
        </w:rPr>
        <w:t>International Journal of Climatology</w:t>
      </w:r>
      <w:r w:rsidRPr="000F14BF">
        <w:rPr>
          <w:sz w:val="20"/>
          <w:szCs w:val="20"/>
          <w:lang w:val="en-GB"/>
        </w:rPr>
        <w:t>, 34, 593-603, doi</w:t>
      </w:r>
      <w:hyperlink r:id="rId34">
        <w:r w:rsidRPr="000F14BF">
          <w:rPr>
            <w:rStyle w:val="EnlacedeInternet"/>
            <w:sz w:val="20"/>
            <w:szCs w:val="20"/>
            <w:lang w:val="en-GB"/>
          </w:rPr>
          <w:t>:10.1002/joc.3709,</w:t>
        </w:r>
      </w:hyperlink>
      <w:r w:rsidRPr="000F14BF">
        <w:rPr>
          <w:sz w:val="20"/>
          <w:szCs w:val="20"/>
          <w:lang w:val="en-GB"/>
        </w:rPr>
        <w:t xml:space="preserve"> 2013.</w:t>
      </w:r>
    </w:p>
    <w:p w14:paraId="79632843" w14:textId="77777777" w:rsidR="0067753B" w:rsidRPr="000F14BF" w:rsidRDefault="00472FE7" w:rsidP="0067753B">
      <w:pPr>
        <w:rPr>
          <w:szCs w:val="20"/>
        </w:rPr>
      </w:pPr>
      <w:proofErr w:type="spellStart"/>
      <w:r w:rsidRPr="000F14BF">
        <w:rPr>
          <w:szCs w:val="20"/>
        </w:rPr>
        <w:t>Espín</w:t>
      </w:r>
      <w:proofErr w:type="spellEnd"/>
      <w:r w:rsidRPr="000F14BF">
        <w:rPr>
          <w:szCs w:val="20"/>
        </w:rPr>
        <w:t>-Sánchez, J.A. &amp; Gil-</w:t>
      </w:r>
      <w:proofErr w:type="spellStart"/>
      <w:r w:rsidRPr="000F14BF">
        <w:rPr>
          <w:szCs w:val="20"/>
        </w:rPr>
        <w:t>Guirado</w:t>
      </w:r>
      <w:proofErr w:type="spellEnd"/>
      <w:r w:rsidRPr="000F14BF">
        <w:rPr>
          <w:szCs w:val="20"/>
        </w:rPr>
        <w:t xml:space="preserve">, </w:t>
      </w:r>
      <w:proofErr w:type="gramStart"/>
      <w:r w:rsidRPr="000F14BF">
        <w:rPr>
          <w:szCs w:val="20"/>
        </w:rPr>
        <w:t>S</w:t>
      </w:r>
      <w:proofErr w:type="gramEnd"/>
      <w:r w:rsidRPr="000F14BF">
        <w:rPr>
          <w:szCs w:val="20"/>
        </w:rPr>
        <w:t xml:space="preserve">.: Praying in the desert. [On line]. </w:t>
      </w:r>
      <w:proofErr w:type="gramStart"/>
      <w:r w:rsidRPr="000F14BF">
        <w:rPr>
          <w:szCs w:val="20"/>
        </w:rPr>
        <w:t>In :</w:t>
      </w:r>
      <w:proofErr w:type="gramEnd"/>
      <w:r w:rsidRPr="000F14BF">
        <w:rPr>
          <w:szCs w:val="20"/>
        </w:rPr>
        <w:t xml:space="preserve"> </w:t>
      </w:r>
      <w:r w:rsidRPr="000F14BF">
        <w:rPr>
          <w:i/>
          <w:szCs w:val="20"/>
        </w:rPr>
        <w:t>Queen’s Applied Micro Conference (may, 2016). Queens University.</w:t>
      </w:r>
      <w:r w:rsidRPr="000F14BF">
        <w:rPr>
          <w:szCs w:val="20"/>
        </w:rPr>
        <w:t xml:space="preserve"> http://www.econ.queensu.ca/files/other/EspinSanchenz_Praying_in_the_Desert_Queens.pdf [Consulted </w:t>
      </w:r>
      <w:proofErr w:type="spellStart"/>
      <w:proofErr w:type="gramStart"/>
      <w:r w:rsidRPr="000F14BF">
        <w:rPr>
          <w:szCs w:val="20"/>
        </w:rPr>
        <w:t>april</w:t>
      </w:r>
      <w:proofErr w:type="spellEnd"/>
      <w:proofErr w:type="gramEnd"/>
      <w:r w:rsidRPr="000F14BF">
        <w:rPr>
          <w:szCs w:val="20"/>
        </w:rPr>
        <w:t xml:space="preserve"> 14 2017], 2016</w:t>
      </w:r>
    </w:p>
    <w:p w14:paraId="0B1D729C" w14:textId="286385D2" w:rsidR="00A80859" w:rsidRPr="000F14BF" w:rsidRDefault="00A80859" w:rsidP="0067753B">
      <w:pPr>
        <w:pStyle w:val="Cuerpodeltexto3"/>
        <w:spacing w:line="360" w:lineRule="auto"/>
        <w:ind w:firstLine="0"/>
        <w:jc w:val="both"/>
        <w:rPr>
          <w:sz w:val="20"/>
          <w:szCs w:val="20"/>
          <w:lang w:val="en-GB"/>
        </w:rPr>
      </w:pPr>
      <w:proofErr w:type="spellStart"/>
      <w:r w:rsidRPr="000F14BF">
        <w:rPr>
          <w:sz w:val="20"/>
          <w:szCs w:val="20"/>
          <w:lang w:val="en-GB"/>
        </w:rPr>
        <w:t>Fernández-Fernández</w:t>
      </w:r>
      <w:proofErr w:type="spellEnd"/>
      <w:r w:rsidRPr="000F14BF">
        <w:rPr>
          <w:sz w:val="20"/>
          <w:szCs w:val="20"/>
          <w:lang w:val="en-GB"/>
        </w:rPr>
        <w:t xml:space="preserve">, M. I., </w:t>
      </w:r>
      <w:proofErr w:type="spellStart"/>
      <w:r w:rsidRPr="000F14BF">
        <w:rPr>
          <w:sz w:val="20"/>
          <w:szCs w:val="20"/>
          <w:lang w:val="en-GB"/>
        </w:rPr>
        <w:t>Gallego</w:t>
      </w:r>
      <w:proofErr w:type="spellEnd"/>
      <w:r w:rsidRPr="000F14BF">
        <w:rPr>
          <w:sz w:val="20"/>
          <w:szCs w:val="20"/>
          <w:lang w:val="en-GB"/>
        </w:rPr>
        <w:t xml:space="preserve">, M. C., </w:t>
      </w:r>
      <w:proofErr w:type="spellStart"/>
      <w:r w:rsidRPr="000F14BF">
        <w:rPr>
          <w:sz w:val="20"/>
          <w:szCs w:val="20"/>
          <w:lang w:val="en-GB"/>
        </w:rPr>
        <w:t>Domínguez</w:t>
      </w:r>
      <w:proofErr w:type="spellEnd"/>
      <w:r w:rsidRPr="000F14BF">
        <w:rPr>
          <w:sz w:val="20"/>
          <w:szCs w:val="20"/>
          <w:lang w:val="en-GB"/>
        </w:rPr>
        <w:t xml:space="preserve">-Castro, F., </w:t>
      </w:r>
      <w:proofErr w:type="spellStart"/>
      <w:r w:rsidRPr="000F14BF">
        <w:rPr>
          <w:sz w:val="20"/>
          <w:szCs w:val="20"/>
          <w:lang w:val="en-GB"/>
        </w:rPr>
        <w:t>Trigo</w:t>
      </w:r>
      <w:proofErr w:type="spellEnd"/>
      <w:r w:rsidRPr="000F14BF">
        <w:rPr>
          <w:sz w:val="20"/>
          <w:szCs w:val="20"/>
          <w:lang w:val="en-GB"/>
        </w:rPr>
        <w:t xml:space="preserve">, R. M., &amp; Vaquero, J. M.: The climate in </w:t>
      </w:r>
      <w:proofErr w:type="spellStart"/>
      <w:r w:rsidRPr="000F14BF">
        <w:rPr>
          <w:sz w:val="20"/>
          <w:szCs w:val="20"/>
          <w:lang w:val="en-GB"/>
        </w:rPr>
        <w:t>Zafra</w:t>
      </w:r>
      <w:proofErr w:type="spellEnd"/>
      <w:r w:rsidRPr="000F14BF">
        <w:rPr>
          <w:sz w:val="20"/>
          <w:szCs w:val="20"/>
          <w:lang w:val="en-GB"/>
        </w:rPr>
        <w:t xml:space="preserve"> from 1750 to 1840: precipitation. Climatic change, 129(1-2), 267-280, 2015.</w:t>
      </w:r>
    </w:p>
    <w:p w14:paraId="368D30A1" w14:textId="77777777" w:rsidR="0067753B" w:rsidRPr="000F14BF" w:rsidRDefault="00472FE7" w:rsidP="0067753B">
      <w:pPr>
        <w:pStyle w:val="Cuerpodeltexto3"/>
        <w:spacing w:line="360" w:lineRule="auto"/>
        <w:ind w:firstLine="0"/>
        <w:jc w:val="both"/>
        <w:rPr>
          <w:sz w:val="20"/>
          <w:szCs w:val="20"/>
          <w:lang w:val="en-GB"/>
        </w:rPr>
      </w:pPr>
      <w:proofErr w:type="spellStart"/>
      <w:r w:rsidRPr="000F14BF">
        <w:rPr>
          <w:sz w:val="20"/>
          <w:szCs w:val="20"/>
          <w:lang w:val="en-GB"/>
        </w:rPr>
        <w:t>Gagen</w:t>
      </w:r>
      <w:proofErr w:type="spellEnd"/>
      <w:r w:rsidRPr="000F14BF">
        <w:rPr>
          <w:sz w:val="20"/>
          <w:szCs w:val="20"/>
          <w:lang w:val="en-GB"/>
        </w:rPr>
        <w:t xml:space="preserve">, M., </w:t>
      </w:r>
      <w:proofErr w:type="spellStart"/>
      <w:r w:rsidRPr="000F14BF">
        <w:rPr>
          <w:sz w:val="20"/>
          <w:szCs w:val="20"/>
          <w:lang w:val="en-GB"/>
        </w:rPr>
        <w:t>McCarrol</w:t>
      </w:r>
      <w:proofErr w:type="spellEnd"/>
      <w:r w:rsidRPr="000F14BF">
        <w:rPr>
          <w:sz w:val="20"/>
          <w:szCs w:val="20"/>
          <w:lang w:val="en-GB"/>
        </w:rPr>
        <w:t>, D., and Hicks, S.: The MILLENNIUM project: European climate of the last MILLENNIUM, Pages News, 14, 2006.</w:t>
      </w:r>
    </w:p>
    <w:p w14:paraId="618F6887" w14:textId="77777777" w:rsidR="0067753B" w:rsidRPr="000F14BF" w:rsidRDefault="00472FE7" w:rsidP="0067753B">
      <w:pPr>
        <w:pStyle w:val="Cuerpodeltexto3"/>
        <w:spacing w:line="360" w:lineRule="auto"/>
        <w:ind w:firstLine="0"/>
        <w:jc w:val="both"/>
        <w:rPr>
          <w:sz w:val="20"/>
          <w:szCs w:val="20"/>
          <w:lang w:val="en-GB"/>
        </w:rPr>
      </w:pPr>
      <w:proofErr w:type="spellStart"/>
      <w:r w:rsidRPr="000F14BF">
        <w:rPr>
          <w:sz w:val="20"/>
          <w:szCs w:val="20"/>
          <w:lang w:val="en-GB"/>
        </w:rPr>
        <w:t>Galván</w:t>
      </w:r>
      <w:proofErr w:type="spellEnd"/>
      <w:r w:rsidRPr="000F14BF">
        <w:rPr>
          <w:sz w:val="20"/>
          <w:szCs w:val="20"/>
          <w:lang w:val="en-GB"/>
        </w:rPr>
        <w:t xml:space="preserve">, J. D., </w:t>
      </w:r>
      <w:proofErr w:type="spellStart"/>
      <w:r w:rsidRPr="000F14BF">
        <w:rPr>
          <w:sz w:val="20"/>
          <w:szCs w:val="20"/>
          <w:lang w:val="en-GB"/>
        </w:rPr>
        <w:t>Camarero</w:t>
      </w:r>
      <w:proofErr w:type="spellEnd"/>
      <w:r w:rsidRPr="000F14BF">
        <w:rPr>
          <w:sz w:val="20"/>
          <w:szCs w:val="20"/>
          <w:lang w:val="en-GB"/>
        </w:rPr>
        <w:t xml:space="preserve">, J. J., </w:t>
      </w:r>
      <w:proofErr w:type="spellStart"/>
      <w:r w:rsidRPr="000F14BF">
        <w:rPr>
          <w:sz w:val="20"/>
          <w:szCs w:val="20"/>
          <w:lang w:val="en-GB"/>
        </w:rPr>
        <w:t>Ginzler</w:t>
      </w:r>
      <w:proofErr w:type="spellEnd"/>
      <w:r w:rsidRPr="000F14BF">
        <w:rPr>
          <w:sz w:val="20"/>
          <w:szCs w:val="20"/>
          <w:lang w:val="en-GB"/>
        </w:rPr>
        <w:t xml:space="preserve">, C., and </w:t>
      </w:r>
      <w:proofErr w:type="spellStart"/>
      <w:r w:rsidRPr="000F14BF">
        <w:rPr>
          <w:sz w:val="20"/>
          <w:szCs w:val="20"/>
          <w:lang w:val="en-GB"/>
        </w:rPr>
        <w:t>Büntgen</w:t>
      </w:r>
      <w:proofErr w:type="spellEnd"/>
      <w:r w:rsidRPr="000F14BF">
        <w:rPr>
          <w:sz w:val="20"/>
          <w:szCs w:val="20"/>
          <w:lang w:val="en-GB"/>
        </w:rPr>
        <w:t xml:space="preserve">, U.: Spatial diversity of recent trends in Mediterranean tree growth, </w:t>
      </w:r>
      <w:r w:rsidRPr="000F14BF">
        <w:rPr>
          <w:i/>
          <w:sz w:val="20"/>
          <w:szCs w:val="20"/>
          <w:lang w:val="en-GB"/>
        </w:rPr>
        <w:t>Environmental Research Letters</w:t>
      </w:r>
      <w:r w:rsidRPr="000F14BF">
        <w:rPr>
          <w:sz w:val="20"/>
          <w:szCs w:val="20"/>
          <w:lang w:val="en-GB"/>
        </w:rPr>
        <w:t>, 9, 084001, 2014.</w:t>
      </w:r>
    </w:p>
    <w:p w14:paraId="55A9ED4A" w14:textId="77777777" w:rsidR="0067753B" w:rsidRPr="000F14BF" w:rsidRDefault="00472FE7" w:rsidP="0067753B">
      <w:pPr>
        <w:pStyle w:val="Cuerpodeltexto3"/>
        <w:spacing w:line="360" w:lineRule="auto"/>
        <w:ind w:firstLine="0"/>
        <w:jc w:val="both"/>
        <w:rPr>
          <w:sz w:val="20"/>
          <w:szCs w:val="20"/>
          <w:lang w:val="en-GB"/>
        </w:rPr>
      </w:pPr>
      <w:proofErr w:type="spellStart"/>
      <w:r w:rsidRPr="000F14BF">
        <w:rPr>
          <w:sz w:val="20"/>
          <w:szCs w:val="20"/>
          <w:lang w:val="en-GB"/>
        </w:rPr>
        <w:t>García</w:t>
      </w:r>
      <w:proofErr w:type="spellEnd"/>
      <w:r w:rsidRPr="000F14BF">
        <w:rPr>
          <w:sz w:val="20"/>
          <w:szCs w:val="20"/>
          <w:lang w:val="en-GB"/>
        </w:rPr>
        <w:t xml:space="preserve">-Herrera, R., Macias, A., </w:t>
      </w:r>
      <w:proofErr w:type="spellStart"/>
      <w:r w:rsidRPr="000F14BF">
        <w:rPr>
          <w:sz w:val="20"/>
          <w:szCs w:val="20"/>
          <w:lang w:val="en-GB"/>
        </w:rPr>
        <w:t>Gallego</w:t>
      </w:r>
      <w:proofErr w:type="spellEnd"/>
      <w:r w:rsidRPr="000F14BF">
        <w:rPr>
          <w:sz w:val="20"/>
          <w:szCs w:val="20"/>
          <w:lang w:val="en-GB"/>
        </w:rPr>
        <w:t xml:space="preserve">, D., Hernández, E., </w:t>
      </w:r>
      <w:proofErr w:type="spellStart"/>
      <w:r w:rsidRPr="000F14BF">
        <w:rPr>
          <w:sz w:val="20"/>
          <w:szCs w:val="20"/>
          <w:lang w:val="en-GB"/>
        </w:rPr>
        <w:t>Gimeno</w:t>
      </w:r>
      <w:proofErr w:type="spellEnd"/>
      <w:r w:rsidRPr="000F14BF">
        <w:rPr>
          <w:sz w:val="20"/>
          <w:szCs w:val="20"/>
          <w:lang w:val="en-GB"/>
        </w:rPr>
        <w:t xml:space="preserve">, L., and Ribera, P.: Reconstruction of the precipitation in the Canary Islands for the period 1595-1836, </w:t>
      </w:r>
      <w:r w:rsidRPr="000F14BF">
        <w:rPr>
          <w:i/>
          <w:sz w:val="20"/>
          <w:szCs w:val="20"/>
          <w:lang w:val="en-GB"/>
        </w:rPr>
        <w:t>Bulletin of the American Meteorological Societ</w:t>
      </w:r>
      <w:r w:rsidRPr="000F14BF">
        <w:rPr>
          <w:sz w:val="20"/>
          <w:szCs w:val="20"/>
          <w:lang w:val="en-GB"/>
        </w:rPr>
        <w:t>y, 84, 1037-1039, 2003a.</w:t>
      </w:r>
    </w:p>
    <w:p w14:paraId="73011F73" w14:textId="77777777" w:rsidR="0067753B" w:rsidRPr="000F14BF" w:rsidRDefault="00472FE7" w:rsidP="0067753B">
      <w:pPr>
        <w:pStyle w:val="Cuerpodeltexto3"/>
        <w:spacing w:line="360" w:lineRule="auto"/>
        <w:ind w:firstLine="0"/>
        <w:jc w:val="both"/>
        <w:rPr>
          <w:sz w:val="20"/>
          <w:szCs w:val="20"/>
          <w:lang w:val="en-GB"/>
        </w:rPr>
      </w:pPr>
      <w:r w:rsidRPr="000F14BF">
        <w:rPr>
          <w:sz w:val="20"/>
          <w:szCs w:val="20"/>
          <w:lang w:val="en-GB"/>
        </w:rPr>
        <w:t xml:space="preserve">Ge, Q., Zheng, J., Fang, X., Man, Z., Zhang, X., Zhang, P., and Wang, W.-C.: Winter half-year temperature reconstruction for the middle and lower reaches of the Yellow River and Yangtze River, China, during the past 2000 years, </w:t>
      </w:r>
      <w:r w:rsidRPr="000F14BF">
        <w:rPr>
          <w:i/>
          <w:sz w:val="20"/>
          <w:szCs w:val="20"/>
          <w:lang w:val="en-GB"/>
        </w:rPr>
        <w:t>The Holocene</w:t>
      </w:r>
      <w:r w:rsidRPr="000F14BF">
        <w:rPr>
          <w:sz w:val="20"/>
          <w:szCs w:val="20"/>
          <w:lang w:val="en-GB"/>
        </w:rPr>
        <w:t>, 13, 933-940, doi</w:t>
      </w:r>
      <w:hyperlink r:id="rId35">
        <w:r w:rsidRPr="000F14BF">
          <w:rPr>
            <w:rStyle w:val="EnlacedeInternet"/>
            <w:sz w:val="20"/>
            <w:szCs w:val="20"/>
            <w:lang w:val="en-GB"/>
          </w:rPr>
          <w:t xml:space="preserve">:10.1191/0959683603hl680rr, </w:t>
        </w:r>
      </w:hyperlink>
      <w:hyperlink r:id="rId36">
        <w:r w:rsidRPr="000F14BF">
          <w:rPr>
            <w:rStyle w:val="EnlacedeInternet"/>
            <w:sz w:val="20"/>
            <w:szCs w:val="20"/>
            <w:lang w:val="en-GB"/>
          </w:rPr>
          <w:t>http://dx.doi.org/10.1191/</w:t>
        </w:r>
      </w:hyperlink>
      <w:r w:rsidRPr="000F14BF">
        <w:rPr>
          <w:sz w:val="20"/>
          <w:szCs w:val="20"/>
          <w:lang w:val="en-GB"/>
        </w:rPr>
        <w:t xml:space="preserve"> </w:t>
      </w:r>
      <w:hyperlink r:id="rId37">
        <w:r w:rsidRPr="000F14BF">
          <w:rPr>
            <w:rStyle w:val="EnlacedeInternet"/>
            <w:sz w:val="20"/>
            <w:szCs w:val="20"/>
            <w:lang w:val="en-GB"/>
          </w:rPr>
          <w:t>0959683603hl680rr,</w:t>
        </w:r>
      </w:hyperlink>
      <w:r w:rsidRPr="000F14BF">
        <w:rPr>
          <w:sz w:val="20"/>
          <w:szCs w:val="20"/>
          <w:lang w:val="en-GB"/>
        </w:rPr>
        <w:t xml:space="preserve"> 2003.</w:t>
      </w:r>
    </w:p>
    <w:p w14:paraId="0D206A61" w14:textId="77777777" w:rsidR="0067753B" w:rsidRPr="000F14BF" w:rsidRDefault="00472FE7" w:rsidP="0067753B">
      <w:pPr>
        <w:pStyle w:val="Cuerpodeltexto3"/>
        <w:spacing w:line="360" w:lineRule="auto"/>
        <w:ind w:firstLine="0"/>
        <w:jc w:val="both"/>
        <w:rPr>
          <w:sz w:val="20"/>
          <w:szCs w:val="20"/>
          <w:lang w:val="en-GB"/>
        </w:rPr>
      </w:pPr>
      <w:r w:rsidRPr="000F14BF">
        <w:rPr>
          <w:sz w:val="20"/>
          <w:szCs w:val="20"/>
          <w:lang w:val="en-GB"/>
        </w:rPr>
        <w:t xml:space="preserve">Ge, Q., Zheng, J., </w:t>
      </w:r>
      <w:proofErr w:type="spellStart"/>
      <w:r w:rsidRPr="000F14BF">
        <w:rPr>
          <w:sz w:val="20"/>
          <w:szCs w:val="20"/>
          <w:lang w:val="en-GB"/>
        </w:rPr>
        <w:t>Hao</w:t>
      </w:r>
      <w:proofErr w:type="spellEnd"/>
      <w:r w:rsidRPr="000F14BF">
        <w:rPr>
          <w:sz w:val="20"/>
          <w:szCs w:val="20"/>
          <w:lang w:val="en-GB"/>
        </w:rPr>
        <w:t xml:space="preserve">, Z., Zhang, P., and Wang, W.: Reconstruction of historical climate in China: High-resolution precipitation data from Qing Dynasty archives, </w:t>
      </w:r>
      <w:r w:rsidRPr="000F14BF">
        <w:rPr>
          <w:i/>
          <w:sz w:val="20"/>
          <w:szCs w:val="20"/>
          <w:lang w:val="en-GB"/>
        </w:rPr>
        <w:t>Bulletin of the American Meteorological Society</w:t>
      </w:r>
      <w:r w:rsidRPr="000F14BF">
        <w:rPr>
          <w:sz w:val="20"/>
          <w:szCs w:val="20"/>
          <w:lang w:val="en-GB"/>
        </w:rPr>
        <w:t>, 86, 671-679, 2005.</w:t>
      </w:r>
    </w:p>
    <w:p w14:paraId="2F9DB86C" w14:textId="77777777" w:rsidR="0067753B" w:rsidRPr="000F14BF" w:rsidRDefault="00472FE7" w:rsidP="0067753B">
      <w:pPr>
        <w:pStyle w:val="Cuerpodeltexto3"/>
        <w:spacing w:line="360" w:lineRule="auto"/>
        <w:ind w:firstLine="0"/>
        <w:jc w:val="both"/>
        <w:rPr>
          <w:sz w:val="20"/>
          <w:szCs w:val="20"/>
          <w:lang w:val="en-GB"/>
        </w:rPr>
      </w:pPr>
      <w:r w:rsidRPr="000F14BF">
        <w:rPr>
          <w:sz w:val="20"/>
          <w:szCs w:val="20"/>
          <w:lang w:val="en-GB"/>
        </w:rPr>
        <w:t>Gil-</w:t>
      </w:r>
      <w:proofErr w:type="spellStart"/>
      <w:r w:rsidRPr="000F14BF">
        <w:rPr>
          <w:sz w:val="20"/>
          <w:szCs w:val="20"/>
          <w:lang w:val="en-GB"/>
        </w:rPr>
        <w:t>Guirado</w:t>
      </w:r>
      <w:proofErr w:type="spellEnd"/>
      <w:r w:rsidRPr="000F14BF">
        <w:rPr>
          <w:sz w:val="20"/>
          <w:szCs w:val="20"/>
          <w:lang w:val="en-GB"/>
        </w:rPr>
        <w:t xml:space="preserve">, S., </w:t>
      </w:r>
      <w:proofErr w:type="spellStart"/>
      <w:r w:rsidRPr="000F14BF">
        <w:rPr>
          <w:sz w:val="20"/>
          <w:szCs w:val="20"/>
          <w:lang w:val="en-GB"/>
        </w:rPr>
        <w:t>Espín</w:t>
      </w:r>
      <w:proofErr w:type="spellEnd"/>
      <w:r w:rsidRPr="000F14BF">
        <w:rPr>
          <w:sz w:val="20"/>
          <w:szCs w:val="20"/>
          <w:lang w:val="en-GB"/>
        </w:rPr>
        <w:t xml:space="preserve">-Sánchez, J., and Prieto, M. D. R.: Can we learn from the past? Four hundred years of changes in adaptation to floods and droughts. Measuring the vulnerability in two Hispanic cities, </w:t>
      </w:r>
      <w:r w:rsidRPr="000F14BF">
        <w:rPr>
          <w:i/>
          <w:sz w:val="20"/>
          <w:szCs w:val="20"/>
          <w:lang w:val="en-GB"/>
        </w:rPr>
        <w:t>Climatic Change</w:t>
      </w:r>
      <w:r w:rsidRPr="000F14BF">
        <w:rPr>
          <w:sz w:val="20"/>
          <w:szCs w:val="20"/>
          <w:lang w:val="en-GB"/>
        </w:rPr>
        <w:t xml:space="preserve">, 139, 183-200, </w:t>
      </w:r>
      <w:proofErr w:type="spellStart"/>
      <w:r w:rsidRPr="000F14BF">
        <w:rPr>
          <w:sz w:val="20"/>
          <w:szCs w:val="20"/>
          <w:lang w:val="en-GB"/>
        </w:rPr>
        <w:t>doi</w:t>
      </w:r>
      <w:proofErr w:type="spellEnd"/>
      <w:r w:rsidR="006D2F6C">
        <w:rPr>
          <w:rStyle w:val="EnlacedeInternet"/>
          <w:sz w:val="20"/>
          <w:szCs w:val="20"/>
          <w:lang w:val="en-GB"/>
        </w:rPr>
        <w:fldChar w:fldCharType="begin"/>
      </w:r>
      <w:r w:rsidR="006D2F6C">
        <w:rPr>
          <w:rStyle w:val="EnlacedeInternet"/>
          <w:sz w:val="20"/>
          <w:szCs w:val="20"/>
          <w:lang w:val="en-GB"/>
        </w:rPr>
        <w:instrText xml:space="preserve"> HYPERLINK "ht</w:instrText>
      </w:r>
      <w:r w:rsidR="006D2F6C">
        <w:rPr>
          <w:rStyle w:val="EnlacedeInternet"/>
          <w:sz w:val="20"/>
          <w:szCs w:val="20"/>
          <w:lang w:val="en-GB"/>
        </w:rPr>
        <w:instrText xml:space="preserve">tp://dx.doi.org/10.1007/s10584-016-1768-0" \h </w:instrText>
      </w:r>
      <w:r w:rsidR="006D2F6C">
        <w:rPr>
          <w:rStyle w:val="EnlacedeInternet"/>
          <w:sz w:val="20"/>
          <w:szCs w:val="20"/>
          <w:lang w:val="en-GB"/>
        </w:rPr>
        <w:fldChar w:fldCharType="separate"/>
      </w:r>
      <w:r w:rsidRPr="000F14BF">
        <w:rPr>
          <w:rStyle w:val="EnlacedeInternet"/>
          <w:sz w:val="20"/>
          <w:szCs w:val="20"/>
          <w:lang w:val="en-GB"/>
        </w:rPr>
        <w:t>: 10.1007/s10584-016-1768-0,</w:t>
      </w:r>
      <w:r w:rsidR="006D2F6C">
        <w:rPr>
          <w:rStyle w:val="EnlacedeInternet"/>
          <w:sz w:val="20"/>
          <w:szCs w:val="20"/>
          <w:lang w:val="en-GB"/>
        </w:rPr>
        <w:fldChar w:fldCharType="end"/>
      </w:r>
      <w:r w:rsidRPr="000F14BF">
        <w:rPr>
          <w:sz w:val="20"/>
          <w:szCs w:val="20"/>
          <w:lang w:val="en-GB"/>
        </w:rPr>
        <w:t xml:space="preserve"> 2016.</w:t>
      </w:r>
    </w:p>
    <w:p w14:paraId="50B8CF04" w14:textId="77777777" w:rsidR="0067753B" w:rsidRPr="000F14BF" w:rsidRDefault="00472FE7" w:rsidP="0067753B">
      <w:pPr>
        <w:pStyle w:val="Cuerpodeltexto3"/>
        <w:spacing w:line="360" w:lineRule="auto"/>
        <w:ind w:firstLine="0"/>
        <w:jc w:val="both"/>
        <w:rPr>
          <w:sz w:val="20"/>
          <w:szCs w:val="20"/>
          <w:lang w:val="es-ES"/>
        </w:rPr>
      </w:pPr>
      <w:r w:rsidRPr="000F14BF">
        <w:rPr>
          <w:sz w:val="20"/>
          <w:szCs w:val="20"/>
          <w:lang w:val="es-ES"/>
        </w:rPr>
        <w:t>Gil-</w:t>
      </w:r>
      <w:proofErr w:type="spellStart"/>
      <w:r w:rsidRPr="000F14BF">
        <w:rPr>
          <w:sz w:val="20"/>
          <w:szCs w:val="20"/>
          <w:lang w:val="es-ES"/>
        </w:rPr>
        <w:t>Guirado</w:t>
      </w:r>
      <w:proofErr w:type="spellEnd"/>
      <w:r w:rsidRPr="000F14BF">
        <w:rPr>
          <w:sz w:val="20"/>
          <w:szCs w:val="20"/>
          <w:lang w:val="es-ES"/>
        </w:rPr>
        <w:t xml:space="preserve">, S.: Reconstrucción climática histórica y análisis evolutivo de la vulnerabilidad y adaptación a las sequías e inundaciones en la Cuenca del Segura (España) y en la Cuenca del Río Mendoza (Argentina), </w:t>
      </w:r>
      <w:r w:rsidRPr="000F14BF">
        <w:rPr>
          <w:i/>
          <w:sz w:val="20"/>
          <w:szCs w:val="20"/>
          <w:lang w:val="es-ES"/>
        </w:rPr>
        <w:t>Cuadernos Geográficos</w:t>
      </w:r>
      <w:r w:rsidRPr="000F14BF">
        <w:rPr>
          <w:sz w:val="20"/>
          <w:szCs w:val="20"/>
          <w:lang w:val="es-ES"/>
        </w:rPr>
        <w:t>, 52(2), 132-151, 2013.</w:t>
      </w:r>
    </w:p>
    <w:p w14:paraId="5CEAA6BE" w14:textId="77777777" w:rsidR="0067753B" w:rsidRPr="000F14BF" w:rsidRDefault="00472FE7" w:rsidP="0067753B">
      <w:pPr>
        <w:pStyle w:val="Cuerpodeltexto3"/>
        <w:spacing w:line="360" w:lineRule="auto"/>
        <w:ind w:firstLine="0"/>
        <w:jc w:val="both"/>
        <w:rPr>
          <w:sz w:val="20"/>
          <w:szCs w:val="20"/>
          <w:lang w:val="en-GB"/>
        </w:rPr>
      </w:pPr>
      <w:bookmarkStart w:id="24" w:name="bookmark39"/>
      <w:bookmarkStart w:id="25" w:name="bookmark38"/>
      <w:r w:rsidRPr="000F14BF">
        <w:rPr>
          <w:sz w:val="20"/>
          <w:szCs w:val="20"/>
          <w:lang w:val="en-GB"/>
        </w:rPr>
        <w:t xml:space="preserve">Giorgi, F., Jones, C., </w:t>
      </w:r>
      <w:proofErr w:type="spellStart"/>
      <w:r w:rsidRPr="000F14BF">
        <w:rPr>
          <w:sz w:val="20"/>
          <w:szCs w:val="20"/>
          <w:lang w:val="en-GB"/>
        </w:rPr>
        <w:t>Asrar</w:t>
      </w:r>
      <w:proofErr w:type="spellEnd"/>
      <w:r w:rsidRPr="000F14BF">
        <w:rPr>
          <w:sz w:val="20"/>
          <w:szCs w:val="20"/>
          <w:lang w:val="en-GB"/>
        </w:rPr>
        <w:t xml:space="preserve">, G. R., et al.: Addressing climate Information needs at the regional level: the CORDEX framework, </w:t>
      </w:r>
      <w:r w:rsidRPr="000F14BF">
        <w:rPr>
          <w:i/>
          <w:sz w:val="20"/>
          <w:szCs w:val="20"/>
          <w:lang w:val="en-GB"/>
        </w:rPr>
        <w:t>World Meteorological Organization (WMO) Bulletin</w:t>
      </w:r>
      <w:r w:rsidRPr="000F14BF">
        <w:rPr>
          <w:sz w:val="20"/>
          <w:szCs w:val="20"/>
          <w:lang w:val="en-GB"/>
        </w:rPr>
        <w:t xml:space="preserve">, 58, 175, </w:t>
      </w:r>
      <w:proofErr w:type="gramStart"/>
      <w:r w:rsidRPr="000F14BF">
        <w:rPr>
          <w:sz w:val="20"/>
          <w:szCs w:val="20"/>
          <w:lang w:val="en-GB"/>
        </w:rPr>
        <w:t>2009</w:t>
      </w:r>
      <w:proofErr w:type="gramEnd"/>
      <w:r w:rsidRPr="000F14BF">
        <w:rPr>
          <w:sz w:val="20"/>
          <w:szCs w:val="20"/>
          <w:lang w:val="en-GB"/>
        </w:rPr>
        <w:t>.</w:t>
      </w:r>
      <w:bookmarkEnd w:id="24"/>
      <w:bookmarkEnd w:id="25"/>
    </w:p>
    <w:p w14:paraId="310B9C25" w14:textId="77777777" w:rsidR="0067753B" w:rsidRPr="000F14BF" w:rsidRDefault="00472FE7" w:rsidP="0067753B">
      <w:pPr>
        <w:pStyle w:val="Cuerpodeltexto3"/>
        <w:spacing w:line="360" w:lineRule="auto"/>
        <w:ind w:firstLine="0"/>
        <w:jc w:val="both"/>
        <w:rPr>
          <w:sz w:val="20"/>
          <w:szCs w:val="20"/>
          <w:lang w:val="en-GB"/>
        </w:rPr>
      </w:pPr>
      <w:bookmarkStart w:id="26" w:name="bookmark42"/>
      <w:r w:rsidRPr="000F14BF">
        <w:rPr>
          <w:sz w:val="20"/>
          <w:szCs w:val="20"/>
          <w:lang w:val="en-GB"/>
        </w:rPr>
        <w:t xml:space="preserve">Glaser, R.: Data and Methods of Climatological Evaluation in Historical Climatology, </w:t>
      </w:r>
      <w:r w:rsidRPr="000F14BF">
        <w:rPr>
          <w:i/>
          <w:sz w:val="20"/>
          <w:szCs w:val="20"/>
          <w:lang w:val="en-GB"/>
        </w:rPr>
        <w:t>Historical Social Research,</w:t>
      </w:r>
      <w:r w:rsidRPr="000F14BF">
        <w:rPr>
          <w:sz w:val="20"/>
          <w:szCs w:val="20"/>
          <w:lang w:val="en-GB"/>
        </w:rPr>
        <w:t xml:space="preserve"> 21, 56-88, 1996.</w:t>
      </w:r>
      <w:bookmarkEnd w:id="26"/>
    </w:p>
    <w:p w14:paraId="2571F81B" w14:textId="77777777" w:rsidR="0067753B" w:rsidRPr="000F14BF" w:rsidRDefault="00472FE7" w:rsidP="0067753B">
      <w:pPr>
        <w:pStyle w:val="Cuerpodeltexto3"/>
        <w:spacing w:line="360" w:lineRule="auto"/>
        <w:ind w:firstLine="0"/>
        <w:jc w:val="both"/>
        <w:rPr>
          <w:sz w:val="20"/>
          <w:szCs w:val="20"/>
          <w:lang w:val="en-GB"/>
        </w:rPr>
      </w:pPr>
      <w:bookmarkStart w:id="27" w:name="bookmark43"/>
      <w:bookmarkStart w:id="28" w:name="bookmark45"/>
      <w:bookmarkStart w:id="29" w:name="bookmark44"/>
      <w:r w:rsidRPr="000F14BF">
        <w:rPr>
          <w:sz w:val="20"/>
          <w:szCs w:val="20"/>
          <w:lang w:val="en-GB"/>
        </w:rPr>
        <w:t xml:space="preserve">Gómez-Navarro, J. J., Bothe, O., Wagner, S., </w:t>
      </w:r>
      <w:proofErr w:type="spellStart"/>
      <w:r w:rsidRPr="000F14BF">
        <w:rPr>
          <w:sz w:val="20"/>
          <w:szCs w:val="20"/>
          <w:lang w:val="en-GB"/>
        </w:rPr>
        <w:t>Zorita</w:t>
      </w:r>
      <w:proofErr w:type="spellEnd"/>
      <w:r w:rsidRPr="000F14BF">
        <w:rPr>
          <w:sz w:val="20"/>
          <w:szCs w:val="20"/>
          <w:lang w:val="en-GB"/>
        </w:rPr>
        <w:t xml:space="preserve">, E., Werner, J. P., </w:t>
      </w:r>
      <w:proofErr w:type="spellStart"/>
      <w:r w:rsidRPr="000F14BF">
        <w:rPr>
          <w:sz w:val="20"/>
          <w:szCs w:val="20"/>
          <w:lang w:val="en-GB"/>
        </w:rPr>
        <w:t>Luterbacher</w:t>
      </w:r>
      <w:proofErr w:type="spellEnd"/>
      <w:r w:rsidRPr="000F14BF">
        <w:rPr>
          <w:sz w:val="20"/>
          <w:szCs w:val="20"/>
          <w:lang w:val="en-GB"/>
        </w:rPr>
        <w:t xml:space="preserve">, J., </w:t>
      </w:r>
      <w:proofErr w:type="spellStart"/>
      <w:r w:rsidRPr="000F14BF">
        <w:rPr>
          <w:sz w:val="20"/>
          <w:szCs w:val="20"/>
          <w:lang w:val="en-GB"/>
        </w:rPr>
        <w:t>Raible</w:t>
      </w:r>
      <w:proofErr w:type="spellEnd"/>
      <w:r w:rsidRPr="000F14BF">
        <w:rPr>
          <w:sz w:val="20"/>
          <w:szCs w:val="20"/>
          <w:lang w:val="en-GB"/>
        </w:rPr>
        <w:t xml:space="preserve">, C. C., and </w:t>
      </w:r>
      <w:proofErr w:type="spellStart"/>
      <w:r w:rsidRPr="000F14BF">
        <w:rPr>
          <w:sz w:val="20"/>
          <w:szCs w:val="20"/>
          <w:lang w:val="en-GB"/>
        </w:rPr>
        <w:t>Montávez</w:t>
      </w:r>
      <w:proofErr w:type="spellEnd"/>
      <w:r w:rsidRPr="000F14BF">
        <w:rPr>
          <w:sz w:val="20"/>
          <w:szCs w:val="20"/>
          <w:lang w:val="en-GB"/>
        </w:rPr>
        <w:t xml:space="preserve">, J. P.: A regional climate </w:t>
      </w:r>
      <w:proofErr w:type="spellStart"/>
      <w:r w:rsidRPr="000F14BF">
        <w:rPr>
          <w:sz w:val="20"/>
          <w:szCs w:val="20"/>
          <w:lang w:val="en-GB"/>
        </w:rPr>
        <w:t>palaeosimulation</w:t>
      </w:r>
      <w:proofErr w:type="spellEnd"/>
      <w:r w:rsidRPr="000F14BF">
        <w:rPr>
          <w:sz w:val="20"/>
          <w:szCs w:val="20"/>
          <w:lang w:val="en-GB"/>
        </w:rPr>
        <w:t xml:space="preserve"> for Europe in the period 1500-1990 - Part 2: Shortcomings and strengths of models and reconstructions, </w:t>
      </w:r>
      <w:proofErr w:type="spellStart"/>
      <w:r w:rsidRPr="000F14BF">
        <w:rPr>
          <w:sz w:val="20"/>
          <w:szCs w:val="20"/>
          <w:lang w:val="en-GB"/>
        </w:rPr>
        <w:t>Clim</w:t>
      </w:r>
      <w:proofErr w:type="spellEnd"/>
      <w:r w:rsidRPr="000F14BF">
        <w:rPr>
          <w:sz w:val="20"/>
          <w:szCs w:val="20"/>
          <w:lang w:val="en-GB"/>
        </w:rPr>
        <w:t>. Past, 11, 1077-1095, doi</w:t>
      </w:r>
      <w:hyperlink r:id="rId38">
        <w:proofErr w:type="gramStart"/>
        <w:r w:rsidRPr="000F14BF">
          <w:rPr>
            <w:rStyle w:val="EnlacedeInternet"/>
            <w:sz w:val="20"/>
            <w:szCs w:val="20"/>
            <w:lang w:val="en-GB"/>
          </w:rPr>
          <w:t>:10.5194</w:t>
        </w:r>
        <w:proofErr w:type="gramEnd"/>
        <w:r w:rsidRPr="000F14BF">
          <w:rPr>
            <w:rStyle w:val="EnlacedeInternet"/>
            <w:sz w:val="20"/>
            <w:szCs w:val="20"/>
            <w:lang w:val="en-GB"/>
          </w:rPr>
          <w:t>/cp-11-</w:t>
        </w:r>
      </w:hyperlink>
      <w:r w:rsidRPr="000F14BF">
        <w:rPr>
          <w:sz w:val="20"/>
          <w:szCs w:val="20"/>
          <w:lang w:val="en-GB"/>
        </w:rPr>
        <w:t xml:space="preserve"> </w:t>
      </w:r>
      <w:hyperlink r:id="rId39">
        <w:r w:rsidRPr="000F14BF">
          <w:rPr>
            <w:rStyle w:val="EnlacedeInternet"/>
            <w:sz w:val="20"/>
            <w:szCs w:val="20"/>
            <w:lang w:val="en-GB"/>
          </w:rPr>
          <w:t>1077-2015,</w:t>
        </w:r>
      </w:hyperlink>
      <w:r w:rsidRPr="000F14BF">
        <w:rPr>
          <w:sz w:val="20"/>
          <w:szCs w:val="20"/>
          <w:lang w:val="en-GB"/>
        </w:rPr>
        <w:t xml:space="preserve"> 2015.</w:t>
      </w:r>
      <w:bookmarkEnd w:id="27"/>
      <w:bookmarkEnd w:id="28"/>
      <w:bookmarkEnd w:id="29"/>
    </w:p>
    <w:p w14:paraId="2047F449" w14:textId="77777777" w:rsidR="0067753B" w:rsidRPr="000F14BF" w:rsidRDefault="00472FE7" w:rsidP="0067753B">
      <w:pPr>
        <w:pStyle w:val="Cuerpodeltexto3"/>
        <w:spacing w:line="360" w:lineRule="auto"/>
        <w:ind w:firstLine="0"/>
        <w:jc w:val="both"/>
        <w:rPr>
          <w:sz w:val="20"/>
          <w:szCs w:val="20"/>
          <w:shd w:val="clear" w:color="auto" w:fill="FFFFFF"/>
          <w:lang w:val="en-GB"/>
        </w:rPr>
      </w:pPr>
      <w:r w:rsidRPr="000F14BF">
        <w:rPr>
          <w:sz w:val="20"/>
          <w:szCs w:val="20"/>
          <w:shd w:val="clear" w:color="auto" w:fill="FFFFFF"/>
          <w:lang w:val="en-GB"/>
        </w:rPr>
        <w:lastRenderedPageBreak/>
        <w:t xml:space="preserve">Gómez-Navarro, J. J., </w:t>
      </w:r>
      <w:proofErr w:type="spellStart"/>
      <w:r w:rsidRPr="000F14BF">
        <w:rPr>
          <w:sz w:val="20"/>
          <w:szCs w:val="20"/>
          <w:shd w:val="clear" w:color="auto" w:fill="FFFFFF"/>
          <w:lang w:val="en-GB"/>
        </w:rPr>
        <w:t>Montávez</w:t>
      </w:r>
      <w:proofErr w:type="spellEnd"/>
      <w:r w:rsidRPr="000F14BF">
        <w:rPr>
          <w:sz w:val="20"/>
          <w:szCs w:val="20"/>
          <w:shd w:val="clear" w:color="auto" w:fill="FFFFFF"/>
          <w:lang w:val="en-GB"/>
        </w:rPr>
        <w:t xml:space="preserve">, J. P., Jerez, S., Jiménez-Guerrero, P., </w:t>
      </w:r>
      <w:proofErr w:type="spellStart"/>
      <w:r w:rsidRPr="000F14BF">
        <w:rPr>
          <w:sz w:val="20"/>
          <w:szCs w:val="20"/>
          <w:shd w:val="clear" w:color="auto" w:fill="FFFFFF"/>
          <w:lang w:val="en-GB"/>
        </w:rPr>
        <w:t>Lorente</w:t>
      </w:r>
      <w:proofErr w:type="spellEnd"/>
      <w:r w:rsidRPr="000F14BF">
        <w:rPr>
          <w:sz w:val="20"/>
          <w:szCs w:val="20"/>
          <w:shd w:val="clear" w:color="auto" w:fill="FFFFFF"/>
          <w:lang w:val="en-GB"/>
        </w:rPr>
        <w:t>-Plazas, R., González-</w:t>
      </w:r>
      <w:proofErr w:type="spellStart"/>
      <w:r w:rsidRPr="000F14BF">
        <w:rPr>
          <w:sz w:val="20"/>
          <w:szCs w:val="20"/>
          <w:shd w:val="clear" w:color="auto" w:fill="FFFFFF"/>
          <w:lang w:val="en-GB"/>
        </w:rPr>
        <w:t>Rouco</w:t>
      </w:r>
      <w:proofErr w:type="spellEnd"/>
      <w:r w:rsidRPr="000F14BF">
        <w:rPr>
          <w:sz w:val="20"/>
          <w:szCs w:val="20"/>
          <w:shd w:val="clear" w:color="auto" w:fill="FFFFFF"/>
          <w:lang w:val="en-GB"/>
        </w:rPr>
        <w:t xml:space="preserve">, J. F., &amp; </w:t>
      </w:r>
      <w:proofErr w:type="spellStart"/>
      <w:r w:rsidRPr="000F14BF">
        <w:rPr>
          <w:sz w:val="20"/>
          <w:szCs w:val="20"/>
          <w:shd w:val="clear" w:color="auto" w:fill="FFFFFF"/>
          <w:lang w:val="en-GB"/>
        </w:rPr>
        <w:t>Zorita</w:t>
      </w:r>
      <w:proofErr w:type="spellEnd"/>
      <w:r w:rsidRPr="000F14BF">
        <w:rPr>
          <w:sz w:val="20"/>
          <w:szCs w:val="20"/>
          <w:shd w:val="clear" w:color="auto" w:fill="FFFFFF"/>
          <w:lang w:val="en-GB"/>
        </w:rPr>
        <w:t xml:space="preserve">, E.: A regional climate simulation over the Iberian Peninsula for the last millennium, </w:t>
      </w:r>
      <w:r w:rsidRPr="000F14BF">
        <w:rPr>
          <w:i/>
          <w:sz w:val="20"/>
          <w:szCs w:val="20"/>
          <w:shd w:val="clear" w:color="auto" w:fill="FFFFFF"/>
          <w:lang w:val="en-GB"/>
        </w:rPr>
        <w:t>Climate of the Past</w:t>
      </w:r>
      <w:r w:rsidRPr="000F14BF">
        <w:rPr>
          <w:sz w:val="20"/>
          <w:szCs w:val="20"/>
          <w:shd w:val="clear" w:color="auto" w:fill="FFFFFF"/>
          <w:lang w:val="en-GB"/>
        </w:rPr>
        <w:t>, 7(2), 451-472, 2011.</w:t>
      </w:r>
    </w:p>
    <w:p w14:paraId="23930DFA" w14:textId="77777777" w:rsidR="009A40BF" w:rsidRPr="000F14BF" w:rsidRDefault="009A40BF" w:rsidP="009A40BF">
      <w:pPr>
        <w:pStyle w:val="Cuerpodeltexto3"/>
        <w:spacing w:line="360" w:lineRule="auto"/>
        <w:ind w:firstLine="0"/>
        <w:jc w:val="both"/>
        <w:rPr>
          <w:rFonts w:asciiTheme="majorHAnsi" w:hAnsiTheme="majorHAnsi" w:cstheme="majorHAnsi"/>
        </w:rPr>
      </w:pPr>
      <w:bookmarkStart w:id="30" w:name="bookmark46"/>
      <w:bookmarkStart w:id="31" w:name="bookmark47"/>
      <w:r w:rsidRPr="000F14BF">
        <w:rPr>
          <w:rFonts w:asciiTheme="majorHAnsi" w:hAnsiTheme="majorHAnsi" w:cstheme="majorHAnsi"/>
          <w:sz w:val="20"/>
          <w:szCs w:val="20"/>
          <w:shd w:val="clear" w:color="auto" w:fill="FFFFFF"/>
          <w:lang w:val="es-ES"/>
        </w:rPr>
        <w:t xml:space="preserve">Gutiérrez, R. C. </w:t>
      </w:r>
      <w:r w:rsidRPr="000F14BF">
        <w:rPr>
          <w:rFonts w:asciiTheme="majorHAnsi" w:hAnsiTheme="majorHAnsi" w:cstheme="majorHAnsi"/>
          <w:i/>
          <w:iCs/>
          <w:sz w:val="20"/>
          <w:szCs w:val="20"/>
          <w:shd w:val="clear" w:color="auto" w:fill="FFFFFF"/>
          <w:lang w:val="es-ES"/>
        </w:rPr>
        <w:t>Gobierno municipal y oligarquías. Los oficios públicos de la villa de Albacete en el siglo XVIII.</w:t>
      </w:r>
      <w:r w:rsidRPr="000F14BF">
        <w:rPr>
          <w:rFonts w:asciiTheme="majorHAnsi" w:hAnsiTheme="majorHAnsi" w:cstheme="majorHAnsi"/>
          <w:sz w:val="20"/>
          <w:szCs w:val="20"/>
          <w:shd w:val="clear" w:color="auto" w:fill="FFFFFF"/>
          <w:lang w:val="es-ES"/>
        </w:rPr>
        <w:t> </w:t>
      </w:r>
      <w:r w:rsidRPr="000F14BF">
        <w:rPr>
          <w:rFonts w:asciiTheme="majorHAnsi" w:hAnsiTheme="majorHAnsi" w:cstheme="majorHAnsi"/>
          <w:sz w:val="20"/>
          <w:szCs w:val="20"/>
          <w:shd w:val="clear" w:color="auto" w:fill="FFFFFF"/>
          <w:lang w:val="en-GB"/>
        </w:rPr>
        <w:t xml:space="preserve">(Doctoral dissertation, Universidad de </w:t>
      </w:r>
      <w:proofErr w:type="spellStart"/>
      <w:r w:rsidRPr="000F14BF">
        <w:rPr>
          <w:rFonts w:asciiTheme="majorHAnsi" w:hAnsiTheme="majorHAnsi" w:cstheme="majorHAnsi"/>
          <w:sz w:val="20"/>
          <w:szCs w:val="20"/>
          <w:shd w:val="clear" w:color="auto" w:fill="FFFFFF"/>
          <w:lang w:val="en-GB"/>
        </w:rPr>
        <w:t>Castilla</w:t>
      </w:r>
      <w:proofErr w:type="spellEnd"/>
      <w:r w:rsidRPr="000F14BF">
        <w:rPr>
          <w:rFonts w:asciiTheme="majorHAnsi" w:hAnsiTheme="majorHAnsi" w:cstheme="majorHAnsi"/>
          <w:sz w:val="20"/>
          <w:szCs w:val="20"/>
          <w:shd w:val="clear" w:color="auto" w:fill="FFFFFF"/>
          <w:lang w:val="en-GB"/>
        </w:rPr>
        <w:t>-La Mancha). 2005.</w:t>
      </w:r>
    </w:p>
    <w:p w14:paraId="79168DE0" w14:textId="77777777" w:rsidR="0067753B" w:rsidRPr="000F14BF" w:rsidRDefault="00472FE7" w:rsidP="0067753B">
      <w:pPr>
        <w:pStyle w:val="Cuerpodeltexto3"/>
        <w:spacing w:line="360" w:lineRule="auto"/>
        <w:ind w:firstLine="0"/>
        <w:jc w:val="both"/>
        <w:rPr>
          <w:sz w:val="20"/>
          <w:szCs w:val="20"/>
          <w:lang w:val="en-GB"/>
        </w:rPr>
      </w:pPr>
      <w:proofErr w:type="spellStart"/>
      <w:r w:rsidRPr="000F14BF">
        <w:rPr>
          <w:sz w:val="20"/>
          <w:szCs w:val="20"/>
          <w:lang w:val="en-GB"/>
        </w:rPr>
        <w:t>Hegerl</w:t>
      </w:r>
      <w:proofErr w:type="spellEnd"/>
      <w:r w:rsidRPr="000F14BF">
        <w:rPr>
          <w:sz w:val="20"/>
          <w:szCs w:val="20"/>
          <w:lang w:val="en-GB"/>
        </w:rPr>
        <w:t xml:space="preserve">, G., </w:t>
      </w:r>
      <w:proofErr w:type="spellStart"/>
      <w:r w:rsidRPr="000F14BF">
        <w:rPr>
          <w:sz w:val="20"/>
          <w:szCs w:val="20"/>
          <w:lang w:val="en-GB"/>
        </w:rPr>
        <w:t>Luterbacher</w:t>
      </w:r>
      <w:proofErr w:type="spellEnd"/>
      <w:r w:rsidRPr="000F14BF">
        <w:rPr>
          <w:sz w:val="20"/>
          <w:szCs w:val="20"/>
          <w:lang w:val="en-GB"/>
        </w:rPr>
        <w:t>, J., González-</w:t>
      </w:r>
      <w:proofErr w:type="spellStart"/>
      <w:r w:rsidRPr="000F14BF">
        <w:rPr>
          <w:sz w:val="20"/>
          <w:szCs w:val="20"/>
          <w:lang w:val="en-GB"/>
        </w:rPr>
        <w:t>Rouco</w:t>
      </w:r>
      <w:proofErr w:type="spellEnd"/>
      <w:r w:rsidRPr="000F14BF">
        <w:rPr>
          <w:sz w:val="20"/>
          <w:szCs w:val="20"/>
          <w:lang w:val="en-GB"/>
        </w:rPr>
        <w:t xml:space="preserve">, F., </w:t>
      </w:r>
      <w:proofErr w:type="spellStart"/>
      <w:r w:rsidRPr="000F14BF">
        <w:rPr>
          <w:sz w:val="20"/>
          <w:szCs w:val="20"/>
          <w:lang w:val="en-GB"/>
        </w:rPr>
        <w:t>Tett</w:t>
      </w:r>
      <w:proofErr w:type="spellEnd"/>
      <w:r w:rsidRPr="000F14BF">
        <w:rPr>
          <w:sz w:val="20"/>
          <w:szCs w:val="20"/>
          <w:lang w:val="en-GB"/>
        </w:rPr>
        <w:t xml:space="preserve">, S. F. B., Crowley, T., and </w:t>
      </w:r>
      <w:proofErr w:type="spellStart"/>
      <w:r w:rsidRPr="000F14BF">
        <w:rPr>
          <w:sz w:val="20"/>
          <w:szCs w:val="20"/>
          <w:lang w:val="en-GB"/>
        </w:rPr>
        <w:t>Xoplaki</w:t>
      </w:r>
      <w:proofErr w:type="spellEnd"/>
      <w:r w:rsidRPr="000F14BF">
        <w:rPr>
          <w:sz w:val="20"/>
          <w:szCs w:val="20"/>
          <w:lang w:val="en-GB"/>
        </w:rPr>
        <w:t xml:space="preserve">, E.: Influence of human and natural forcing on European seasonal temperatures, </w:t>
      </w:r>
      <w:r w:rsidRPr="000F14BF">
        <w:rPr>
          <w:i/>
          <w:sz w:val="20"/>
          <w:szCs w:val="20"/>
          <w:lang w:val="en-GB"/>
        </w:rPr>
        <w:t>Nature Geoscience</w:t>
      </w:r>
      <w:r w:rsidRPr="000F14BF">
        <w:rPr>
          <w:sz w:val="20"/>
          <w:szCs w:val="20"/>
          <w:lang w:val="en-GB"/>
        </w:rPr>
        <w:t>, 4, 99-103, doi</w:t>
      </w:r>
      <w:hyperlink r:id="rId40">
        <w:r w:rsidRPr="000F14BF">
          <w:rPr>
            <w:rStyle w:val="EnlacedeInternet"/>
            <w:sz w:val="20"/>
            <w:szCs w:val="20"/>
            <w:lang w:val="en-GB"/>
          </w:rPr>
          <w:t>:10.1038/ngeo1057,</w:t>
        </w:r>
      </w:hyperlink>
      <w:r w:rsidRPr="000F14BF">
        <w:rPr>
          <w:sz w:val="20"/>
          <w:szCs w:val="20"/>
          <w:lang w:val="en-GB"/>
        </w:rPr>
        <w:t xml:space="preserve"> 2011.</w:t>
      </w:r>
      <w:bookmarkEnd w:id="30"/>
      <w:bookmarkEnd w:id="31"/>
    </w:p>
    <w:p w14:paraId="714DB67E" w14:textId="77777777" w:rsidR="0067753B" w:rsidRPr="000F14BF" w:rsidRDefault="00472FE7" w:rsidP="0067753B">
      <w:pPr>
        <w:pStyle w:val="Bibliografa"/>
        <w:rPr>
          <w:szCs w:val="20"/>
          <w:lang w:val="es-ES"/>
        </w:rPr>
      </w:pPr>
      <w:r w:rsidRPr="000F14BF">
        <w:rPr>
          <w:szCs w:val="20"/>
          <w:lang w:val="es-ES"/>
        </w:rPr>
        <w:t xml:space="preserve">Hernández, A.: </w:t>
      </w:r>
      <w:r w:rsidRPr="000F14BF">
        <w:rPr>
          <w:i/>
          <w:iCs/>
          <w:szCs w:val="20"/>
          <w:lang w:val="es-ES"/>
        </w:rPr>
        <w:t>Inundaciones de la huerta de Murcia. Juicio sobre su frecuente repetición de pocos años a esta parte; sus terribles desastres, sus causas y remedios.</w:t>
      </w:r>
      <w:r w:rsidRPr="000F14BF">
        <w:rPr>
          <w:szCs w:val="20"/>
          <w:lang w:val="es-ES"/>
        </w:rPr>
        <w:t xml:space="preserve"> Imprenta «El Diario»: Murcia, 1885.</w:t>
      </w:r>
    </w:p>
    <w:p w14:paraId="56A30916" w14:textId="77777777" w:rsidR="00DD066E" w:rsidRPr="000F14BF" w:rsidRDefault="00DD066E" w:rsidP="000F14BF">
      <w:pPr>
        <w:pStyle w:val="Cuerpodeltexto3"/>
        <w:spacing w:line="360" w:lineRule="auto"/>
        <w:ind w:firstLine="0"/>
        <w:jc w:val="both"/>
      </w:pPr>
      <w:r w:rsidRPr="000F14BF">
        <w:rPr>
          <w:sz w:val="20"/>
          <w:lang w:val="es-ES"/>
        </w:rPr>
        <w:t>Hidalgo-</w:t>
      </w:r>
      <w:proofErr w:type="spellStart"/>
      <w:r w:rsidRPr="000F14BF">
        <w:rPr>
          <w:sz w:val="20"/>
          <w:lang w:val="es-ES"/>
        </w:rPr>
        <w:t>Brinquis</w:t>
      </w:r>
      <w:proofErr w:type="spellEnd"/>
      <w:r w:rsidRPr="000F14BF">
        <w:rPr>
          <w:sz w:val="20"/>
          <w:lang w:val="es-ES"/>
        </w:rPr>
        <w:t xml:space="preserve">, M. C. (2006) </w:t>
      </w:r>
      <w:r w:rsidRPr="000F14BF">
        <w:rPr>
          <w:i/>
          <w:sz w:val="20"/>
          <w:lang w:val="es-ES"/>
        </w:rPr>
        <w:t>La fabricación del papel en España e Hispanoamérica en el siglo XVII</w:t>
      </w:r>
      <w:r w:rsidRPr="000F14BF">
        <w:rPr>
          <w:sz w:val="20"/>
          <w:lang w:val="es-ES"/>
        </w:rPr>
        <w:t>. In: S. Cabezas Fontanilla and M. M. Royo Martínez (</w:t>
      </w:r>
      <w:proofErr w:type="spellStart"/>
      <w:r w:rsidRPr="000F14BF">
        <w:rPr>
          <w:sz w:val="20"/>
          <w:lang w:val="es-ES"/>
        </w:rPr>
        <w:t>Eds</w:t>
      </w:r>
      <w:proofErr w:type="spellEnd"/>
      <w:r w:rsidRPr="000F14BF">
        <w:rPr>
          <w:sz w:val="20"/>
          <w:lang w:val="es-ES"/>
        </w:rPr>
        <w:t xml:space="preserve">), V Jornadas Científicas Sobre Documentación de Castilla e Indias en el siglo XVII (207-225). </w:t>
      </w:r>
      <w:r w:rsidRPr="000F14BF">
        <w:rPr>
          <w:sz w:val="20"/>
        </w:rPr>
        <w:t>Madrid, Spain: UCM.</w:t>
      </w:r>
    </w:p>
    <w:p w14:paraId="4D5F042C" w14:textId="77777777" w:rsidR="0067753B" w:rsidRPr="000F14BF" w:rsidRDefault="00472FE7" w:rsidP="0067753B">
      <w:pPr>
        <w:pStyle w:val="Cuerpodeltexto3"/>
        <w:spacing w:line="360" w:lineRule="auto"/>
        <w:ind w:firstLine="0"/>
        <w:jc w:val="both"/>
        <w:rPr>
          <w:sz w:val="20"/>
          <w:szCs w:val="20"/>
          <w:lang w:val="en-GB"/>
        </w:rPr>
      </w:pPr>
      <w:bookmarkStart w:id="32" w:name="bookmark48"/>
      <w:bookmarkStart w:id="33" w:name="bookmark49"/>
      <w:r w:rsidRPr="000F14BF">
        <w:rPr>
          <w:sz w:val="20"/>
          <w:szCs w:val="20"/>
          <w:lang w:val="en-GB"/>
        </w:rPr>
        <w:t>Hsiang, S. M. and Burke, M.: Climate, conflict, and social stability: what does the evidence say</w:t>
      </w:r>
      <w:proofErr w:type="gramStart"/>
      <w:r w:rsidRPr="000F14BF">
        <w:rPr>
          <w:sz w:val="20"/>
          <w:szCs w:val="20"/>
          <w:lang w:val="en-GB"/>
        </w:rPr>
        <w:t>?,</w:t>
      </w:r>
      <w:proofErr w:type="gramEnd"/>
      <w:r w:rsidRPr="000F14BF">
        <w:rPr>
          <w:sz w:val="20"/>
          <w:szCs w:val="20"/>
          <w:lang w:val="en-GB"/>
        </w:rPr>
        <w:t xml:space="preserve"> </w:t>
      </w:r>
      <w:r w:rsidRPr="000F14BF">
        <w:rPr>
          <w:i/>
          <w:sz w:val="20"/>
          <w:szCs w:val="20"/>
          <w:lang w:val="en-GB"/>
        </w:rPr>
        <w:t>Climatic Change</w:t>
      </w:r>
      <w:r w:rsidRPr="000F14BF">
        <w:rPr>
          <w:sz w:val="20"/>
          <w:szCs w:val="20"/>
          <w:lang w:val="en-GB"/>
        </w:rPr>
        <w:t>, 123, 39-55, doi</w:t>
      </w:r>
      <w:hyperlink r:id="rId41">
        <w:r w:rsidRPr="000F14BF">
          <w:rPr>
            <w:rStyle w:val="EnlacedeInternet"/>
            <w:sz w:val="20"/>
            <w:szCs w:val="20"/>
            <w:lang w:val="en-GB"/>
          </w:rPr>
          <w:t>:10.1007/s10584-013-0868-3,</w:t>
        </w:r>
      </w:hyperlink>
      <w:r w:rsidRPr="000F14BF">
        <w:rPr>
          <w:sz w:val="20"/>
          <w:szCs w:val="20"/>
          <w:lang w:val="en-GB"/>
        </w:rPr>
        <w:t xml:space="preserve"> 2013.</w:t>
      </w:r>
      <w:bookmarkEnd w:id="32"/>
      <w:bookmarkEnd w:id="33"/>
    </w:p>
    <w:p w14:paraId="512FE453" w14:textId="77777777" w:rsidR="0067753B" w:rsidRPr="000F14BF" w:rsidRDefault="00472FE7" w:rsidP="0067753B">
      <w:pPr>
        <w:pStyle w:val="Cuerpodeltexto3"/>
        <w:spacing w:line="360" w:lineRule="auto"/>
        <w:ind w:firstLine="0"/>
        <w:jc w:val="both"/>
        <w:rPr>
          <w:sz w:val="20"/>
          <w:szCs w:val="20"/>
          <w:lang w:val="en-GB"/>
        </w:rPr>
      </w:pPr>
      <w:bookmarkStart w:id="34" w:name="bookmark51"/>
      <w:bookmarkStart w:id="35" w:name="bookmark50"/>
      <w:r w:rsidRPr="000F14BF">
        <w:rPr>
          <w:sz w:val="20"/>
          <w:szCs w:val="20"/>
          <w:lang w:val="en-GB"/>
        </w:rPr>
        <w:t>Huang, S., Pollack, H. N., and Shen, P.-Y.: Temperature trends over the past five centuries reconstructed from borehole temperatures</w:t>
      </w:r>
      <w:r w:rsidRPr="000F14BF">
        <w:rPr>
          <w:i/>
          <w:sz w:val="20"/>
          <w:szCs w:val="20"/>
          <w:lang w:val="en-GB"/>
        </w:rPr>
        <w:t>, Nature</w:t>
      </w:r>
      <w:r w:rsidRPr="000F14BF">
        <w:rPr>
          <w:sz w:val="20"/>
          <w:szCs w:val="20"/>
          <w:lang w:val="en-GB"/>
        </w:rPr>
        <w:t>, 403, 756-758, 2000.</w:t>
      </w:r>
      <w:bookmarkEnd w:id="34"/>
      <w:bookmarkEnd w:id="35"/>
    </w:p>
    <w:p w14:paraId="355723E9" w14:textId="77777777" w:rsidR="0067753B" w:rsidRPr="000F14BF" w:rsidRDefault="00472FE7" w:rsidP="0067753B">
      <w:pPr>
        <w:pStyle w:val="Cuerpodeltexto3"/>
        <w:spacing w:line="360" w:lineRule="auto"/>
        <w:ind w:firstLine="0"/>
        <w:jc w:val="both"/>
        <w:rPr>
          <w:sz w:val="20"/>
          <w:szCs w:val="20"/>
          <w:lang w:val="en-GB"/>
        </w:rPr>
      </w:pPr>
      <w:bookmarkStart w:id="36" w:name="bookmark53"/>
      <w:bookmarkStart w:id="37" w:name="bookmark52"/>
      <w:r w:rsidRPr="000F14BF">
        <w:rPr>
          <w:sz w:val="20"/>
          <w:szCs w:val="20"/>
          <w:lang w:val="en-GB"/>
        </w:rPr>
        <w:t>IPCC: Climate Change 2001: Working Group 1: The Scientific Basis, Third Assessment Report of the Intergovernmental Panel on Climate Change., New York, Cambridge Univ. Press., 2001.</w:t>
      </w:r>
      <w:bookmarkEnd w:id="36"/>
      <w:bookmarkEnd w:id="37"/>
    </w:p>
    <w:p w14:paraId="6B0980BA" w14:textId="77777777" w:rsidR="0067753B" w:rsidRPr="000F14BF" w:rsidRDefault="00472FE7" w:rsidP="0067753B">
      <w:pPr>
        <w:pStyle w:val="Cuerpodeltexto3"/>
        <w:spacing w:line="360" w:lineRule="auto"/>
        <w:ind w:firstLine="0"/>
        <w:jc w:val="both"/>
        <w:rPr>
          <w:sz w:val="20"/>
          <w:szCs w:val="20"/>
          <w:lang w:val="en-GB"/>
        </w:rPr>
      </w:pPr>
      <w:r w:rsidRPr="000F14BF">
        <w:rPr>
          <w:sz w:val="20"/>
          <w:szCs w:val="20"/>
          <w:lang w:val="en-GB"/>
        </w:rPr>
        <w:t xml:space="preserve">IPCC: </w:t>
      </w:r>
      <w:r w:rsidRPr="000F14BF">
        <w:rPr>
          <w:i/>
          <w:sz w:val="20"/>
          <w:szCs w:val="20"/>
          <w:lang w:val="en-GB"/>
        </w:rPr>
        <w:t>Climate Change 2013: The Physical Science Basis, Contribution of Working Group I to the Fifth Assessment Report of the Intergovernmental Panel on Climate Change</w:t>
      </w:r>
      <w:r w:rsidRPr="000F14BF">
        <w:rPr>
          <w:sz w:val="20"/>
          <w:szCs w:val="20"/>
          <w:lang w:val="en-GB"/>
        </w:rPr>
        <w:t xml:space="preserve">, </w:t>
      </w:r>
      <w:proofErr w:type="spellStart"/>
      <w:r w:rsidRPr="000F14BF">
        <w:rPr>
          <w:sz w:val="20"/>
          <w:szCs w:val="20"/>
          <w:lang w:val="en-GB"/>
        </w:rPr>
        <w:t>eds</w:t>
      </w:r>
      <w:proofErr w:type="spellEnd"/>
      <w:r w:rsidRPr="000F14BF">
        <w:rPr>
          <w:sz w:val="20"/>
          <w:szCs w:val="20"/>
          <w:lang w:val="en-GB"/>
        </w:rPr>
        <w:t xml:space="preserve"> Stocker T.F., et al. Cambridge </w:t>
      </w:r>
      <w:proofErr w:type="spellStart"/>
      <w:r w:rsidRPr="000F14BF">
        <w:rPr>
          <w:sz w:val="20"/>
          <w:szCs w:val="20"/>
          <w:lang w:val="en-GB"/>
        </w:rPr>
        <w:t>Univ</w:t>
      </w:r>
      <w:proofErr w:type="spellEnd"/>
      <w:r w:rsidRPr="000F14BF">
        <w:rPr>
          <w:sz w:val="20"/>
          <w:szCs w:val="20"/>
          <w:lang w:val="en-GB"/>
        </w:rPr>
        <w:t xml:space="preserve"> Press, Cambridge, UK, 2013.</w:t>
      </w:r>
    </w:p>
    <w:p w14:paraId="669C4CAA" w14:textId="77777777" w:rsidR="0067753B" w:rsidRPr="000F14BF" w:rsidRDefault="00472FE7" w:rsidP="0067753B">
      <w:pPr>
        <w:pStyle w:val="Cuerpodeltexto3"/>
        <w:spacing w:line="360" w:lineRule="auto"/>
        <w:ind w:firstLine="0"/>
        <w:jc w:val="both"/>
        <w:rPr>
          <w:sz w:val="20"/>
          <w:szCs w:val="20"/>
          <w:lang w:val="en-GB"/>
        </w:rPr>
      </w:pPr>
      <w:bookmarkStart w:id="38" w:name="bookmark54"/>
      <w:bookmarkStart w:id="39" w:name="bookmark55"/>
      <w:proofErr w:type="spellStart"/>
      <w:r w:rsidRPr="000F14BF">
        <w:rPr>
          <w:sz w:val="20"/>
          <w:szCs w:val="20"/>
          <w:lang w:val="en-GB"/>
        </w:rPr>
        <w:t>Izdebski</w:t>
      </w:r>
      <w:proofErr w:type="spellEnd"/>
      <w:r w:rsidRPr="000F14BF">
        <w:rPr>
          <w:sz w:val="20"/>
          <w:szCs w:val="20"/>
          <w:lang w:val="en-GB"/>
        </w:rPr>
        <w:t xml:space="preserve">, A., Holmgren, K., </w:t>
      </w:r>
      <w:proofErr w:type="spellStart"/>
      <w:r w:rsidRPr="000F14BF">
        <w:rPr>
          <w:sz w:val="20"/>
          <w:szCs w:val="20"/>
          <w:lang w:val="en-GB"/>
        </w:rPr>
        <w:t>Weiberg</w:t>
      </w:r>
      <w:proofErr w:type="spellEnd"/>
      <w:r w:rsidRPr="000F14BF">
        <w:rPr>
          <w:sz w:val="20"/>
          <w:szCs w:val="20"/>
          <w:lang w:val="en-GB"/>
        </w:rPr>
        <w:t xml:space="preserve">, E., Stocker, S. R., </w:t>
      </w:r>
      <w:proofErr w:type="spellStart"/>
      <w:r w:rsidRPr="000F14BF">
        <w:rPr>
          <w:sz w:val="20"/>
          <w:szCs w:val="20"/>
          <w:lang w:val="en-GB"/>
        </w:rPr>
        <w:t>Büntgen</w:t>
      </w:r>
      <w:proofErr w:type="spellEnd"/>
      <w:r w:rsidRPr="000F14BF">
        <w:rPr>
          <w:sz w:val="20"/>
          <w:szCs w:val="20"/>
          <w:lang w:val="en-GB"/>
        </w:rPr>
        <w:t xml:space="preserve">, U., </w:t>
      </w:r>
      <w:proofErr w:type="spellStart"/>
      <w:r w:rsidRPr="000F14BF">
        <w:rPr>
          <w:sz w:val="20"/>
          <w:szCs w:val="20"/>
          <w:lang w:val="en-GB"/>
        </w:rPr>
        <w:t>Florenzano</w:t>
      </w:r>
      <w:proofErr w:type="spellEnd"/>
      <w:r w:rsidRPr="000F14BF">
        <w:rPr>
          <w:sz w:val="20"/>
          <w:szCs w:val="20"/>
          <w:lang w:val="en-GB"/>
        </w:rPr>
        <w:t xml:space="preserve">, A., </w:t>
      </w:r>
      <w:proofErr w:type="spellStart"/>
      <w:r w:rsidRPr="000F14BF">
        <w:rPr>
          <w:sz w:val="20"/>
          <w:szCs w:val="20"/>
          <w:lang w:val="en-GB"/>
        </w:rPr>
        <w:t>Gogou</w:t>
      </w:r>
      <w:proofErr w:type="spellEnd"/>
      <w:r w:rsidRPr="000F14BF">
        <w:rPr>
          <w:sz w:val="20"/>
          <w:szCs w:val="20"/>
          <w:lang w:val="en-GB"/>
        </w:rPr>
        <w:t xml:space="preserve">, A., Leroy, S. A., </w:t>
      </w:r>
      <w:proofErr w:type="spellStart"/>
      <w:r w:rsidRPr="000F14BF">
        <w:rPr>
          <w:sz w:val="20"/>
          <w:szCs w:val="20"/>
          <w:lang w:val="en-GB"/>
        </w:rPr>
        <w:t>Luterbacher</w:t>
      </w:r>
      <w:proofErr w:type="spellEnd"/>
      <w:r w:rsidRPr="000F14BF">
        <w:rPr>
          <w:sz w:val="20"/>
          <w:szCs w:val="20"/>
          <w:lang w:val="en-GB"/>
        </w:rPr>
        <w:t xml:space="preserve">, J., </w:t>
      </w:r>
      <w:proofErr w:type="spellStart"/>
      <w:r w:rsidRPr="000F14BF">
        <w:rPr>
          <w:sz w:val="20"/>
          <w:szCs w:val="20"/>
          <w:lang w:val="en-GB"/>
        </w:rPr>
        <w:t>Martrat</w:t>
      </w:r>
      <w:proofErr w:type="spellEnd"/>
      <w:r w:rsidRPr="000F14BF">
        <w:rPr>
          <w:sz w:val="20"/>
          <w:szCs w:val="20"/>
          <w:lang w:val="en-GB"/>
        </w:rPr>
        <w:t xml:space="preserve">, B., et al.: Realising consilience: How better communication between archaeologists, historians and natural scientists can transform the study of past climate change in the Mediterranean, </w:t>
      </w:r>
      <w:r w:rsidRPr="000F14BF">
        <w:rPr>
          <w:i/>
          <w:sz w:val="20"/>
          <w:szCs w:val="20"/>
          <w:lang w:val="en-GB"/>
        </w:rPr>
        <w:t>Quaternary Science Reviews</w:t>
      </w:r>
      <w:r w:rsidRPr="000F14BF">
        <w:rPr>
          <w:sz w:val="20"/>
          <w:szCs w:val="20"/>
          <w:lang w:val="en-GB"/>
        </w:rPr>
        <w:t>, 136, 5-22, 2016.</w:t>
      </w:r>
      <w:bookmarkEnd w:id="38"/>
      <w:bookmarkEnd w:id="39"/>
    </w:p>
    <w:p w14:paraId="15360195" w14:textId="77777777" w:rsidR="0067753B" w:rsidRPr="000F14BF" w:rsidRDefault="00472FE7" w:rsidP="0067753B">
      <w:pPr>
        <w:pStyle w:val="Cuerpodeltexto3"/>
        <w:spacing w:line="360" w:lineRule="auto"/>
        <w:ind w:firstLine="0"/>
        <w:jc w:val="both"/>
        <w:rPr>
          <w:sz w:val="20"/>
          <w:szCs w:val="20"/>
          <w:lang w:val="en-GB"/>
        </w:rPr>
      </w:pPr>
      <w:bookmarkStart w:id="40" w:name="bookmark58"/>
      <w:bookmarkStart w:id="41" w:name="bookmark59"/>
      <w:r w:rsidRPr="000F14BF">
        <w:rPr>
          <w:sz w:val="20"/>
          <w:szCs w:val="20"/>
          <w:lang w:val="en-GB"/>
        </w:rPr>
        <w:t xml:space="preserve">Lamb, H.: The early medieval warm epoch and its sequel, </w:t>
      </w:r>
      <w:proofErr w:type="spellStart"/>
      <w:r w:rsidRPr="000F14BF">
        <w:rPr>
          <w:i/>
          <w:sz w:val="20"/>
          <w:szCs w:val="20"/>
          <w:lang w:val="en-GB"/>
        </w:rPr>
        <w:t>Palaeogeography</w:t>
      </w:r>
      <w:proofErr w:type="spellEnd"/>
      <w:r w:rsidRPr="000F14BF">
        <w:rPr>
          <w:i/>
          <w:sz w:val="20"/>
          <w:szCs w:val="20"/>
          <w:lang w:val="en-GB"/>
        </w:rPr>
        <w:t xml:space="preserve">, </w:t>
      </w:r>
      <w:proofErr w:type="spellStart"/>
      <w:r w:rsidRPr="000F14BF">
        <w:rPr>
          <w:i/>
          <w:sz w:val="20"/>
          <w:szCs w:val="20"/>
          <w:lang w:val="en-GB"/>
        </w:rPr>
        <w:t>Palaeoclimatology</w:t>
      </w:r>
      <w:proofErr w:type="spellEnd"/>
      <w:r w:rsidRPr="000F14BF">
        <w:rPr>
          <w:i/>
          <w:sz w:val="20"/>
          <w:szCs w:val="20"/>
          <w:lang w:val="en-GB"/>
        </w:rPr>
        <w:t xml:space="preserve">, </w:t>
      </w:r>
      <w:proofErr w:type="spellStart"/>
      <w:r w:rsidRPr="000F14BF">
        <w:rPr>
          <w:i/>
          <w:sz w:val="20"/>
          <w:szCs w:val="20"/>
          <w:lang w:val="en-GB"/>
        </w:rPr>
        <w:t>Palaeoecology</w:t>
      </w:r>
      <w:proofErr w:type="spellEnd"/>
      <w:r w:rsidRPr="000F14BF">
        <w:rPr>
          <w:sz w:val="20"/>
          <w:szCs w:val="20"/>
          <w:lang w:val="en-GB"/>
        </w:rPr>
        <w:t>, 1, 13-37, doi</w:t>
      </w:r>
      <w:hyperlink r:id="rId42">
        <w:proofErr w:type="gramStart"/>
        <w:r w:rsidRPr="000F14BF">
          <w:rPr>
            <w:rStyle w:val="EnlacedeInternet"/>
            <w:sz w:val="20"/>
            <w:szCs w:val="20"/>
            <w:lang w:val="en-GB"/>
          </w:rPr>
          <w:t>:10.1016</w:t>
        </w:r>
        <w:proofErr w:type="gramEnd"/>
        <w:r w:rsidRPr="000F14BF">
          <w:rPr>
            <w:rStyle w:val="EnlacedeInternet"/>
            <w:sz w:val="20"/>
            <w:szCs w:val="20"/>
            <w:lang w:val="en-GB"/>
          </w:rPr>
          <w:t>/0031-0182(65)90004-0,</w:t>
        </w:r>
      </w:hyperlink>
      <w:r w:rsidRPr="000F14BF">
        <w:rPr>
          <w:sz w:val="20"/>
          <w:szCs w:val="20"/>
          <w:lang w:val="en-GB"/>
        </w:rPr>
        <w:t xml:space="preserve"> 1965.</w:t>
      </w:r>
      <w:bookmarkEnd w:id="40"/>
      <w:bookmarkEnd w:id="41"/>
    </w:p>
    <w:p w14:paraId="53E77337" w14:textId="77777777" w:rsidR="0067753B" w:rsidRPr="000F14BF" w:rsidRDefault="00472FE7" w:rsidP="0067753B">
      <w:pPr>
        <w:rPr>
          <w:szCs w:val="20"/>
        </w:rPr>
      </w:pPr>
      <w:proofErr w:type="spellStart"/>
      <w:r w:rsidRPr="000F14BF">
        <w:rPr>
          <w:szCs w:val="20"/>
        </w:rPr>
        <w:t>Logar</w:t>
      </w:r>
      <w:proofErr w:type="spellEnd"/>
      <w:r w:rsidRPr="000F14BF">
        <w:rPr>
          <w:szCs w:val="20"/>
        </w:rPr>
        <w:t>, I., &amp; van den Bergh, J. C.: Methods to assess costs of drought damages and policies for drought mitigation and adaptation: review and recommendations. </w:t>
      </w:r>
      <w:r w:rsidRPr="000F14BF">
        <w:rPr>
          <w:i/>
          <w:iCs/>
          <w:szCs w:val="20"/>
        </w:rPr>
        <w:t>Water resources management</w:t>
      </w:r>
      <w:r w:rsidRPr="000F14BF">
        <w:rPr>
          <w:szCs w:val="20"/>
        </w:rPr>
        <w:t>, </w:t>
      </w:r>
      <w:r w:rsidRPr="000F14BF">
        <w:rPr>
          <w:i/>
          <w:iCs/>
          <w:szCs w:val="20"/>
        </w:rPr>
        <w:t>27</w:t>
      </w:r>
      <w:r w:rsidRPr="000F14BF">
        <w:rPr>
          <w:szCs w:val="20"/>
        </w:rPr>
        <w:t>(6), 1707-1720, 2013.</w:t>
      </w:r>
    </w:p>
    <w:p w14:paraId="713BE6C2" w14:textId="77777777" w:rsidR="0067753B" w:rsidRPr="000F14BF" w:rsidRDefault="00472FE7" w:rsidP="0067753B">
      <w:pPr>
        <w:rPr>
          <w:szCs w:val="20"/>
        </w:rPr>
      </w:pPr>
      <w:proofErr w:type="spellStart"/>
      <w:r w:rsidRPr="000F14BF">
        <w:rPr>
          <w:szCs w:val="20"/>
        </w:rPr>
        <w:t>Luening</w:t>
      </w:r>
      <w:proofErr w:type="spellEnd"/>
      <w:r w:rsidRPr="000F14BF">
        <w:rPr>
          <w:szCs w:val="20"/>
        </w:rPr>
        <w:t xml:space="preserve">, S.: </w:t>
      </w:r>
      <w:bookmarkStart w:id="42" w:name="bookmark64"/>
      <w:r w:rsidRPr="000F14BF">
        <w:rPr>
          <w:i/>
          <w:szCs w:val="20"/>
        </w:rPr>
        <w:t>Mapping the Medieval Climate Anomaly</w:t>
      </w:r>
      <w:bookmarkEnd w:id="42"/>
      <w:r w:rsidRPr="000F14BF">
        <w:rPr>
          <w:i/>
          <w:szCs w:val="20"/>
        </w:rPr>
        <w:t xml:space="preserve">. </w:t>
      </w:r>
      <w:r w:rsidRPr="000F14BF">
        <w:rPr>
          <w:szCs w:val="20"/>
        </w:rPr>
        <w:t xml:space="preserve">Accessed September 2018: </w:t>
      </w:r>
      <w:hyperlink r:id="rId43">
        <w:r w:rsidRPr="000F14BF">
          <w:rPr>
            <w:rStyle w:val="ListLabel124"/>
            <w:szCs w:val="20"/>
            <w:highlight w:val="none"/>
          </w:rPr>
          <w:t>https://www.google.com/maps/d/viewer?mid=1akI_yGSUlO_</w:t>
        </w:r>
      </w:hyperlink>
      <w:r w:rsidRPr="000F14BF">
        <w:rPr>
          <w:szCs w:val="20"/>
        </w:rPr>
        <w:t xml:space="preserve"> </w:t>
      </w:r>
      <w:hyperlink r:id="rId44">
        <w:r w:rsidRPr="000F14BF">
          <w:rPr>
            <w:rStyle w:val="ListLabel124"/>
            <w:szCs w:val="20"/>
            <w:highlight w:val="none"/>
          </w:rPr>
          <w:t>qEvrmrIYv9kHknq4&amp;ll=45.348409375635036%2C24.</w:t>
        </w:r>
      </w:hyperlink>
      <w:r w:rsidRPr="000F14BF">
        <w:rPr>
          <w:szCs w:val="20"/>
        </w:rPr>
        <w:t xml:space="preserve"> </w:t>
      </w:r>
      <w:hyperlink r:id="rId45">
        <w:r w:rsidRPr="000F14BF">
          <w:rPr>
            <w:rStyle w:val="ListLabel124"/>
            <w:szCs w:val="20"/>
            <w:highlight w:val="none"/>
          </w:rPr>
          <w:t>67877981349193&amp;z=2,</w:t>
        </w:r>
      </w:hyperlink>
      <w:r w:rsidRPr="000F14BF">
        <w:rPr>
          <w:szCs w:val="20"/>
        </w:rPr>
        <w:t xml:space="preserve"> 2017</w:t>
      </w:r>
      <w:bookmarkStart w:id="43" w:name="bookmark65"/>
      <w:bookmarkEnd w:id="43"/>
    </w:p>
    <w:p w14:paraId="2210A241" w14:textId="77777777" w:rsidR="0067753B" w:rsidRPr="000F14BF" w:rsidRDefault="00472FE7" w:rsidP="0067753B">
      <w:pPr>
        <w:rPr>
          <w:szCs w:val="20"/>
        </w:rPr>
      </w:pPr>
      <w:proofErr w:type="spellStart"/>
      <w:r w:rsidRPr="000F14BF">
        <w:rPr>
          <w:szCs w:val="20"/>
        </w:rPr>
        <w:t>Luterbacher</w:t>
      </w:r>
      <w:proofErr w:type="spellEnd"/>
      <w:r w:rsidRPr="000F14BF">
        <w:rPr>
          <w:szCs w:val="20"/>
        </w:rPr>
        <w:t xml:space="preserve">, J., </w:t>
      </w:r>
      <w:proofErr w:type="spellStart"/>
      <w:r w:rsidRPr="000F14BF">
        <w:rPr>
          <w:szCs w:val="20"/>
        </w:rPr>
        <w:t>Rickli</w:t>
      </w:r>
      <w:proofErr w:type="spellEnd"/>
      <w:r w:rsidRPr="000F14BF">
        <w:rPr>
          <w:szCs w:val="20"/>
        </w:rPr>
        <w:t xml:space="preserve">, R., </w:t>
      </w:r>
      <w:proofErr w:type="spellStart"/>
      <w:r w:rsidRPr="000F14BF">
        <w:rPr>
          <w:szCs w:val="20"/>
        </w:rPr>
        <w:t>Xoplaki</w:t>
      </w:r>
      <w:proofErr w:type="spellEnd"/>
      <w:r w:rsidRPr="000F14BF">
        <w:rPr>
          <w:szCs w:val="20"/>
        </w:rPr>
        <w:t xml:space="preserve">, E., </w:t>
      </w:r>
      <w:proofErr w:type="spellStart"/>
      <w:r w:rsidRPr="000F14BF">
        <w:rPr>
          <w:szCs w:val="20"/>
        </w:rPr>
        <w:t>Tinguely</w:t>
      </w:r>
      <w:proofErr w:type="spellEnd"/>
      <w:r w:rsidRPr="000F14BF">
        <w:rPr>
          <w:szCs w:val="20"/>
        </w:rPr>
        <w:t xml:space="preserve">, C., Beck, C., </w:t>
      </w:r>
      <w:proofErr w:type="spellStart"/>
      <w:r w:rsidRPr="000F14BF">
        <w:rPr>
          <w:szCs w:val="20"/>
        </w:rPr>
        <w:t>Pfister</w:t>
      </w:r>
      <w:proofErr w:type="spellEnd"/>
      <w:r w:rsidRPr="000F14BF">
        <w:rPr>
          <w:szCs w:val="20"/>
        </w:rPr>
        <w:t xml:space="preserve">, C., &amp; </w:t>
      </w:r>
      <w:proofErr w:type="spellStart"/>
      <w:r w:rsidRPr="000F14BF">
        <w:rPr>
          <w:szCs w:val="20"/>
        </w:rPr>
        <w:t>Wanner</w:t>
      </w:r>
      <w:proofErr w:type="spellEnd"/>
      <w:r w:rsidRPr="000F14BF">
        <w:rPr>
          <w:szCs w:val="20"/>
        </w:rPr>
        <w:t xml:space="preserve">, H.: The late Maunder minimum (1675–1715)–a key period </w:t>
      </w:r>
      <w:proofErr w:type="spellStart"/>
      <w:r w:rsidRPr="000F14BF">
        <w:rPr>
          <w:szCs w:val="20"/>
        </w:rPr>
        <w:t>forstudying</w:t>
      </w:r>
      <w:proofErr w:type="spellEnd"/>
      <w:r w:rsidRPr="000F14BF">
        <w:rPr>
          <w:szCs w:val="20"/>
        </w:rPr>
        <w:t xml:space="preserve"> decadal scale climatic change in Europe. </w:t>
      </w:r>
      <w:r w:rsidRPr="000F14BF">
        <w:rPr>
          <w:i/>
          <w:iCs/>
          <w:szCs w:val="20"/>
        </w:rPr>
        <w:t>Climatic Change</w:t>
      </w:r>
      <w:r w:rsidRPr="000F14BF">
        <w:rPr>
          <w:szCs w:val="20"/>
        </w:rPr>
        <w:t>, </w:t>
      </w:r>
      <w:r w:rsidRPr="000F14BF">
        <w:rPr>
          <w:i/>
          <w:iCs/>
          <w:szCs w:val="20"/>
        </w:rPr>
        <w:t>49</w:t>
      </w:r>
      <w:r w:rsidRPr="000F14BF">
        <w:rPr>
          <w:szCs w:val="20"/>
        </w:rPr>
        <w:t>(4), 441-462, 2001.</w:t>
      </w:r>
    </w:p>
    <w:p w14:paraId="732D622A" w14:textId="77777777" w:rsidR="0067753B" w:rsidRPr="000F14BF" w:rsidRDefault="00472FE7" w:rsidP="0067753B">
      <w:pPr>
        <w:pStyle w:val="Cuerpodeltexto3"/>
        <w:spacing w:line="360" w:lineRule="auto"/>
        <w:ind w:firstLine="0"/>
        <w:jc w:val="both"/>
        <w:rPr>
          <w:sz w:val="20"/>
          <w:szCs w:val="20"/>
          <w:lang w:val="en-GB"/>
        </w:rPr>
      </w:pPr>
      <w:bookmarkStart w:id="44" w:name="bookmark66"/>
      <w:bookmarkStart w:id="45" w:name="bookmark67"/>
      <w:r w:rsidRPr="000F14BF">
        <w:rPr>
          <w:sz w:val="20"/>
          <w:szCs w:val="20"/>
          <w:lang w:val="en-GB"/>
        </w:rPr>
        <w:t xml:space="preserve">Machado, M. J., Benito, G., </w:t>
      </w:r>
      <w:proofErr w:type="spellStart"/>
      <w:r w:rsidRPr="000F14BF">
        <w:rPr>
          <w:sz w:val="20"/>
          <w:szCs w:val="20"/>
          <w:lang w:val="en-GB"/>
        </w:rPr>
        <w:t>Barriendos</w:t>
      </w:r>
      <w:proofErr w:type="spellEnd"/>
      <w:r w:rsidRPr="000F14BF">
        <w:rPr>
          <w:sz w:val="20"/>
          <w:szCs w:val="20"/>
          <w:lang w:val="en-GB"/>
        </w:rPr>
        <w:t xml:space="preserve">, M., and Rodrigo, F. S.: 500 years of rainfall variability and extreme hydrological </w:t>
      </w:r>
      <w:r w:rsidRPr="000F14BF">
        <w:rPr>
          <w:sz w:val="20"/>
          <w:szCs w:val="20"/>
          <w:lang w:val="en-GB"/>
        </w:rPr>
        <w:lastRenderedPageBreak/>
        <w:t xml:space="preserve">events in </w:t>
      </w:r>
      <w:proofErr w:type="spellStart"/>
      <w:r w:rsidRPr="000F14BF">
        <w:rPr>
          <w:sz w:val="20"/>
          <w:szCs w:val="20"/>
          <w:lang w:val="en-GB"/>
        </w:rPr>
        <w:t>southeastern</w:t>
      </w:r>
      <w:proofErr w:type="spellEnd"/>
      <w:r w:rsidRPr="000F14BF">
        <w:rPr>
          <w:sz w:val="20"/>
          <w:szCs w:val="20"/>
          <w:lang w:val="en-GB"/>
        </w:rPr>
        <w:t xml:space="preserve"> Spain drylands, </w:t>
      </w:r>
      <w:r w:rsidRPr="000F14BF">
        <w:rPr>
          <w:i/>
          <w:sz w:val="20"/>
          <w:szCs w:val="20"/>
          <w:lang w:val="en-GB"/>
        </w:rPr>
        <w:t>Journal of Arid Environments</w:t>
      </w:r>
      <w:r w:rsidRPr="000F14BF">
        <w:rPr>
          <w:sz w:val="20"/>
          <w:szCs w:val="20"/>
          <w:lang w:val="en-GB"/>
        </w:rPr>
        <w:t>, 75, 1244-1253, 2011.</w:t>
      </w:r>
      <w:bookmarkEnd w:id="44"/>
      <w:bookmarkEnd w:id="45"/>
    </w:p>
    <w:p w14:paraId="2F1BDB32" w14:textId="77777777" w:rsidR="0067753B" w:rsidRPr="000F14BF" w:rsidRDefault="00472FE7" w:rsidP="0067753B">
      <w:pPr>
        <w:pStyle w:val="Cuerpodeltexto3"/>
        <w:spacing w:line="360" w:lineRule="auto"/>
        <w:ind w:firstLine="0"/>
        <w:jc w:val="both"/>
        <w:rPr>
          <w:sz w:val="20"/>
          <w:szCs w:val="20"/>
          <w:lang w:val="en-GB"/>
        </w:rPr>
      </w:pPr>
      <w:r w:rsidRPr="000F14BF">
        <w:rPr>
          <w:sz w:val="20"/>
          <w:szCs w:val="20"/>
          <w:lang w:val="en-GB"/>
        </w:rPr>
        <w:t xml:space="preserve">Mann, M. E., </w:t>
      </w:r>
      <w:proofErr w:type="spellStart"/>
      <w:r w:rsidRPr="000F14BF">
        <w:rPr>
          <w:sz w:val="20"/>
          <w:szCs w:val="20"/>
          <w:lang w:val="en-GB"/>
        </w:rPr>
        <w:t>Gille</w:t>
      </w:r>
      <w:proofErr w:type="spellEnd"/>
      <w:r w:rsidRPr="000F14BF">
        <w:rPr>
          <w:sz w:val="20"/>
          <w:szCs w:val="20"/>
          <w:lang w:val="en-GB"/>
        </w:rPr>
        <w:t xml:space="preserve">, E., Bradley, R. S., Hughes, M., </w:t>
      </w:r>
      <w:proofErr w:type="spellStart"/>
      <w:r w:rsidRPr="000F14BF">
        <w:rPr>
          <w:sz w:val="20"/>
          <w:szCs w:val="20"/>
          <w:lang w:val="en-GB"/>
        </w:rPr>
        <w:t>Overpeck</w:t>
      </w:r>
      <w:proofErr w:type="spellEnd"/>
      <w:r w:rsidRPr="000F14BF">
        <w:rPr>
          <w:sz w:val="20"/>
          <w:szCs w:val="20"/>
          <w:lang w:val="en-GB"/>
        </w:rPr>
        <w:t xml:space="preserve">, J. T., </w:t>
      </w:r>
      <w:proofErr w:type="spellStart"/>
      <w:r w:rsidRPr="000F14BF">
        <w:rPr>
          <w:sz w:val="20"/>
          <w:szCs w:val="20"/>
          <w:lang w:val="en-GB"/>
        </w:rPr>
        <w:t>Keimig</w:t>
      </w:r>
      <w:proofErr w:type="spellEnd"/>
      <w:r w:rsidRPr="000F14BF">
        <w:rPr>
          <w:sz w:val="20"/>
          <w:szCs w:val="20"/>
          <w:lang w:val="en-GB"/>
        </w:rPr>
        <w:t xml:space="preserve">, F. T. et al.: Global temperature patterns in past centuries: An interactive presentation. </w:t>
      </w:r>
      <w:r w:rsidRPr="000F14BF">
        <w:rPr>
          <w:i/>
          <w:sz w:val="20"/>
          <w:szCs w:val="20"/>
          <w:lang w:val="en-GB"/>
        </w:rPr>
        <w:t>Earth Interact.</w:t>
      </w:r>
      <w:r w:rsidRPr="000F14BF">
        <w:rPr>
          <w:sz w:val="20"/>
          <w:szCs w:val="20"/>
          <w:lang w:val="en-GB"/>
        </w:rPr>
        <w:t xml:space="preserve"> 4, 1-29, 2000.</w:t>
      </w:r>
    </w:p>
    <w:p w14:paraId="5AB4E368" w14:textId="77777777" w:rsidR="0067753B" w:rsidRPr="000F14BF" w:rsidRDefault="00472FE7" w:rsidP="0067753B">
      <w:pPr>
        <w:rPr>
          <w:szCs w:val="20"/>
        </w:rPr>
      </w:pPr>
      <w:r w:rsidRPr="000F14BF">
        <w:rPr>
          <w:szCs w:val="20"/>
        </w:rPr>
        <w:t xml:space="preserve">Martín-Vide, J., &amp; </w:t>
      </w:r>
      <w:proofErr w:type="spellStart"/>
      <w:r w:rsidRPr="000F14BF">
        <w:rPr>
          <w:szCs w:val="20"/>
        </w:rPr>
        <w:t>Barriendos</w:t>
      </w:r>
      <w:proofErr w:type="spellEnd"/>
      <w:r w:rsidRPr="000F14BF">
        <w:rPr>
          <w:szCs w:val="20"/>
        </w:rPr>
        <w:t>, M.: The use of rogation ceremony records in climatic reconstruction: a case study from Catalonia (Spain). </w:t>
      </w:r>
      <w:r w:rsidRPr="000F14BF">
        <w:rPr>
          <w:i/>
          <w:iCs/>
          <w:szCs w:val="20"/>
        </w:rPr>
        <w:t>Climatic Change</w:t>
      </w:r>
      <w:r w:rsidRPr="000F14BF">
        <w:rPr>
          <w:szCs w:val="20"/>
        </w:rPr>
        <w:t>, </w:t>
      </w:r>
      <w:r w:rsidRPr="000F14BF">
        <w:rPr>
          <w:i/>
          <w:iCs/>
          <w:szCs w:val="20"/>
        </w:rPr>
        <w:t>30</w:t>
      </w:r>
      <w:r w:rsidRPr="000F14BF">
        <w:rPr>
          <w:szCs w:val="20"/>
        </w:rPr>
        <w:t>(2), 201-221, 1995.</w:t>
      </w:r>
    </w:p>
    <w:p w14:paraId="6884E93E" w14:textId="77777777" w:rsidR="0067753B" w:rsidRPr="000F14BF" w:rsidRDefault="00472FE7" w:rsidP="0067753B">
      <w:pPr>
        <w:pStyle w:val="Bibliografa"/>
        <w:rPr>
          <w:szCs w:val="20"/>
        </w:rPr>
      </w:pPr>
      <w:r w:rsidRPr="000F14BF">
        <w:rPr>
          <w:szCs w:val="20"/>
        </w:rPr>
        <w:t xml:space="preserve">Martín‐Vide, J.: Spatial distribution of a daily precipitation concentration index in peninsular Spain. </w:t>
      </w:r>
      <w:r w:rsidRPr="000F14BF">
        <w:rPr>
          <w:i/>
          <w:iCs/>
          <w:szCs w:val="20"/>
        </w:rPr>
        <w:t>International Journal of Climatology, 24(8)</w:t>
      </w:r>
      <w:r w:rsidRPr="000F14BF">
        <w:rPr>
          <w:szCs w:val="20"/>
        </w:rPr>
        <w:t>, 959-971, 2004.</w:t>
      </w:r>
    </w:p>
    <w:p w14:paraId="0A16CE44" w14:textId="77777777" w:rsidR="009A40BF" w:rsidRPr="000F14BF" w:rsidRDefault="009A40BF" w:rsidP="009A40BF">
      <w:pPr>
        <w:pStyle w:val="Cuerpodeltexto3"/>
        <w:spacing w:line="360" w:lineRule="auto"/>
        <w:ind w:firstLine="0"/>
        <w:jc w:val="both"/>
        <w:rPr>
          <w:szCs w:val="20"/>
          <w:lang w:val="en-GB"/>
        </w:rPr>
      </w:pPr>
      <w:r w:rsidRPr="000F14BF">
        <w:rPr>
          <w:sz w:val="20"/>
          <w:szCs w:val="20"/>
          <w:lang w:val="en-GB"/>
        </w:rPr>
        <w:t xml:space="preserve">Moreira, E. E., </w:t>
      </w:r>
      <w:proofErr w:type="spellStart"/>
      <w:r w:rsidRPr="000F14BF">
        <w:rPr>
          <w:sz w:val="20"/>
          <w:szCs w:val="20"/>
          <w:lang w:val="en-GB"/>
        </w:rPr>
        <w:t>Mexia</w:t>
      </w:r>
      <w:proofErr w:type="spellEnd"/>
      <w:r w:rsidRPr="000F14BF">
        <w:rPr>
          <w:sz w:val="20"/>
          <w:szCs w:val="20"/>
          <w:lang w:val="en-GB"/>
        </w:rPr>
        <w:t>, J. T., &amp; Pereira, L. S. Are drought occurrence and severity aggravating? A study on SPI drought class transitions using log-linear models and ANOVA-like inference. </w:t>
      </w:r>
      <w:r w:rsidRPr="000F14BF">
        <w:rPr>
          <w:i/>
          <w:sz w:val="20"/>
          <w:szCs w:val="20"/>
          <w:lang w:val="en-GB"/>
        </w:rPr>
        <w:t>Hydrology and Earth System Sciences</w:t>
      </w:r>
      <w:r w:rsidRPr="000F14BF">
        <w:rPr>
          <w:sz w:val="20"/>
          <w:szCs w:val="20"/>
          <w:lang w:val="en-GB"/>
        </w:rPr>
        <w:t>, 16, 3011-3028, 2012.</w:t>
      </w:r>
    </w:p>
    <w:p w14:paraId="43B27CE3" w14:textId="77777777" w:rsidR="0067753B" w:rsidRPr="000F14BF" w:rsidRDefault="00472FE7" w:rsidP="0067753B">
      <w:pPr>
        <w:pStyle w:val="Cuerpodeltexto3"/>
        <w:spacing w:line="360" w:lineRule="auto"/>
        <w:ind w:firstLine="0"/>
        <w:jc w:val="both"/>
        <w:rPr>
          <w:sz w:val="20"/>
          <w:szCs w:val="20"/>
          <w:lang w:val="en-GB"/>
        </w:rPr>
      </w:pPr>
      <w:r w:rsidRPr="000F14BF">
        <w:rPr>
          <w:sz w:val="20"/>
          <w:szCs w:val="20"/>
          <w:lang w:val="en-GB"/>
        </w:rPr>
        <w:t xml:space="preserve">Nash, D. J. and Adamson, G. C. D.: Recent Advances in the Historical Climatology of the Tropics and Subtropics, </w:t>
      </w:r>
      <w:r w:rsidRPr="000F14BF">
        <w:rPr>
          <w:i/>
          <w:sz w:val="20"/>
          <w:szCs w:val="20"/>
          <w:lang w:val="en-GB"/>
        </w:rPr>
        <w:t>Bulletin of the American Meteorological Society</w:t>
      </w:r>
      <w:r w:rsidRPr="000F14BF">
        <w:rPr>
          <w:sz w:val="20"/>
          <w:szCs w:val="20"/>
          <w:lang w:val="en-GB"/>
        </w:rPr>
        <w:t>, 95, 131-146, doi</w:t>
      </w:r>
      <w:hyperlink r:id="rId46">
        <w:r w:rsidRPr="000F14BF">
          <w:rPr>
            <w:rStyle w:val="EnlacedeInternet"/>
            <w:sz w:val="20"/>
            <w:szCs w:val="20"/>
            <w:lang w:val="en-GB"/>
          </w:rPr>
          <w:t>:10.1175/bams-d-12-00030.1,</w:t>
        </w:r>
      </w:hyperlink>
      <w:r w:rsidRPr="000F14BF">
        <w:rPr>
          <w:sz w:val="20"/>
          <w:szCs w:val="20"/>
          <w:lang w:val="en-GB"/>
        </w:rPr>
        <w:t xml:space="preserve"> 2014.</w:t>
      </w:r>
    </w:p>
    <w:p w14:paraId="316DEBCE" w14:textId="77777777" w:rsidR="0067753B" w:rsidRPr="000F14BF" w:rsidRDefault="00472FE7" w:rsidP="0067753B">
      <w:pPr>
        <w:pStyle w:val="Cuerpodeltexto3"/>
        <w:spacing w:line="360" w:lineRule="auto"/>
        <w:ind w:firstLine="0"/>
        <w:jc w:val="both"/>
        <w:rPr>
          <w:sz w:val="20"/>
          <w:szCs w:val="20"/>
          <w:lang w:val="en-GB"/>
        </w:rPr>
      </w:pPr>
      <w:r w:rsidRPr="000F14BF">
        <w:rPr>
          <w:sz w:val="20"/>
          <w:szCs w:val="20"/>
          <w:lang w:val="en-GB"/>
        </w:rPr>
        <w:t xml:space="preserve">Nieto-Moreno, V., Martinez-Ruiz, F., Giralt, S., </w:t>
      </w:r>
      <w:proofErr w:type="spellStart"/>
      <w:r w:rsidRPr="000F14BF">
        <w:rPr>
          <w:sz w:val="20"/>
          <w:szCs w:val="20"/>
          <w:lang w:val="en-GB"/>
        </w:rPr>
        <w:t>Gallego</w:t>
      </w:r>
      <w:proofErr w:type="spellEnd"/>
      <w:r w:rsidRPr="000F14BF">
        <w:rPr>
          <w:sz w:val="20"/>
          <w:szCs w:val="20"/>
          <w:lang w:val="en-GB"/>
        </w:rPr>
        <w:t xml:space="preserve">-Torres, D., </w:t>
      </w:r>
      <w:proofErr w:type="spellStart"/>
      <w:r w:rsidRPr="000F14BF">
        <w:rPr>
          <w:sz w:val="20"/>
          <w:szCs w:val="20"/>
          <w:lang w:val="en-GB"/>
        </w:rPr>
        <w:t>García</w:t>
      </w:r>
      <w:proofErr w:type="spellEnd"/>
      <w:r w:rsidRPr="000F14BF">
        <w:rPr>
          <w:sz w:val="20"/>
          <w:szCs w:val="20"/>
          <w:lang w:val="en-GB"/>
        </w:rPr>
        <w:t xml:space="preserve">-Orellana, J., </w:t>
      </w:r>
      <w:proofErr w:type="spellStart"/>
      <w:r w:rsidRPr="000F14BF">
        <w:rPr>
          <w:sz w:val="20"/>
          <w:szCs w:val="20"/>
          <w:lang w:val="en-GB"/>
        </w:rPr>
        <w:t>Masqué</w:t>
      </w:r>
      <w:proofErr w:type="spellEnd"/>
      <w:r w:rsidRPr="000F14BF">
        <w:rPr>
          <w:sz w:val="20"/>
          <w:szCs w:val="20"/>
          <w:lang w:val="en-GB"/>
        </w:rPr>
        <w:t>, P., and Ortega-</w:t>
      </w:r>
      <w:proofErr w:type="spellStart"/>
      <w:r w:rsidRPr="000F14BF">
        <w:rPr>
          <w:sz w:val="20"/>
          <w:szCs w:val="20"/>
          <w:lang w:val="en-GB"/>
        </w:rPr>
        <w:t>Huertas</w:t>
      </w:r>
      <w:proofErr w:type="spellEnd"/>
      <w:r w:rsidRPr="000F14BF">
        <w:rPr>
          <w:sz w:val="20"/>
          <w:szCs w:val="20"/>
          <w:lang w:val="en-GB"/>
        </w:rPr>
        <w:t xml:space="preserve">, M.: Climate imprints during the ‘Medieval Climate Anomaly’ and the ‘Little Ice Age’ in marine records from the </w:t>
      </w:r>
      <w:proofErr w:type="spellStart"/>
      <w:r w:rsidRPr="000F14BF">
        <w:rPr>
          <w:sz w:val="20"/>
          <w:szCs w:val="20"/>
          <w:lang w:val="en-GB"/>
        </w:rPr>
        <w:t>Alboran</w:t>
      </w:r>
      <w:proofErr w:type="spellEnd"/>
      <w:r w:rsidRPr="000F14BF">
        <w:rPr>
          <w:sz w:val="20"/>
          <w:szCs w:val="20"/>
          <w:lang w:val="en-GB"/>
        </w:rPr>
        <w:t xml:space="preserve"> Sea basin, </w:t>
      </w:r>
      <w:r w:rsidRPr="000F14BF">
        <w:rPr>
          <w:i/>
          <w:sz w:val="20"/>
          <w:szCs w:val="20"/>
          <w:lang w:val="en-GB"/>
        </w:rPr>
        <w:t>The Holocene</w:t>
      </w:r>
      <w:r w:rsidRPr="000F14BF">
        <w:rPr>
          <w:sz w:val="20"/>
          <w:szCs w:val="20"/>
          <w:lang w:val="en-GB"/>
        </w:rPr>
        <w:t>, 23,1227-1237, doi</w:t>
      </w:r>
      <w:hyperlink r:id="rId47">
        <w:r w:rsidRPr="000F14BF">
          <w:rPr>
            <w:rStyle w:val="EnlacedeInternet"/>
            <w:sz w:val="20"/>
            <w:szCs w:val="20"/>
            <w:lang w:val="en-GB"/>
          </w:rPr>
          <w:t>:10.1177/0959683613484613,</w:t>
        </w:r>
      </w:hyperlink>
      <w:r w:rsidRPr="000F14BF">
        <w:rPr>
          <w:sz w:val="20"/>
          <w:szCs w:val="20"/>
          <w:lang w:val="en-GB"/>
        </w:rPr>
        <w:t xml:space="preserve"> </w:t>
      </w:r>
      <w:hyperlink r:id="rId48">
        <w:r w:rsidRPr="000F14BF">
          <w:rPr>
            <w:rStyle w:val="EnlacedeInternet"/>
            <w:sz w:val="20"/>
            <w:szCs w:val="20"/>
            <w:lang w:val="en-GB"/>
          </w:rPr>
          <w:t>http://dx.doi.org/10.1177/0959683613484613,</w:t>
        </w:r>
      </w:hyperlink>
      <w:r w:rsidRPr="000F14BF">
        <w:rPr>
          <w:sz w:val="20"/>
          <w:szCs w:val="20"/>
          <w:lang w:val="en-GB"/>
        </w:rPr>
        <w:t xml:space="preserve"> 2013.</w:t>
      </w:r>
    </w:p>
    <w:p w14:paraId="60FC016B" w14:textId="77777777" w:rsidR="0067753B" w:rsidRPr="000F14BF" w:rsidRDefault="00472FE7" w:rsidP="0067753B">
      <w:pPr>
        <w:pStyle w:val="Cuerpodeltexto3"/>
        <w:spacing w:line="360" w:lineRule="auto"/>
        <w:ind w:firstLine="0"/>
        <w:jc w:val="both"/>
        <w:rPr>
          <w:sz w:val="20"/>
          <w:szCs w:val="20"/>
          <w:lang w:val="en-GB"/>
        </w:rPr>
      </w:pPr>
      <w:r w:rsidRPr="000F14BF">
        <w:rPr>
          <w:sz w:val="20"/>
          <w:szCs w:val="20"/>
          <w:lang w:val="en-GB"/>
        </w:rPr>
        <w:t xml:space="preserve">PAGES 2K Consortium: A global multiproxy database for temperature reconstructions of the Common Era. </w:t>
      </w:r>
      <w:r w:rsidRPr="000F14BF">
        <w:rPr>
          <w:i/>
          <w:sz w:val="20"/>
          <w:szCs w:val="20"/>
          <w:lang w:val="en-GB"/>
        </w:rPr>
        <w:t>Scientific Data</w:t>
      </w:r>
      <w:r w:rsidRPr="000F14BF">
        <w:rPr>
          <w:sz w:val="20"/>
          <w:szCs w:val="20"/>
          <w:lang w:val="en-GB"/>
        </w:rPr>
        <w:t xml:space="preserve"> 4:170,088 EP, DOI 10.1038/</w:t>
      </w:r>
      <w:proofErr w:type="spellStart"/>
      <w:r w:rsidRPr="000F14BF">
        <w:rPr>
          <w:sz w:val="20"/>
          <w:szCs w:val="20"/>
          <w:lang w:val="en-GB"/>
        </w:rPr>
        <w:t>sdata</w:t>
      </w:r>
      <w:proofErr w:type="spellEnd"/>
      <w:r w:rsidRPr="000F14BF">
        <w:rPr>
          <w:sz w:val="20"/>
          <w:szCs w:val="20"/>
          <w:lang w:val="en-GB"/>
        </w:rPr>
        <w:t>. 2017.88, 2017.</w:t>
      </w:r>
    </w:p>
    <w:p w14:paraId="3ECF5FEE" w14:textId="77777777" w:rsidR="0067753B" w:rsidRPr="000F14BF" w:rsidRDefault="00472FE7" w:rsidP="0067753B">
      <w:pPr>
        <w:pStyle w:val="Cuerpodeltexto3"/>
        <w:spacing w:line="360" w:lineRule="auto"/>
        <w:ind w:firstLine="0"/>
        <w:jc w:val="both"/>
        <w:rPr>
          <w:sz w:val="20"/>
          <w:szCs w:val="20"/>
          <w:lang w:val="en-GB"/>
        </w:rPr>
      </w:pPr>
      <w:r w:rsidRPr="000F14BF">
        <w:rPr>
          <w:sz w:val="20"/>
          <w:szCs w:val="20"/>
          <w:lang w:val="en-GB"/>
        </w:rPr>
        <w:t>PAGES 2K Consortium: Continental-scale temperature variability during the past two millennia, Nature Geoscience, 6, 339-346, doi</w:t>
      </w:r>
      <w:proofErr w:type="gramStart"/>
      <w:r w:rsidRPr="000F14BF">
        <w:rPr>
          <w:rStyle w:val="EnlacedeInternet"/>
          <w:sz w:val="20"/>
          <w:szCs w:val="20"/>
          <w:lang w:val="en-GB"/>
        </w:rPr>
        <w:t>:10.1038</w:t>
      </w:r>
      <w:proofErr w:type="gramEnd"/>
      <w:r w:rsidRPr="000F14BF">
        <w:rPr>
          <w:rStyle w:val="EnlacedeInternet"/>
          <w:sz w:val="20"/>
          <w:szCs w:val="20"/>
          <w:lang w:val="en-GB"/>
        </w:rPr>
        <w:t>/ngeo1797</w:t>
      </w:r>
      <w:r w:rsidRPr="000F14BF">
        <w:rPr>
          <w:sz w:val="20"/>
          <w:szCs w:val="20"/>
          <w:lang w:val="en-GB"/>
        </w:rPr>
        <w:t>, 2013.</w:t>
      </w:r>
    </w:p>
    <w:p w14:paraId="302C0B90" w14:textId="77777777" w:rsidR="009A40BF" w:rsidRPr="000F14BF" w:rsidRDefault="009A40BF" w:rsidP="009A40BF">
      <w:pPr>
        <w:pStyle w:val="Bibliografa"/>
        <w:rPr>
          <w:rFonts w:asciiTheme="majorHAnsi" w:hAnsiTheme="majorHAnsi" w:cstheme="majorHAnsi"/>
        </w:rPr>
      </w:pPr>
      <w:r w:rsidRPr="000F14BF">
        <w:rPr>
          <w:rFonts w:asciiTheme="majorHAnsi" w:hAnsiTheme="majorHAnsi" w:cstheme="majorHAnsi"/>
          <w:szCs w:val="20"/>
          <w:shd w:val="clear" w:color="auto" w:fill="FFFFFF"/>
          <w:lang w:val="es-ES"/>
        </w:rPr>
        <w:t xml:space="preserve">Pérez, A. J. S. </w:t>
      </w:r>
      <w:r w:rsidRPr="000F14BF">
        <w:rPr>
          <w:rFonts w:asciiTheme="majorHAnsi" w:hAnsiTheme="majorHAnsi" w:cstheme="majorHAnsi"/>
          <w:i/>
          <w:iCs/>
          <w:szCs w:val="20"/>
          <w:shd w:val="clear" w:color="auto" w:fill="FFFFFF"/>
          <w:lang w:val="es-ES"/>
        </w:rPr>
        <w:t>Poder municipal y oligarquía: el concejo cacereño en el siglo XVII</w:t>
      </w:r>
      <w:r w:rsidRPr="000F14BF">
        <w:rPr>
          <w:rFonts w:asciiTheme="majorHAnsi" w:hAnsiTheme="majorHAnsi" w:cstheme="majorHAnsi"/>
          <w:szCs w:val="20"/>
          <w:shd w:val="clear" w:color="auto" w:fill="FFFFFF"/>
          <w:lang w:val="es-ES"/>
        </w:rPr>
        <w:t xml:space="preserve"> (Vol. 2). </w:t>
      </w:r>
      <w:proofErr w:type="spellStart"/>
      <w:r w:rsidRPr="000F14BF">
        <w:rPr>
          <w:rFonts w:asciiTheme="majorHAnsi" w:hAnsiTheme="majorHAnsi" w:cstheme="majorHAnsi"/>
          <w:szCs w:val="20"/>
          <w:shd w:val="clear" w:color="auto" w:fill="FFFFFF"/>
        </w:rPr>
        <w:t>Institución</w:t>
      </w:r>
      <w:proofErr w:type="spellEnd"/>
      <w:r w:rsidRPr="000F14BF">
        <w:rPr>
          <w:rFonts w:asciiTheme="majorHAnsi" w:hAnsiTheme="majorHAnsi" w:cstheme="majorHAnsi"/>
          <w:szCs w:val="20"/>
          <w:shd w:val="clear" w:color="auto" w:fill="FFFFFF"/>
        </w:rPr>
        <w:t xml:space="preserve"> Cultural" El </w:t>
      </w:r>
      <w:proofErr w:type="spellStart"/>
      <w:r w:rsidRPr="000F14BF">
        <w:rPr>
          <w:rFonts w:asciiTheme="majorHAnsi" w:hAnsiTheme="majorHAnsi" w:cstheme="majorHAnsi"/>
          <w:szCs w:val="20"/>
          <w:shd w:val="clear" w:color="auto" w:fill="FFFFFF"/>
        </w:rPr>
        <w:t>Brocense</w:t>
      </w:r>
      <w:proofErr w:type="spellEnd"/>
      <w:r w:rsidRPr="000F14BF">
        <w:rPr>
          <w:rFonts w:asciiTheme="majorHAnsi" w:hAnsiTheme="majorHAnsi" w:cstheme="majorHAnsi"/>
          <w:szCs w:val="20"/>
          <w:shd w:val="clear" w:color="auto" w:fill="FFFFFF"/>
        </w:rPr>
        <w:t xml:space="preserve">," </w:t>
      </w:r>
      <w:proofErr w:type="spellStart"/>
      <w:r w:rsidRPr="000F14BF">
        <w:rPr>
          <w:rFonts w:asciiTheme="majorHAnsi" w:hAnsiTheme="majorHAnsi" w:cstheme="majorHAnsi"/>
          <w:szCs w:val="20"/>
          <w:shd w:val="clear" w:color="auto" w:fill="FFFFFF"/>
        </w:rPr>
        <w:t>Excma</w:t>
      </w:r>
      <w:proofErr w:type="spellEnd"/>
      <w:r w:rsidRPr="000F14BF">
        <w:rPr>
          <w:rFonts w:asciiTheme="majorHAnsi" w:hAnsiTheme="majorHAnsi" w:cstheme="majorHAnsi"/>
          <w:szCs w:val="20"/>
          <w:shd w:val="clear" w:color="auto" w:fill="FFFFFF"/>
        </w:rPr>
        <w:t xml:space="preserve">. </w:t>
      </w:r>
      <w:proofErr w:type="spellStart"/>
      <w:r w:rsidRPr="000F14BF">
        <w:rPr>
          <w:rFonts w:asciiTheme="majorHAnsi" w:hAnsiTheme="majorHAnsi" w:cstheme="majorHAnsi"/>
          <w:szCs w:val="20"/>
          <w:shd w:val="clear" w:color="auto" w:fill="FFFFFF"/>
        </w:rPr>
        <w:t>Diputación</w:t>
      </w:r>
      <w:proofErr w:type="spellEnd"/>
      <w:r w:rsidRPr="000F14BF">
        <w:rPr>
          <w:rFonts w:asciiTheme="majorHAnsi" w:hAnsiTheme="majorHAnsi" w:cstheme="majorHAnsi"/>
          <w:szCs w:val="20"/>
          <w:shd w:val="clear" w:color="auto" w:fill="FFFFFF"/>
        </w:rPr>
        <w:t xml:space="preserve"> Provincial. 1987.</w:t>
      </w:r>
    </w:p>
    <w:p w14:paraId="79A6CDC1" w14:textId="77777777" w:rsidR="0067753B" w:rsidRPr="000F14BF" w:rsidRDefault="00472FE7" w:rsidP="0067753B">
      <w:pPr>
        <w:pStyle w:val="Bibliografa"/>
        <w:rPr>
          <w:szCs w:val="20"/>
        </w:rPr>
      </w:pPr>
      <w:proofErr w:type="spellStart"/>
      <w:r w:rsidRPr="000F14BF">
        <w:rPr>
          <w:szCs w:val="20"/>
        </w:rPr>
        <w:t>Pettitt</w:t>
      </w:r>
      <w:proofErr w:type="spellEnd"/>
      <w:r w:rsidRPr="000F14BF">
        <w:rPr>
          <w:szCs w:val="20"/>
        </w:rPr>
        <w:t xml:space="preserve">, A.: A non-parametric approach to the change-point detection. </w:t>
      </w:r>
      <w:r w:rsidRPr="000F14BF">
        <w:rPr>
          <w:i/>
          <w:iCs/>
          <w:szCs w:val="20"/>
        </w:rPr>
        <w:t>Applied Statistics, 28</w:t>
      </w:r>
      <w:r w:rsidRPr="000F14BF">
        <w:rPr>
          <w:szCs w:val="20"/>
        </w:rPr>
        <w:t>, 126–135, 1979.</w:t>
      </w:r>
    </w:p>
    <w:p w14:paraId="0F306159" w14:textId="77777777" w:rsidR="0067753B" w:rsidRPr="000F14BF" w:rsidRDefault="00472FE7" w:rsidP="0067753B">
      <w:pPr>
        <w:pStyle w:val="Cuerpodeltexto3"/>
        <w:spacing w:line="360" w:lineRule="auto"/>
        <w:ind w:firstLine="0"/>
        <w:jc w:val="both"/>
        <w:rPr>
          <w:sz w:val="20"/>
          <w:szCs w:val="20"/>
          <w:lang w:val="en-GB"/>
        </w:rPr>
      </w:pPr>
      <w:proofErr w:type="spellStart"/>
      <w:r w:rsidRPr="000F14BF">
        <w:rPr>
          <w:sz w:val="20"/>
          <w:szCs w:val="20"/>
          <w:lang w:val="en-GB"/>
        </w:rPr>
        <w:t>Pfister</w:t>
      </w:r>
      <w:proofErr w:type="spellEnd"/>
      <w:r w:rsidRPr="000F14BF">
        <w:rPr>
          <w:sz w:val="20"/>
          <w:szCs w:val="20"/>
          <w:lang w:val="en-GB"/>
        </w:rPr>
        <w:t xml:space="preserve">, C., </w:t>
      </w:r>
      <w:proofErr w:type="spellStart"/>
      <w:r w:rsidRPr="000F14BF">
        <w:rPr>
          <w:sz w:val="20"/>
          <w:szCs w:val="20"/>
          <w:lang w:val="en-GB"/>
        </w:rPr>
        <w:t>Luterbacher</w:t>
      </w:r>
      <w:proofErr w:type="spellEnd"/>
      <w:r w:rsidRPr="000F14BF">
        <w:rPr>
          <w:sz w:val="20"/>
          <w:szCs w:val="20"/>
          <w:lang w:val="en-GB"/>
        </w:rPr>
        <w:t xml:space="preserve">, J., </w:t>
      </w:r>
      <w:proofErr w:type="spellStart"/>
      <w:r w:rsidRPr="000F14BF">
        <w:rPr>
          <w:sz w:val="20"/>
          <w:szCs w:val="20"/>
          <w:lang w:val="en-GB"/>
        </w:rPr>
        <w:t>Wanner</w:t>
      </w:r>
      <w:proofErr w:type="spellEnd"/>
      <w:r w:rsidRPr="000F14BF">
        <w:rPr>
          <w:sz w:val="20"/>
          <w:szCs w:val="20"/>
          <w:lang w:val="en-GB"/>
        </w:rPr>
        <w:t xml:space="preserve">, H., Wheeler, D., </w:t>
      </w:r>
      <w:proofErr w:type="spellStart"/>
      <w:r w:rsidRPr="000F14BF">
        <w:rPr>
          <w:sz w:val="20"/>
          <w:szCs w:val="20"/>
          <w:lang w:val="en-GB"/>
        </w:rPr>
        <w:t>Brazdil</w:t>
      </w:r>
      <w:proofErr w:type="spellEnd"/>
      <w:r w:rsidRPr="000F14BF">
        <w:rPr>
          <w:sz w:val="20"/>
          <w:szCs w:val="20"/>
          <w:lang w:val="en-GB"/>
        </w:rPr>
        <w:t xml:space="preserve">, R., Ge, Q., </w:t>
      </w:r>
      <w:proofErr w:type="spellStart"/>
      <w:r w:rsidRPr="000F14BF">
        <w:rPr>
          <w:sz w:val="20"/>
          <w:szCs w:val="20"/>
          <w:lang w:val="en-GB"/>
        </w:rPr>
        <w:t>Hao</w:t>
      </w:r>
      <w:proofErr w:type="spellEnd"/>
      <w:r w:rsidRPr="000F14BF">
        <w:rPr>
          <w:sz w:val="20"/>
          <w:szCs w:val="20"/>
          <w:lang w:val="en-GB"/>
        </w:rPr>
        <w:t xml:space="preserve">, Z., </w:t>
      </w:r>
      <w:proofErr w:type="spellStart"/>
      <w:r w:rsidRPr="000F14BF">
        <w:rPr>
          <w:sz w:val="20"/>
          <w:szCs w:val="20"/>
          <w:lang w:val="en-GB"/>
        </w:rPr>
        <w:t>Moberg</w:t>
      </w:r>
      <w:proofErr w:type="spellEnd"/>
      <w:r w:rsidRPr="000F14BF">
        <w:rPr>
          <w:sz w:val="20"/>
          <w:szCs w:val="20"/>
          <w:lang w:val="en-GB"/>
        </w:rPr>
        <w:t xml:space="preserve">, A., Grab, S., and Prieto, M. R.: Documentary evidence as climate </w:t>
      </w:r>
      <w:proofErr w:type="gramStart"/>
      <w:r w:rsidRPr="000F14BF">
        <w:rPr>
          <w:sz w:val="20"/>
          <w:szCs w:val="20"/>
          <w:lang w:val="en-GB"/>
        </w:rPr>
        <w:t>proxies.,</w:t>
      </w:r>
      <w:proofErr w:type="gramEnd"/>
      <w:r w:rsidRPr="000F14BF">
        <w:rPr>
          <w:sz w:val="20"/>
          <w:szCs w:val="20"/>
          <w:lang w:val="en-GB"/>
        </w:rPr>
        <w:t xml:space="preserve"> in: Proxy specific White Paper produced from the PAGES/CLIVAR workshop, Trieste, 2008. PAGES (Past Global Changes), </w:t>
      </w:r>
      <w:proofErr w:type="gramStart"/>
      <w:r w:rsidRPr="000F14BF">
        <w:rPr>
          <w:sz w:val="20"/>
          <w:szCs w:val="20"/>
          <w:lang w:val="en-GB"/>
        </w:rPr>
        <w:t>Bern.,</w:t>
      </w:r>
      <w:proofErr w:type="gramEnd"/>
      <w:r w:rsidRPr="000F14BF">
        <w:rPr>
          <w:sz w:val="20"/>
          <w:szCs w:val="20"/>
          <w:lang w:val="en-GB"/>
        </w:rPr>
        <w:t xml:space="preserve"> pp. 1-10, 2008.</w:t>
      </w:r>
    </w:p>
    <w:p w14:paraId="4E134D1A" w14:textId="77777777" w:rsidR="0067753B" w:rsidRPr="000F14BF" w:rsidRDefault="00472FE7" w:rsidP="0067753B">
      <w:pPr>
        <w:pStyle w:val="Cuerpodeltexto3"/>
        <w:spacing w:line="360" w:lineRule="auto"/>
        <w:ind w:firstLine="0"/>
        <w:jc w:val="both"/>
        <w:rPr>
          <w:sz w:val="20"/>
          <w:szCs w:val="20"/>
          <w:lang w:val="en-GB"/>
        </w:rPr>
      </w:pPr>
      <w:r w:rsidRPr="000F14BF">
        <w:rPr>
          <w:sz w:val="20"/>
          <w:szCs w:val="20"/>
          <w:lang w:val="en-GB"/>
        </w:rPr>
        <w:t xml:space="preserve">Prieto, M. R. and </w:t>
      </w:r>
      <w:proofErr w:type="spellStart"/>
      <w:r w:rsidRPr="000F14BF">
        <w:rPr>
          <w:sz w:val="20"/>
          <w:szCs w:val="20"/>
          <w:lang w:val="en-GB"/>
        </w:rPr>
        <w:t>García</w:t>
      </w:r>
      <w:proofErr w:type="spellEnd"/>
      <w:r w:rsidRPr="000F14BF">
        <w:rPr>
          <w:sz w:val="20"/>
          <w:szCs w:val="20"/>
          <w:lang w:val="en-GB"/>
        </w:rPr>
        <w:t xml:space="preserve">-Herrera, R.: Documentary sources from South America: Potential for climate reconstruction, </w:t>
      </w:r>
      <w:proofErr w:type="spellStart"/>
      <w:r w:rsidRPr="000F14BF">
        <w:rPr>
          <w:i/>
          <w:sz w:val="20"/>
          <w:szCs w:val="20"/>
          <w:lang w:val="en-GB"/>
        </w:rPr>
        <w:t>Palaeogeography</w:t>
      </w:r>
      <w:proofErr w:type="spellEnd"/>
      <w:r w:rsidRPr="000F14BF">
        <w:rPr>
          <w:i/>
          <w:sz w:val="20"/>
          <w:szCs w:val="20"/>
          <w:lang w:val="en-GB"/>
        </w:rPr>
        <w:t xml:space="preserve">, </w:t>
      </w:r>
      <w:proofErr w:type="spellStart"/>
      <w:r w:rsidRPr="000F14BF">
        <w:rPr>
          <w:i/>
          <w:sz w:val="20"/>
          <w:szCs w:val="20"/>
          <w:lang w:val="en-GB"/>
        </w:rPr>
        <w:t>Palaeoclimatology</w:t>
      </w:r>
      <w:proofErr w:type="spellEnd"/>
      <w:r w:rsidRPr="000F14BF">
        <w:rPr>
          <w:i/>
          <w:sz w:val="20"/>
          <w:szCs w:val="20"/>
          <w:lang w:val="en-GB"/>
        </w:rPr>
        <w:t xml:space="preserve">, </w:t>
      </w:r>
      <w:proofErr w:type="spellStart"/>
      <w:r w:rsidRPr="000F14BF">
        <w:rPr>
          <w:i/>
          <w:sz w:val="20"/>
          <w:szCs w:val="20"/>
          <w:lang w:val="en-GB"/>
        </w:rPr>
        <w:t>Palaeoecology</w:t>
      </w:r>
      <w:proofErr w:type="spellEnd"/>
      <w:r w:rsidRPr="000F14BF">
        <w:rPr>
          <w:sz w:val="20"/>
          <w:szCs w:val="20"/>
          <w:lang w:val="en-GB"/>
        </w:rPr>
        <w:t>, 281, 196-209, doi</w:t>
      </w:r>
      <w:hyperlink r:id="rId49">
        <w:proofErr w:type="gramStart"/>
        <w:r w:rsidRPr="000F14BF">
          <w:rPr>
            <w:rStyle w:val="EnlacedeInternet"/>
            <w:sz w:val="20"/>
            <w:szCs w:val="20"/>
            <w:lang w:val="en-GB"/>
          </w:rPr>
          <w:t>:10.1016</w:t>
        </w:r>
        <w:proofErr w:type="gramEnd"/>
        <w:r w:rsidRPr="000F14BF">
          <w:rPr>
            <w:rStyle w:val="EnlacedeInternet"/>
            <w:sz w:val="20"/>
            <w:szCs w:val="20"/>
            <w:lang w:val="en-GB"/>
          </w:rPr>
          <w:t>/j.palaeo.2008.07.026,</w:t>
        </w:r>
      </w:hyperlink>
      <w:r w:rsidRPr="000F14BF">
        <w:rPr>
          <w:sz w:val="20"/>
          <w:szCs w:val="20"/>
          <w:lang w:val="en-GB"/>
        </w:rPr>
        <w:t xml:space="preserve"> 2009.</w:t>
      </w:r>
    </w:p>
    <w:p w14:paraId="5581BA02" w14:textId="77777777" w:rsidR="0067753B" w:rsidRPr="000F14BF" w:rsidRDefault="00472FE7" w:rsidP="0067753B">
      <w:pPr>
        <w:pStyle w:val="Cuerpodeltexto3"/>
        <w:spacing w:line="360" w:lineRule="auto"/>
        <w:ind w:firstLine="0"/>
        <w:jc w:val="both"/>
        <w:rPr>
          <w:sz w:val="20"/>
          <w:szCs w:val="20"/>
          <w:lang w:val="en-GB"/>
        </w:rPr>
      </w:pPr>
      <w:r w:rsidRPr="000F14BF">
        <w:rPr>
          <w:sz w:val="20"/>
          <w:szCs w:val="20"/>
          <w:lang w:val="es-ES"/>
        </w:rPr>
        <w:t xml:space="preserve">Prieto, M. R. and </w:t>
      </w:r>
      <w:proofErr w:type="spellStart"/>
      <w:r w:rsidRPr="000F14BF">
        <w:rPr>
          <w:sz w:val="20"/>
          <w:szCs w:val="20"/>
          <w:lang w:val="es-ES"/>
        </w:rPr>
        <w:t>Jorba</w:t>
      </w:r>
      <w:proofErr w:type="spellEnd"/>
      <w:r w:rsidRPr="000F14BF">
        <w:rPr>
          <w:sz w:val="20"/>
          <w:szCs w:val="20"/>
          <w:lang w:val="es-ES"/>
        </w:rPr>
        <w:t xml:space="preserve">, R.: Las anomalías climáticas en la cuenca del Plata y el NOA y sus consecuencias socioeconómicas. </w:t>
      </w:r>
      <w:proofErr w:type="spellStart"/>
      <w:r w:rsidRPr="000F14BF">
        <w:rPr>
          <w:sz w:val="20"/>
          <w:szCs w:val="20"/>
          <w:lang w:val="en-GB"/>
        </w:rPr>
        <w:t>Siglos</w:t>
      </w:r>
      <w:proofErr w:type="spellEnd"/>
      <w:r w:rsidRPr="000F14BF">
        <w:rPr>
          <w:sz w:val="20"/>
          <w:szCs w:val="20"/>
          <w:lang w:val="en-GB"/>
        </w:rPr>
        <w:t xml:space="preserve"> XVI-XVII y XVIII, </w:t>
      </w:r>
      <w:proofErr w:type="spellStart"/>
      <w:r w:rsidRPr="000F14BF">
        <w:rPr>
          <w:i/>
          <w:sz w:val="20"/>
          <w:szCs w:val="20"/>
          <w:lang w:val="en-GB"/>
        </w:rPr>
        <w:t>Leguas</w:t>
      </w:r>
      <w:proofErr w:type="spellEnd"/>
      <w:r w:rsidRPr="000F14BF">
        <w:rPr>
          <w:sz w:val="20"/>
          <w:szCs w:val="20"/>
          <w:lang w:val="en-GB"/>
        </w:rPr>
        <w:t>, 1, 41-103, doi</w:t>
      </w:r>
      <w:hyperlink r:id="rId50">
        <w:proofErr w:type="gramStart"/>
        <w:r w:rsidRPr="000F14BF">
          <w:rPr>
            <w:rStyle w:val="EnlacedeInternet"/>
            <w:sz w:val="20"/>
            <w:szCs w:val="20"/>
            <w:lang w:val="en-GB"/>
          </w:rPr>
          <w:t>:10.1016</w:t>
        </w:r>
        <w:proofErr w:type="gramEnd"/>
        <w:r w:rsidRPr="000F14BF">
          <w:rPr>
            <w:rStyle w:val="EnlacedeInternet"/>
            <w:sz w:val="20"/>
            <w:szCs w:val="20"/>
            <w:lang w:val="en-GB"/>
          </w:rPr>
          <w:t>/j.palaeo.2008.07.026,</w:t>
        </w:r>
      </w:hyperlink>
      <w:r w:rsidRPr="000F14BF">
        <w:rPr>
          <w:sz w:val="20"/>
          <w:szCs w:val="20"/>
          <w:lang w:val="en-GB"/>
        </w:rPr>
        <w:t xml:space="preserve"> 1991.</w:t>
      </w:r>
    </w:p>
    <w:p w14:paraId="6CC9B737" w14:textId="77777777" w:rsidR="0067753B" w:rsidRPr="000F14BF" w:rsidRDefault="00472FE7" w:rsidP="0067753B">
      <w:pPr>
        <w:pStyle w:val="Cuerpodeltexto3"/>
        <w:spacing w:line="360" w:lineRule="auto"/>
        <w:ind w:firstLine="0"/>
        <w:jc w:val="both"/>
        <w:rPr>
          <w:sz w:val="20"/>
          <w:szCs w:val="20"/>
          <w:lang w:val="en-GB"/>
        </w:rPr>
      </w:pPr>
      <w:r w:rsidRPr="000F14BF">
        <w:rPr>
          <w:sz w:val="20"/>
          <w:szCs w:val="20"/>
          <w:lang w:val="en-GB"/>
        </w:rPr>
        <w:t xml:space="preserve">Prieto, M. R., Herrera, R., and </w:t>
      </w:r>
      <w:proofErr w:type="spellStart"/>
      <w:r w:rsidRPr="000F14BF">
        <w:rPr>
          <w:sz w:val="20"/>
          <w:szCs w:val="20"/>
          <w:lang w:val="en-GB"/>
        </w:rPr>
        <w:t>Dussel</w:t>
      </w:r>
      <w:proofErr w:type="spellEnd"/>
      <w:r w:rsidRPr="000F14BF">
        <w:rPr>
          <w:sz w:val="20"/>
          <w:szCs w:val="20"/>
          <w:lang w:val="en-GB"/>
        </w:rPr>
        <w:t xml:space="preserve">, P.: </w:t>
      </w:r>
      <w:r w:rsidRPr="000F14BF">
        <w:rPr>
          <w:i/>
          <w:sz w:val="20"/>
          <w:szCs w:val="20"/>
          <w:lang w:val="en-GB"/>
        </w:rPr>
        <w:t>Archival evidence for some aspects of historical climate variability in Argentina and Bolivia during the 17th and 18th centuries</w:t>
      </w:r>
      <w:r w:rsidRPr="000F14BF">
        <w:rPr>
          <w:sz w:val="20"/>
          <w:szCs w:val="20"/>
          <w:lang w:val="en-GB"/>
        </w:rPr>
        <w:t>, Springer, 2000.</w:t>
      </w:r>
    </w:p>
    <w:p w14:paraId="1186A6AE" w14:textId="739E441B" w:rsidR="0067753B" w:rsidRPr="000F14BF" w:rsidRDefault="00472FE7" w:rsidP="0067753B">
      <w:pPr>
        <w:pStyle w:val="Cuerpodeltexto3"/>
        <w:spacing w:line="360" w:lineRule="auto"/>
        <w:ind w:firstLine="0"/>
        <w:jc w:val="both"/>
        <w:rPr>
          <w:sz w:val="20"/>
          <w:szCs w:val="20"/>
          <w:lang w:val="es-ES"/>
        </w:rPr>
      </w:pPr>
      <w:r w:rsidRPr="000F14BF">
        <w:rPr>
          <w:sz w:val="20"/>
          <w:szCs w:val="20"/>
          <w:lang w:val="es-ES"/>
        </w:rPr>
        <w:t>Prieto, M. R.: Determinación de p</w:t>
      </w:r>
      <w:r w:rsidR="00027329" w:rsidRPr="000F14BF">
        <w:rPr>
          <w:sz w:val="20"/>
          <w:szCs w:val="20"/>
          <w:lang w:val="es-ES"/>
        </w:rPr>
        <w:t>osibles cambios climáticos medi</w:t>
      </w:r>
      <w:r w:rsidRPr="000F14BF">
        <w:rPr>
          <w:sz w:val="20"/>
          <w:szCs w:val="20"/>
          <w:lang w:val="es-ES"/>
        </w:rPr>
        <w:t xml:space="preserve">ante la comparación del régimen de precipitaciones de los siglos XVIII, XIX y XX en Mendoza, </w:t>
      </w:r>
      <w:proofErr w:type="spellStart"/>
      <w:r w:rsidRPr="000F14BF">
        <w:rPr>
          <w:i/>
          <w:sz w:val="20"/>
          <w:szCs w:val="20"/>
          <w:lang w:val="es-ES"/>
        </w:rPr>
        <w:t>Geoacta</w:t>
      </w:r>
      <w:proofErr w:type="spellEnd"/>
      <w:r w:rsidRPr="000F14BF">
        <w:rPr>
          <w:sz w:val="20"/>
          <w:szCs w:val="20"/>
          <w:lang w:val="es-ES"/>
        </w:rPr>
        <w:t>, 13, 107-118, 1985.</w:t>
      </w:r>
    </w:p>
    <w:p w14:paraId="3F906B9B" w14:textId="77777777" w:rsidR="009A40BF" w:rsidRPr="000F14BF" w:rsidRDefault="009A40BF" w:rsidP="000F14BF">
      <w:pPr>
        <w:pStyle w:val="Cuerpodeltexto3"/>
        <w:spacing w:line="360" w:lineRule="auto"/>
        <w:ind w:firstLine="0"/>
        <w:jc w:val="both"/>
        <w:rPr>
          <w:szCs w:val="20"/>
          <w:lang w:val="es-ES"/>
        </w:rPr>
      </w:pPr>
      <w:proofErr w:type="spellStart"/>
      <w:r w:rsidRPr="000F14BF">
        <w:rPr>
          <w:sz w:val="20"/>
          <w:szCs w:val="20"/>
        </w:rPr>
        <w:t>Prohom</w:t>
      </w:r>
      <w:proofErr w:type="spellEnd"/>
      <w:r w:rsidRPr="000F14BF">
        <w:rPr>
          <w:sz w:val="20"/>
          <w:szCs w:val="20"/>
        </w:rPr>
        <w:t xml:space="preserve">, M., </w:t>
      </w:r>
      <w:proofErr w:type="spellStart"/>
      <w:r w:rsidRPr="000F14BF">
        <w:rPr>
          <w:sz w:val="20"/>
          <w:szCs w:val="20"/>
        </w:rPr>
        <w:t>Barriendos</w:t>
      </w:r>
      <w:proofErr w:type="spellEnd"/>
      <w:r w:rsidRPr="000F14BF">
        <w:rPr>
          <w:sz w:val="20"/>
          <w:szCs w:val="20"/>
        </w:rPr>
        <w:t xml:space="preserve">, M., &amp; Sanchez‐Lorenzo, A.: Reconstruction and homogenization of the longest instrumental </w:t>
      </w:r>
      <w:r w:rsidRPr="000F14BF">
        <w:rPr>
          <w:sz w:val="20"/>
          <w:szCs w:val="20"/>
        </w:rPr>
        <w:lastRenderedPageBreak/>
        <w:t>precipitation series in the Iberian Peninsula (Barcelona, 1786–2014). </w:t>
      </w:r>
      <w:r w:rsidRPr="000F14BF">
        <w:rPr>
          <w:i/>
          <w:sz w:val="20"/>
          <w:szCs w:val="20"/>
          <w:lang w:val="es-ES"/>
        </w:rPr>
        <w:t xml:space="preserve">International </w:t>
      </w:r>
      <w:proofErr w:type="spellStart"/>
      <w:r w:rsidRPr="000F14BF">
        <w:rPr>
          <w:i/>
          <w:sz w:val="20"/>
          <w:szCs w:val="20"/>
          <w:lang w:val="es-ES"/>
        </w:rPr>
        <w:t>Journal</w:t>
      </w:r>
      <w:proofErr w:type="spellEnd"/>
      <w:r w:rsidRPr="000F14BF">
        <w:rPr>
          <w:i/>
          <w:sz w:val="20"/>
          <w:szCs w:val="20"/>
          <w:lang w:val="es-ES"/>
        </w:rPr>
        <w:t xml:space="preserve"> of </w:t>
      </w:r>
      <w:proofErr w:type="spellStart"/>
      <w:r w:rsidRPr="000F14BF">
        <w:rPr>
          <w:i/>
          <w:sz w:val="20"/>
          <w:szCs w:val="20"/>
          <w:lang w:val="es-ES"/>
        </w:rPr>
        <w:t>Climatology</w:t>
      </w:r>
      <w:proofErr w:type="spellEnd"/>
      <w:r w:rsidRPr="000F14BF">
        <w:rPr>
          <w:sz w:val="20"/>
          <w:szCs w:val="20"/>
          <w:lang w:val="es-ES"/>
        </w:rPr>
        <w:t>, 36(8), 3072-3087, 2016.</w:t>
      </w:r>
    </w:p>
    <w:p w14:paraId="75B511B0" w14:textId="77777777" w:rsidR="0067753B" w:rsidRPr="000F14BF" w:rsidRDefault="00472FE7" w:rsidP="0067753B">
      <w:pPr>
        <w:pStyle w:val="Bibliografa"/>
        <w:rPr>
          <w:szCs w:val="20"/>
          <w:lang w:val="es-ES"/>
        </w:rPr>
      </w:pPr>
      <w:proofErr w:type="spellStart"/>
      <w:r w:rsidRPr="000F14BF">
        <w:rPr>
          <w:szCs w:val="20"/>
          <w:lang w:val="es-ES"/>
        </w:rPr>
        <w:t>Renom</w:t>
      </w:r>
      <w:proofErr w:type="spellEnd"/>
      <w:r w:rsidRPr="000F14BF">
        <w:rPr>
          <w:szCs w:val="20"/>
          <w:lang w:val="es-ES"/>
        </w:rPr>
        <w:t xml:space="preserve"> Molina, M.: </w:t>
      </w:r>
      <w:r w:rsidRPr="000F14BF">
        <w:rPr>
          <w:i/>
          <w:iCs/>
          <w:szCs w:val="20"/>
          <w:lang w:val="es-ES"/>
        </w:rPr>
        <w:t xml:space="preserve">Temperaturas extremas en Uruguay. Análisis de la variabilidad temporal de baja frecuencia y su relación con la circulación de gran escala </w:t>
      </w:r>
      <w:r w:rsidRPr="000F14BF">
        <w:rPr>
          <w:iCs/>
          <w:szCs w:val="20"/>
          <w:lang w:val="es-ES"/>
        </w:rPr>
        <w:t xml:space="preserve">(Doctoral </w:t>
      </w:r>
      <w:proofErr w:type="spellStart"/>
      <w:r w:rsidRPr="000F14BF">
        <w:rPr>
          <w:iCs/>
          <w:szCs w:val="20"/>
          <w:lang w:val="es-ES"/>
        </w:rPr>
        <w:t>dissertation</w:t>
      </w:r>
      <w:proofErr w:type="spellEnd"/>
      <w:r w:rsidRPr="000F14BF">
        <w:rPr>
          <w:iCs/>
          <w:szCs w:val="20"/>
          <w:lang w:val="es-ES"/>
        </w:rPr>
        <w:t>,</w:t>
      </w:r>
      <w:r w:rsidRPr="000F14BF">
        <w:rPr>
          <w:szCs w:val="20"/>
          <w:lang w:val="es-ES"/>
        </w:rPr>
        <w:t xml:space="preserve"> Buenos Aires: Universidad de Buenos Aires), 2009.</w:t>
      </w:r>
    </w:p>
    <w:p w14:paraId="3E747AC8" w14:textId="77777777" w:rsidR="0067753B" w:rsidRPr="000F14BF" w:rsidRDefault="00472FE7" w:rsidP="0067753B">
      <w:pPr>
        <w:pStyle w:val="Cuerpodeltexto3"/>
        <w:spacing w:line="360" w:lineRule="auto"/>
        <w:ind w:firstLine="0"/>
        <w:jc w:val="both"/>
        <w:rPr>
          <w:sz w:val="20"/>
          <w:szCs w:val="20"/>
          <w:lang w:val="en-GB"/>
        </w:rPr>
      </w:pPr>
      <w:r w:rsidRPr="000F14BF">
        <w:rPr>
          <w:sz w:val="20"/>
          <w:szCs w:val="20"/>
          <w:lang w:val="en-GB"/>
        </w:rPr>
        <w:t xml:space="preserve">Rodrigo, F. and </w:t>
      </w:r>
      <w:proofErr w:type="spellStart"/>
      <w:r w:rsidRPr="000F14BF">
        <w:rPr>
          <w:sz w:val="20"/>
          <w:szCs w:val="20"/>
          <w:lang w:val="en-GB"/>
        </w:rPr>
        <w:t>Barriendos</w:t>
      </w:r>
      <w:proofErr w:type="spellEnd"/>
      <w:r w:rsidRPr="000F14BF">
        <w:rPr>
          <w:sz w:val="20"/>
          <w:szCs w:val="20"/>
          <w:lang w:val="en-GB"/>
        </w:rPr>
        <w:t xml:space="preserve">, M.: Reconstruction of seasonal and annual rainfall variability in the Iberian peninsula (16th-20th centuries) from documentary data, </w:t>
      </w:r>
      <w:r w:rsidRPr="000F14BF">
        <w:rPr>
          <w:i/>
          <w:sz w:val="20"/>
          <w:szCs w:val="20"/>
          <w:lang w:val="en-GB"/>
        </w:rPr>
        <w:t>Global and Planetary change</w:t>
      </w:r>
      <w:r w:rsidRPr="000F14BF">
        <w:rPr>
          <w:sz w:val="20"/>
          <w:szCs w:val="20"/>
          <w:lang w:val="en-GB"/>
        </w:rPr>
        <w:t>, 63, 243-257, 2008.</w:t>
      </w:r>
    </w:p>
    <w:p w14:paraId="15972F96" w14:textId="77777777" w:rsidR="0067753B" w:rsidRPr="000F14BF" w:rsidRDefault="00472FE7" w:rsidP="0067753B">
      <w:pPr>
        <w:rPr>
          <w:szCs w:val="20"/>
        </w:rPr>
      </w:pPr>
      <w:r w:rsidRPr="000F14BF">
        <w:rPr>
          <w:szCs w:val="20"/>
          <w:lang w:val="es-ES"/>
        </w:rPr>
        <w:t xml:space="preserve">Rodrigo, F. S., Esteban‐Parra, M. J., Pozo‐Vázquez, D., &amp; Castro‐Díez, Y. (2000). </w:t>
      </w:r>
      <w:r w:rsidRPr="000F14BF">
        <w:rPr>
          <w:szCs w:val="20"/>
        </w:rPr>
        <w:t>Rainfall variability in southern Spain on decadal to centennial time scales. </w:t>
      </w:r>
      <w:r w:rsidRPr="000F14BF">
        <w:rPr>
          <w:i/>
          <w:iCs/>
          <w:szCs w:val="20"/>
        </w:rPr>
        <w:t>International Journal of Climatology</w:t>
      </w:r>
      <w:r w:rsidRPr="000F14BF">
        <w:rPr>
          <w:szCs w:val="20"/>
        </w:rPr>
        <w:t>, </w:t>
      </w:r>
      <w:r w:rsidRPr="000F14BF">
        <w:rPr>
          <w:i/>
          <w:iCs/>
          <w:szCs w:val="20"/>
        </w:rPr>
        <w:t>20</w:t>
      </w:r>
      <w:r w:rsidRPr="000F14BF">
        <w:rPr>
          <w:szCs w:val="20"/>
        </w:rPr>
        <w:t>(7), 721-732.</w:t>
      </w:r>
    </w:p>
    <w:p w14:paraId="64095AAB" w14:textId="77777777" w:rsidR="0067753B" w:rsidRPr="000F14BF" w:rsidRDefault="00472FE7" w:rsidP="0067753B">
      <w:pPr>
        <w:pStyle w:val="Cuerpodeltexto3"/>
        <w:tabs>
          <w:tab w:val="left" w:pos="854"/>
        </w:tabs>
        <w:spacing w:line="360" w:lineRule="auto"/>
        <w:ind w:firstLine="0"/>
        <w:jc w:val="both"/>
        <w:rPr>
          <w:sz w:val="20"/>
          <w:szCs w:val="20"/>
          <w:lang w:val="en-GB"/>
        </w:rPr>
      </w:pPr>
      <w:r w:rsidRPr="000F14BF">
        <w:rPr>
          <w:sz w:val="20"/>
          <w:szCs w:val="20"/>
          <w:lang w:val="en-GB"/>
        </w:rPr>
        <w:t xml:space="preserve">Rodrigo, F., Esteban-Parra, M., </w:t>
      </w:r>
      <w:proofErr w:type="spellStart"/>
      <w:r w:rsidRPr="000F14BF">
        <w:rPr>
          <w:sz w:val="20"/>
          <w:szCs w:val="20"/>
          <w:lang w:val="en-GB"/>
        </w:rPr>
        <w:t>Pozo</w:t>
      </w:r>
      <w:proofErr w:type="spellEnd"/>
      <w:r w:rsidRPr="000F14BF">
        <w:rPr>
          <w:sz w:val="20"/>
          <w:szCs w:val="20"/>
          <w:lang w:val="en-GB"/>
        </w:rPr>
        <w:t xml:space="preserve">-Vázquez, D., and Castro- </w:t>
      </w:r>
      <w:proofErr w:type="spellStart"/>
      <w:r w:rsidRPr="000F14BF">
        <w:rPr>
          <w:sz w:val="20"/>
          <w:szCs w:val="20"/>
          <w:lang w:val="en-GB"/>
        </w:rPr>
        <w:t>Díez</w:t>
      </w:r>
      <w:proofErr w:type="spellEnd"/>
      <w:r w:rsidRPr="000F14BF">
        <w:rPr>
          <w:sz w:val="20"/>
          <w:szCs w:val="20"/>
          <w:lang w:val="en-GB"/>
        </w:rPr>
        <w:t>, Y.: A 500-year precipitation record in Southern Spain, International Journal of Climatology, 19, 1233-1253, doi:10.1002/(sici)1097-0088(199909)19:11&lt;1233::aidjoc413&gt;3.0.co;2-l, 1999.</w:t>
      </w:r>
    </w:p>
    <w:p w14:paraId="55E82F68" w14:textId="77777777" w:rsidR="0067753B" w:rsidRPr="000F14BF" w:rsidRDefault="00472FE7" w:rsidP="0067753B">
      <w:pPr>
        <w:pStyle w:val="Cuerpodeltexto3"/>
        <w:spacing w:line="360" w:lineRule="auto"/>
        <w:ind w:firstLine="0"/>
        <w:jc w:val="both"/>
        <w:rPr>
          <w:sz w:val="20"/>
          <w:szCs w:val="20"/>
          <w:lang w:val="en-GB"/>
        </w:rPr>
      </w:pPr>
      <w:r w:rsidRPr="000F14BF">
        <w:rPr>
          <w:sz w:val="20"/>
          <w:szCs w:val="20"/>
          <w:lang w:val="en-GB"/>
        </w:rPr>
        <w:t>Romero-</w:t>
      </w:r>
      <w:proofErr w:type="spellStart"/>
      <w:r w:rsidRPr="000F14BF">
        <w:rPr>
          <w:sz w:val="20"/>
          <w:szCs w:val="20"/>
          <w:lang w:val="en-GB"/>
        </w:rPr>
        <w:t>Viana</w:t>
      </w:r>
      <w:proofErr w:type="spellEnd"/>
      <w:r w:rsidRPr="000F14BF">
        <w:rPr>
          <w:sz w:val="20"/>
          <w:szCs w:val="20"/>
          <w:lang w:val="en-GB"/>
        </w:rPr>
        <w:t xml:space="preserve">, L., </w:t>
      </w:r>
      <w:proofErr w:type="spellStart"/>
      <w:r w:rsidRPr="000F14BF">
        <w:rPr>
          <w:sz w:val="20"/>
          <w:szCs w:val="20"/>
          <w:lang w:val="en-GB"/>
        </w:rPr>
        <w:t>Juliá</w:t>
      </w:r>
      <w:proofErr w:type="spellEnd"/>
      <w:r w:rsidRPr="000F14BF">
        <w:rPr>
          <w:sz w:val="20"/>
          <w:szCs w:val="20"/>
          <w:lang w:val="en-GB"/>
        </w:rPr>
        <w:t xml:space="preserve">, R., </w:t>
      </w:r>
      <w:proofErr w:type="spellStart"/>
      <w:r w:rsidRPr="000F14BF">
        <w:rPr>
          <w:sz w:val="20"/>
          <w:szCs w:val="20"/>
          <w:lang w:val="en-GB"/>
        </w:rPr>
        <w:t>Schimmel</w:t>
      </w:r>
      <w:proofErr w:type="spellEnd"/>
      <w:r w:rsidRPr="000F14BF">
        <w:rPr>
          <w:sz w:val="20"/>
          <w:szCs w:val="20"/>
          <w:lang w:val="en-GB"/>
        </w:rPr>
        <w:t xml:space="preserve">, M., Camacho, A., Vicente, E., and Miracle, M. R.: Reconstruction of annual winter rainfall since AD 1579 in central-eastern Spain based on calcite laminated sediment from Lake La Cruz, </w:t>
      </w:r>
      <w:r w:rsidRPr="000F14BF">
        <w:rPr>
          <w:i/>
          <w:sz w:val="20"/>
          <w:szCs w:val="20"/>
          <w:lang w:val="en-GB"/>
        </w:rPr>
        <w:t>Climatic Change</w:t>
      </w:r>
      <w:r w:rsidRPr="000F14BF">
        <w:rPr>
          <w:sz w:val="20"/>
          <w:szCs w:val="20"/>
          <w:lang w:val="en-GB"/>
        </w:rPr>
        <w:t>, 107, 343-361, 2011.</w:t>
      </w:r>
    </w:p>
    <w:p w14:paraId="7B350B86" w14:textId="77777777" w:rsidR="009A40BF" w:rsidRPr="000F14BF" w:rsidRDefault="009A40BF" w:rsidP="009A40BF">
      <w:pPr>
        <w:pStyle w:val="Cuerpodeltexto3"/>
        <w:spacing w:line="360" w:lineRule="auto"/>
        <w:ind w:firstLine="0"/>
        <w:jc w:val="both"/>
        <w:rPr>
          <w:sz w:val="20"/>
          <w:szCs w:val="20"/>
          <w:lang w:val="en-GB"/>
        </w:rPr>
      </w:pPr>
      <w:bookmarkStart w:id="46" w:name="bookmark70"/>
      <w:proofErr w:type="spellStart"/>
      <w:r w:rsidRPr="000F14BF">
        <w:rPr>
          <w:sz w:val="20"/>
          <w:szCs w:val="20"/>
          <w:lang w:val="en-GB"/>
        </w:rPr>
        <w:t>Tejedor</w:t>
      </w:r>
      <w:proofErr w:type="spellEnd"/>
      <w:r w:rsidRPr="000F14BF">
        <w:rPr>
          <w:sz w:val="20"/>
          <w:szCs w:val="20"/>
          <w:lang w:val="en-GB"/>
        </w:rPr>
        <w:t xml:space="preserve">, E., de Luis, M., </w:t>
      </w:r>
      <w:proofErr w:type="spellStart"/>
      <w:r w:rsidRPr="000F14BF">
        <w:rPr>
          <w:sz w:val="20"/>
          <w:szCs w:val="20"/>
          <w:lang w:val="en-GB"/>
        </w:rPr>
        <w:t>Barriendos</w:t>
      </w:r>
      <w:proofErr w:type="spellEnd"/>
      <w:r w:rsidRPr="000F14BF">
        <w:rPr>
          <w:sz w:val="20"/>
          <w:szCs w:val="20"/>
          <w:lang w:val="en-GB"/>
        </w:rPr>
        <w:t xml:space="preserve">, M., </w:t>
      </w:r>
      <w:proofErr w:type="spellStart"/>
      <w:r w:rsidRPr="000F14BF">
        <w:rPr>
          <w:sz w:val="20"/>
          <w:szCs w:val="20"/>
          <w:lang w:val="en-GB"/>
        </w:rPr>
        <w:t>Cuadrat</w:t>
      </w:r>
      <w:proofErr w:type="spellEnd"/>
      <w:r w:rsidRPr="000F14BF">
        <w:rPr>
          <w:sz w:val="20"/>
          <w:szCs w:val="20"/>
          <w:lang w:val="en-GB"/>
        </w:rPr>
        <w:t xml:space="preserve">, J. M., </w:t>
      </w:r>
      <w:proofErr w:type="spellStart"/>
      <w:r w:rsidRPr="000F14BF">
        <w:rPr>
          <w:sz w:val="20"/>
          <w:szCs w:val="20"/>
          <w:lang w:val="en-GB"/>
        </w:rPr>
        <w:t>Luterbacher</w:t>
      </w:r>
      <w:proofErr w:type="spellEnd"/>
      <w:r w:rsidRPr="000F14BF">
        <w:rPr>
          <w:sz w:val="20"/>
          <w:szCs w:val="20"/>
          <w:lang w:val="en-GB"/>
        </w:rPr>
        <w:t xml:space="preserve">, J., and </w:t>
      </w:r>
      <w:proofErr w:type="spellStart"/>
      <w:r w:rsidRPr="000F14BF">
        <w:rPr>
          <w:sz w:val="20"/>
          <w:szCs w:val="20"/>
          <w:lang w:val="en-GB"/>
        </w:rPr>
        <w:t>Saz</w:t>
      </w:r>
      <w:proofErr w:type="spellEnd"/>
      <w:r w:rsidRPr="000F14BF">
        <w:rPr>
          <w:sz w:val="20"/>
          <w:szCs w:val="20"/>
          <w:lang w:val="en-GB"/>
        </w:rPr>
        <w:t xml:space="preserve">, M. Á.: Rogation ceremonies: key to understand past drought variability in </w:t>
      </w:r>
      <w:proofErr w:type="spellStart"/>
      <w:r w:rsidRPr="000F14BF">
        <w:rPr>
          <w:sz w:val="20"/>
          <w:szCs w:val="20"/>
          <w:lang w:val="en-GB"/>
        </w:rPr>
        <w:t>northeastern</w:t>
      </w:r>
      <w:proofErr w:type="spellEnd"/>
      <w:r w:rsidRPr="000F14BF">
        <w:rPr>
          <w:sz w:val="20"/>
          <w:szCs w:val="20"/>
          <w:lang w:val="en-GB"/>
        </w:rPr>
        <w:t xml:space="preserve"> Spain since 1650, </w:t>
      </w:r>
      <w:proofErr w:type="spellStart"/>
      <w:r w:rsidRPr="000F14BF">
        <w:rPr>
          <w:i/>
          <w:sz w:val="20"/>
          <w:szCs w:val="20"/>
          <w:lang w:val="en-GB"/>
        </w:rPr>
        <w:t>Clim</w:t>
      </w:r>
      <w:proofErr w:type="spellEnd"/>
      <w:r w:rsidRPr="000F14BF">
        <w:rPr>
          <w:i/>
          <w:sz w:val="20"/>
          <w:szCs w:val="20"/>
          <w:lang w:val="en-GB"/>
        </w:rPr>
        <w:t xml:space="preserve">. Past </w:t>
      </w:r>
      <w:proofErr w:type="gramStart"/>
      <w:r w:rsidRPr="000F14BF">
        <w:rPr>
          <w:i/>
          <w:sz w:val="20"/>
          <w:szCs w:val="20"/>
          <w:lang w:val="en-GB"/>
        </w:rPr>
        <w:t>Discuss.,</w:t>
      </w:r>
      <w:proofErr w:type="gramEnd"/>
      <w:r w:rsidRPr="000F14BF">
        <w:rPr>
          <w:sz w:val="20"/>
          <w:szCs w:val="20"/>
          <w:lang w:val="en-GB"/>
        </w:rPr>
        <w:t xml:space="preserve"> https://doi.org/10.5194/cp-2018-67, in review, 2018.</w:t>
      </w:r>
    </w:p>
    <w:p w14:paraId="476F8817" w14:textId="77777777" w:rsidR="0067753B" w:rsidRPr="000F14BF" w:rsidRDefault="00472FE7" w:rsidP="0067753B">
      <w:pPr>
        <w:pStyle w:val="Cuerpodeltexto3"/>
        <w:spacing w:line="360" w:lineRule="auto"/>
        <w:ind w:firstLine="0"/>
        <w:jc w:val="both"/>
        <w:rPr>
          <w:sz w:val="20"/>
          <w:szCs w:val="20"/>
          <w:lang w:val="en-GB"/>
        </w:rPr>
      </w:pPr>
      <w:proofErr w:type="spellStart"/>
      <w:r w:rsidRPr="000F14BF">
        <w:rPr>
          <w:sz w:val="20"/>
          <w:szCs w:val="20"/>
          <w:lang w:val="en-GB"/>
        </w:rPr>
        <w:t>Tejedor</w:t>
      </w:r>
      <w:proofErr w:type="spellEnd"/>
      <w:r w:rsidRPr="000F14BF">
        <w:rPr>
          <w:sz w:val="20"/>
          <w:szCs w:val="20"/>
          <w:lang w:val="en-GB"/>
        </w:rPr>
        <w:t xml:space="preserve">, E., de Luis, M., </w:t>
      </w:r>
      <w:proofErr w:type="spellStart"/>
      <w:r w:rsidRPr="000F14BF">
        <w:rPr>
          <w:sz w:val="20"/>
          <w:szCs w:val="20"/>
          <w:lang w:val="en-GB"/>
        </w:rPr>
        <w:t>Cuadrat</w:t>
      </w:r>
      <w:proofErr w:type="spellEnd"/>
      <w:r w:rsidRPr="000F14BF">
        <w:rPr>
          <w:sz w:val="20"/>
          <w:szCs w:val="20"/>
          <w:lang w:val="en-GB"/>
        </w:rPr>
        <w:t xml:space="preserve">, J. M., </w:t>
      </w:r>
      <w:proofErr w:type="spellStart"/>
      <w:r w:rsidRPr="000F14BF">
        <w:rPr>
          <w:sz w:val="20"/>
          <w:szCs w:val="20"/>
          <w:lang w:val="en-GB"/>
        </w:rPr>
        <w:t>Esper</w:t>
      </w:r>
      <w:proofErr w:type="spellEnd"/>
      <w:r w:rsidRPr="000F14BF">
        <w:rPr>
          <w:sz w:val="20"/>
          <w:szCs w:val="20"/>
          <w:lang w:val="en-GB"/>
        </w:rPr>
        <w:t xml:space="preserve">, J., and </w:t>
      </w:r>
      <w:proofErr w:type="spellStart"/>
      <w:r w:rsidRPr="000F14BF">
        <w:rPr>
          <w:sz w:val="20"/>
          <w:szCs w:val="20"/>
          <w:lang w:val="en-GB"/>
        </w:rPr>
        <w:t>Saz</w:t>
      </w:r>
      <w:proofErr w:type="spellEnd"/>
      <w:r w:rsidRPr="000F14BF">
        <w:rPr>
          <w:sz w:val="20"/>
          <w:szCs w:val="20"/>
          <w:lang w:val="en-GB"/>
        </w:rPr>
        <w:t xml:space="preserve">, M. Á.: Tree-ring-based drought reconstruction in the Iberian Range (east of Spain) since 1694, </w:t>
      </w:r>
      <w:r w:rsidRPr="000F14BF">
        <w:rPr>
          <w:i/>
          <w:sz w:val="20"/>
          <w:szCs w:val="20"/>
          <w:lang w:val="en-GB"/>
        </w:rPr>
        <w:t>International journal of biometeorology</w:t>
      </w:r>
      <w:r w:rsidRPr="000F14BF">
        <w:rPr>
          <w:sz w:val="20"/>
          <w:szCs w:val="20"/>
          <w:lang w:val="en-GB"/>
        </w:rPr>
        <w:t>, 60, 361-372, 2016.</w:t>
      </w:r>
      <w:bookmarkEnd w:id="46"/>
    </w:p>
    <w:p w14:paraId="1CC4B5FF" w14:textId="77777777" w:rsidR="0067753B" w:rsidRPr="000F14BF" w:rsidRDefault="00472FE7" w:rsidP="0067753B">
      <w:pPr>
        <w:pStyle w:val="Cuerpodeltexto3"/>
        <w:spacing w:line="360" w:lineRule="auto"/>
        <w:ind w:firstLine="0"/>
        <w:jc w:val="both"/>
        <w:rPr>
          <w:sz w:val="20"/>
          <w:szCs w:val="20"/>
          <w:lang w:val="en-GB"/>
        </w:rPr>
      </w:pPr>
      <w:bookmarkStart w:id="47" w:name="bookmark71"/>
      <w:r w:rsidRPr="000F14BF">
        <w:rPr>
          <w:sz w:val="20"/>
          <w:szCs w:val="20"/>
          <w:lang w:val="en-GB"/>
        </w:rPr>
        <w:t xml:space="preserve">Thompson, L. G.: Ice core evidence for climate change in the Tropics: implications for our future, </w:t>
      </w:r>
      <w:r w:rsidRPr="000F14BF">
        <w:rPr>
          <w:i/>
          <w:sz w:val="20"/>
          <w:szCs w:val="20"/>
          <w:lang w:val="en-GB"/>
        </w:rPr>
        <w:t>Quaternary Science Reviews</w:t>
      </w:r>
      <w:r w:rsidRPr="000F14BF">
        <w:rPr>
          <w:sz w:val="20"/>
          <w:szCs w:val="20"/>
          <w:lang w:val="en-GB"/>
        </w:rPr>
        <w:t>, 19, 19-35, doi</w:t>
      </w:r>
      <w:hyperlink r:id="rId51">
        <w:proofErr w:type="gramStart"/>
        <w:r w:rsidRPr="000F14BF">
          <w:rPr>
            <w:rStyle w:val="EnlacedeInternet"/>
            <w:sz w:val="20"/>
            <w:szCs w:val="20"/>
            <w:lang w:val="en-GB"/>
          </w:rPr>
          <w:t>:10.1016</w:t>
        </w:r>
        <w:proofErr w:type="gramEnd"/>
        <w:r w:rsidRPr="000F14BF">
          <w:rPr>
            <w:rStyle w:val="EnlacedeInternet"/>
            <w:sz w:val="20"/>
            <w:szCs w:val="20"/>
            <w:lang w:val="en-GB"/>
          </w:rPr>
          <w:t>/s0277-3791(99)00052-9,</w:t>
        </w:r>
      </w:hyperlink>
      <w:r w:rsidRPr="000F14BF">
        <w:rPr>
          <w:sz w:val="20"/>
          <w:szCs w:val="20"/>
          <w:lang w:val="en-GB"/>
        </w:rPr>
        <w:t xml:space="preserve"> 2000.</w:t>
      </w:r>
      <w:bookmarkEnd w:id="47"/>
    </w:p>
    <w:p w14:paraId="4186B0BB" w14:textId="77777777" w:rsidR="0067753B" w:rsidRPr="000F14BF" w:rsidRDefault="00472FE7" w:rsidP="0067753B">
      <w:pPr>
        <w:pStyle w:val="Cuerpodeltexto3"/>
        <w:spacing w:line="360" w:lineRule="auto"/>
        <w:ind w:firstLine="0"/>
        <w:jc w:val="both"/>
        <w:rPr>
          <w:sz w:val="20"/>
          <w:szCs w:val="20"/>
          <w:lang w:val="en-GB"/>
        </w:rPr>
      </w:pPr>
      <w:bookmarkStart w:id="48" w:name="bookmark73"/>
      <w:r w:rsidRPr="000F14BF">
        <w:rPr>
          <w:sz w:val="20"/>
          <w:szCs w:val="20"/>
          <w:lang w:val="en-GB"/>
        </w:rPr>
        <w:t xml:space="preserve">Vicente-Serrano, S. M. and </w:t>
      </w:r>
      <w:proofErr w:type="spellStart"/>
      <w:r w:rsidRPr="000F14BF">
        <w:rPr>
          <w:sz w:val="20"/>
          <w:szCs w:val="20"/>
          <w:lang w:val="en-GB"/>
        </w:rPr>
        <w:t>Cuadrat</w:t>
      </w:r>
      <w:proofErr w:type="spellEnd"/>
      <w:r w:rsidRPr="000F14BF">
        <w:rPr>
          <w:sz w:val="20"/>
          <w:szCs w:val="20"/>
          <w:lang w:val="en-GB"/>
        </w:rPr>
        <w:t xml:space="preserve">, J. M.: North Atlantic oscillation control of droughts in north-east Spain: evaluation since 1600 AD, </w:t>
      </w:r>
      <w:r w:rsidRPr="000F14BF">
        <w:rPr>
          <w:i/>
          <w:sz w:val="20"/>
          <w:szCs w:val="20"/>
          <w:lang w:val="en-GB"/>
        </w:rPr>
        <w:t>Climatic Change</w:t>
      </w:r>
      <w:r w:rsidRPr="000F14BF">
        <w:rPr>
          <w:sz w:val="20"/>
          <w:szCs w:val="20"/>
          <w:lang w:val="en-GB"/>
        </w:rPr>
        <w:t>, 85, 357-379, 2007.</w:t>
      </w:r>
      <w:bookmarkEnd w:id="48"/>
    </w:p>
    <w:p w14:paraId="6736DF81" w14:textId="77777777" w:rsidR="0067753B" w:rsidRPr="004A6FB4" w:rsidRDefault="00472FE7" w:rsidP="0067753B">
      <w:pPr>
        <w:pStyle w:val="Cuerpodeltexto3"/>
        <w:spacing w:line="360" w:lineRule="auto"/>
        <w:ind w:firstLine="0"/>
        <w:jc w:val="both"/>
        <w:rPr>
          <w:sz w:val="20"/>
          <w:szCs w:val="20"/>
          <w:lang w:val="en-GB"/>
        </w:rPr>
      </w:pPr>
      <w:bookmarkStart w:id="49" w:name="bookmark74"/>
      <w:r w:rsidRPr="000F14BF">
        <w:rPr>
          <w:sz w:val="20"/>
          <w:szCs w:val="20"/>
          <w:lang w:val="en-GB"/>
        </w:rPr>
        <w:t xml:space="preserve">Wei, Z., Fang, X., and Su, Y.: Climate change and fiscal balance in China over the past two millennia, </w:t>
      </w:r>
      <w:r w:rsidRPr="000F14BF">
        <w:rPr>
          <w:i/>
          <w:sz w:val="20"/>
          <w:szCs w:val="20"/>
          <w:lang w:val="en-GB"/>
        </w:rPr>
        <w:t>The Holocene</w:t>
      </w:r>
      <w:r w:rsidRPr="000F14BF">
        <w:rPr>
          <w:sz w:val="20"/>
          <w:szCs w:val="20"/>
          <w:lang w:val="en-GB"/>
        </w:rPr>
        <w:t xml:space="preserve">, 24, 1771-1784, </w:t>
      </w:r>
      <w:proofErr w:type="spellStart"/>
      <w:r w:rsidRPr="000F14BF">
        <w:rPr>
          <w:sz w:val="20"/>
          <w:szCs w:val="20"/>
          <w:lang w:val="en-GB"/>
        </w:rPr>
        <w:t>doi</w:t>
      </w:r>
      <w:proofErr w:type="spellEnd"/>
      <w:r w:rsidRPr="000F14BF">
        <w:rPr>
          <w:rStyle w:val="EnlacedeInternet"/>
          <w:sz w:val="20"/>
          <w:szCs w:val="20"/>
          <w:lang w:val="en-GB"/>
        </w:rPr>
        <w:t xml:space="preserve">: 10.1177/0959683614551224, </w:t>
      </w:r>
      <w:r w:rsidRPr="000F14BF">
        <w:rPr>
          <w:sz w:val="20"/>
          <w:szCs w:val="20"/>
          <w:lang w:val="en-GB"/>
        </w:rPr>
        <w:t>2014.</w:t>
      </w:r>
      <w:bookmarkEnd w:id="49"/>
    </w:p>
    <w:sectPr w:rsidR="0067753B" w:rsidRPr="004A6FB4" w:rsidSect="0091791F">
      <w:footerReference w:type="default" r:id="rId52"/>
      <w:pgSz w:w="11907" w:h="13608"/>
      <w:pgMar w:top="567" w:right="936" w:bottom="1338" w:left="936" w:header="0" w:footer="737" w:gutter="0"/>
      <w:lnNumType w:countBy="5" w:distance="22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F53F0B" w14:textId="77777777" w:rsidR="006D2F6C" w:rsidRDefault="006D2F6C" w:rsidP="006D0C96">
      <w:pPr>
        <w:spacing w:line="240" w:lineRule="auto"/>
      </w:pPr>
      <w:r>
        <w:separator/>
      </w:r>
    </w:p>
  </w:endnote>
  <w:endnote w:type="continuationSeparator" w:id="0">
    <w:p w14:paraId="625434D2" w14:textId="77777777" w:rsidR="006D2F6C" w:rsidRDefault="006D2F6C" w:rsidP="006D0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1"/>
    <w:family w:val="roman"/>
    <w:notTrueType/>
    <w:pitch w:val="variable"/>
  </w:font>
  <w:font w:name="DejaVu Sans">
    <w:altName w:val="Times New Roman"/>
    <w:charset w:val="00"/>
    <w:family w:val="swiss"/>
    <w:pitch w:val="variable"/>
    <w:sig w:usb0="E7002EFF" w:usb1="D200FDFF" w:usb2="0A246029" w:usb3="00000000" w:csb0="000001F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7788171"/>
      <w:docPartObj>
        <w:docPartGallery w:val="Page Numbers (Bottom of Page)"/>
        <w:docPartUnique/>
      </w:docPartObj>
    </w:sdtPr>
    <w:sdtEndPr>
      <w:rPr>
        <w:noProof/>
      </w:rPr>
    </w:sdtEndPr>
    <w:sdtContent>
      <w:p w14:paraId="56C4178D" w14:textId="77777777" w:rsidR="00EA31FA" w:rsidRDefault="00EA31FA">
        <w:pPr>
          <w:pStyle w:val="Piedepgina"/>
          <w:jc w:val="center"/>
        </w:pPr>
        <w:r>
          <w:fldChar w:fldCharType="begin"/>
        </w:r>
        <w:r>
          <w:instrText xml:space="preserve"> PAGE   \* MERGEFORMAT </w:instrText>
        </w:r>
        <w:r>
          <w:fldChar w:fldCharType="separate"/>
        </w:r>
        <w:r w:rsidR="00434BF8">
          <w:rPr>
            <w:noProof/>
          </w:rPr>
          <w:t>19</w:t>
        </w:r>
        <w:r>
          <w:rPr>
            <w:noProof/>
          </w:rPr>
          <w:fldChar w:fldCharType="end"/>
        </w:r>
      </w:p>
    </w:sdtContent>
  </w:sdt>
  <w:p w14:paraId="3BC858FC" w14:textId="77777777" w:rsidR="00EA31FA" w:rsidRDefault="00EA31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39C6CE" w14:textId="77777777" w:rsidR="006D2F6C" w:rsidRDefault="006D2F6C" w:rsidP="006D0C96">
      <w:pPr>
        <w:spacing w:line="240" w:lineRule="auto"/>
      </w:pPr>
      <w:r>
        <w:separator/>
      </w:r>
    </w:p>
  </w:footnote>
  <w:footnote w:type="continuationSeparator" w:id="0">
    <w:p w14:paraId="7EF57C50" w14:textId="77777777" w:rsidR="006D2F6C" w:rsidRDefault="006D2F6C" w:rsidP="006D0C96">
      <w:pPr>
        <w:spacing w:line="240" w:lineRule="auto"/>
      </w:pPr>
      <w:r>
        <w:continuationSeparator/>
      </w:r>
    </w:p>
  </w:footnote>
  <w:footnote w:id="1">
    <w:p w14:paraId="3423A1D2" w14:textId="77777777" w:rsidR="00EA31FA" w:rsidRPr="003B0960" w:rsidRDefault="00EA31FA" w:rsidP="00EB66CA">
      <w:pPr>
        <w:pStyle w:val="Textonotapie"/>
        <w:jc w:val="both"/>
        <w:rPr>
          <w:rFonts w:ascii="Times New Roman" w:hAnsi="Times New Roman" w:cs="Times New Roman"/>
        </w:rPr>
      </w:pPr>
      <w:r w:rsidRPr="003B0960">
        <w:rPr>
          <w:rStyle w:val="Caracteresdenotaalpie"/>
          <w:rFonts w:ascii="Times New Roman" w:hAnsi="Times New Roman" w:cs="Times New Roman"/>
          <w:vertAlign w:val="superscript"/>
        </w:rPr>
        <w:footnoteRef/>
      </w:r>
      <w:r w:rsidRPr="003B0960">
        <w:rPr>
          <w:rFonts w:ascii="Times New Roman" w:hAnsi="Times New Roman" w:cs="Times New Roman"/>
        </w:rPr>
        <w:t xml:space="preserve"> </w:t>
      </w:r>
      <w:r w:rsidRPr="003B0960">
        <w:rPr>
          <w:rFonts w:ascii="Times New Roman" w:hAnsi="Times New Roman" w:cs="Times New Roman"/>
          <w:sz w:val="18"/>
        </w:rPr>
        <w:t xml:space="preserve">These were the ordinary meetings. </w:t>
      </w:r>
      <w:r>
        <w:rPr>
          <w:rFonts w:ascii="Times New Roman" w:hAnsi="Times New Roman" w:cs="Times New Roman"/>
          <w:sz w:val="18"/>
        </w:rPr>
        <w:t>If</w:t>
      </w:r>
      <w:r w:rsidRPr="003B0960">
        <w:rPr>
          <w:rFonts w:ascii="Times New Roman" w:hAnsi="Times New Roman" w:cs="Times New Roman"/>
          <w:sz w:val="18"/>
        </w:rPr>
        <w:t xml:space="preserve"> some extraordinary event</w:t>
      </w:r>
      <w:r>
        <w:rPr>
          <w:rFonts w:ascii="Times New Roman" w:hAnsi="Times New Roman" w:cs="Times New Roman"/>
          <w:sz w:val="18"/>
        </w:rPr>
        <w:t>,</w:t>
      </w:r>
      <w:r w:rsidRPr="003B0960">
        <w:rPr>
          <w:rFonts w:ascii="Times New Roman" w:hAnsi="Times New Roman" w:cs="Times New Roman"/>
          <w:sz w:val="18"/>
        </w:rPr>
        <w:t xml:space="preserve"> such as floods, plagues and epidemics</w:t>
      </w:r>
      <w:r>
        <w:rPr>
          <w:rFonts w:ascii="Times New Roman" w:hAnsi="Times New Roman" w:cs="Times New Roman"/>
          <w:sz w:val="18"/>
        </w:rPr>
        <w:t>, took place</w:t>
      </w:r>
      <w:r w:rsidRPr="003B0960">
        <w:rPr>
          <w:rFonts w:ascii="Times New Roman" w:hAnsi="Times New Roman" w:cs="Times New Roman"/>
          <w:sz w:val="18"/>
        </w:rPr>
        <w:t xml:space="preserve"> they held an extraordinary meeting. Therefore depending on the needs, meetings could be held on any day of the year.</w:t>
      </w:r>
    </w:p>
  </w:footnote>
  <w:footnote w:id="2">
    <w:p w14:paraId="005A971E" w14:textId="77777777" w:rsidR="00EA31FA" w:rsidRPr="002643EB" w:rsidRDefault="00EA31FA" w:rsidP="002643EB">
      <w:pPr>
        <w:pStyle w:val="Textonotapie"/>
        <w:jc w:val="both"/>
        <w:rPr>
          <w:rFonts w:ascii="Times New Roman" w:hAnsi="Times New Roman" w:cs="Times New Roman"/>
        </w:rPr>
      </w:pPr>
      <w:r w:rsidRPr="003B0960">
        <w:rPr>
          <w:rStyle w:val="Caracteresdenotaalpie"/>
          <w:rFonts w:ascii="Times New Roman" w:hAnsi="Times New Roman" w:cs="Times New Roman"/>
          <w:vertAlign w:val="superscript"/>
        </w:rPr>
        <w:footnoteRef/>
      </w:r>
      <w:r w:rsidRPr="003B0960">
        <w:rPr>
          <w:rFonts w:ascii="Times New Roman" w:hAnsi="Times New Roman" w:cs="Times New Roman"/>
          <w:lang w:val="es-ES"/>
        </w:rPr>
        <w:t xml:space="preserve"> </w:t>
      </w:r>
      <w:r w:rsidRPr="003B0960">
        <w:rPr>
          <w:rFonts w:ascii="Times New Roman" w:hAnsi="Times New Roman" w:cs="Times New Roman"/>
          <w:sz w:val="18"/>
          <w:lang w:val="es-ES"/>
        </w:rPr>
        <w:t xml:space="preserve">Covarrubias, Sebastián De: Tesoro de la lengua castellana o española. Madrid, Luis Sánchez, 1611. Gaspar y Roig: Biblioteca Ilustrada de Gaspar y Roig. Diccionario enciclopédico de la lengua española, con todas las </w:t>
      </w:r>
      <w:proofErr w:type="spellStart"/>
      <w:r w:rsidRPr="003B0960">
        <w:rPr>
          <w:rFonts w:ascii="Times New Roman" w:hAnsi="Times New Roman" w:cs="Times New Roman"/>
          <w:sz w:val="18"/>
          <w:lang w:val="es-ES"/>
        </w:rPr>
        <w:t>vozes</w:t>
      </w:r>
      <w:proofErr w:type="spellEnd"/>
      <w:r w:rsidRPr="003B0960">
        <w:rPr>
          <w:rFonts w:ascii="Times New Roman" w:hAnsi="Times New Roman" w:cs="Times New Roman"/>
          <w:sz w:val="18"/>
          <w:lang w:val="es-ES"/>
        </w:rPr>
        <w:t xml:space="preserve">, frases, refranes y locuciones usadas en España y las Américas Españolas [...] Tomo I. Madrid, Imprenta y Librería de Gaspar y Roig, editores, 1853; Gaspar y Roig: Biblioteca Ilustrada de Gaspar y Roig. Diccionario enciclopédico de la lengua española, con todas las </w:t>
      </w:r>
      <w:proofErr w:type="spellStart"/>
      <w:r w:rsidRPr="003B0960">
        <w:rPr>
          <w:rFonts w:ascii="Times New Roman" w:hAnsi="Times New Roman" w:cs="Times New Roman"/>
          <w:sz w:val="18"/>
          <w:lang w:val="es-ES"/>
        </w:rPr>
        <w:t>vozes</w:t>
      </w:r>
      <w:proofErr w:type="spellEnd"/>
      <w:r w:rsidRPr="003B0960">
        <w:rPr>
          <w:rFonts w:ascii="Times New Roman" w:hAnsi="Times New Roman" w:cs="Times New Roman"/>
          <w:sz w:val="18"/>
          <w:lang w:val="es-ES"/>
        </w:rPr>
        <w:t xml:space="preserve">, frases, refranes y locuciones usadas en España y las Américas Españolas [...] Tomo II. Madrid, Imprenta y Librería de Gaspar y Roig, editores, 1855. Real Academia Española. Diccionario de la Lengua Española, vigésima segunda edición. </w:t>
      </w:r>
      <w:r w:rsidRPr="002643EB">
        <w:rPr>
          <w:rFonts w:ascii="Times New Roman" w:hAnsi="Times New Roman" w:cs="Times New Roman"/>
          <w:sz w:val="18"/>
        </w:rPr>
        <w:t xml:space="preserve">Available in: </w:t>
      </w:r>
      <w:hyperlink r:id="rId1">
        <w:r w:rsidRPr="002643EB">
          <w:rPr>
            <w:rStyle w:val="EnlacedeInternet"/>
            <w:rFonts w:ascii="Times New Roman" w:hAnsi="Times New Roman" w:cs="Times New Roman"/>
            <w:sz w:val="18"/>
          </w:rPr>
          <w:t>http://buscon.rae.es/diccionario/drae.htm</w:t>
        </w:r>
      </w:hyperlink>
      <w:r w:rsidRPr="002643EB">
        <w:rPr>
          <w:rFonts w:ascii="Times New Roman" w:hAnsi="Times New Roman" w:cs="Times New Roman"/>
          <w:sz w:val="18"/>
        </w:rPr>
        <w:t>.</w:t>
      </w:r>
    </w:p>
  </w:footnote>
  <w:footnote w:id="3">
    <w:p w14:paraId="6B7BA18D" w14:textId="77777777" w:rsidR="00EA31FA" w:rsidRDefault="00EA31FA" w:rsidP="00AF59B3">
      <w:pPr>
        <w:pStyle w:val="Textonotapie"/>
      </w:pPr>
      <w:r w:rsidRPr="00F860E3">
        <w:rPr>
          <w:rStyle w:val="Caracteresdenotaalpie"/>
          <w:rFonts w:ascii="Times New Roman" w:hAnsi="Times New Roman" w:cs="Times New Roman"/>
          <w:vertAlign w:val="superscript"/>
        </w:rPr>
        <w:footnoteRef/>
      </w:r>
      <w:r>
        <w:rPr>
          <w:rFonts w:ascii="Times New Roman" w:hAnsi="Times New Roman" w:cs="Times New Roman"/>
        </w:rPr>
        <w:t xml:space="preserve"> The </w:t>
      </w:r>
      <w:proofErr w:type="spellStart"/>
      <w:r>
        <w:rPr>
          <w:rFonts w:ascii="Times New Roman" w:hAnsi="Times New Roman" w:cs="Times New Roman"/>
          <w:sz w:val="18"/>
        </w:rPr>
        <w:t>Carmesi</w:t>
      </w:r>
      <w:proofErr w:type="spellEnd"/>
      <w:r>
        <w:rPr>
          <w:rFonts w:ascii="Times New Roman" w:hAnsi="Times New Roman" w:cs="Times New Roman"/>
          <w:sz w:val="18"/>
        </w:rPr>
        <w:t xml:space="preserve"> Project website: </w:t>
      </w:r>
      <w:hyperlink r:id="rId2">
        <w:r>
          <w:rPr>
            <w:rStyle w:val="EnlacedeInternet"/>
            <w:rFonts w:ascii="Times New Roman" w:hAnsi="Times New Roman" w:cs="Times New Roman"/>
            <w:sz w:val="18"/>
          </w:rPr>
          <w:t>http://www.regmurcia.com/servlet/s.Sl?METHOD</w:t>
        </w:r>
      </w:hyperlink>
      <w:r>
        <w:rPr>
          <w:rFonts w:ascii="Times New Roman" w:hAnsi="Times New Roman" w:cs="Times New Roman"/>
          <w:sz w:val="18"/>
        </w:rPr>
        <w:t>=</w:t>
      </w:r>
    </w:p>
  </w:footnote>
  <w:footnote w:id="4">
    <w:p w14:paraId="00F19D01" w14:textId="77777777" w:rsidR="00EA31FA" w:rsidRPr="002B0A5F" w:rsidRDefault="00EA31FA" w:rsidP="00E460F5">
      <w:pPr>
        <w:pStyle w:val="Textonotapie"/>
        <w:rPr>
          <w:rFonts w:ascii="Times New Roman" w:hAnsi="Times New Roman" w:cs="Times New Roman"/>
        </w:rPr>
      </w:pPr>
      <w:r w:rsidRPr="002B0A5F">
        <w:rPr>
          <w:rStyle w:val="Caracteresdenotaalpie"/>
          <w:rFonts w:ascii="Times New Roman" w:hAnsi="Times New Roman" w:cs="Times New Roman"/>
          <w:vertAlign w:val="superscript"/>
        </w:rPr>
        <w:footnoteRef/>
      </w:r>
      <w:r w:rsidRPr="002B0A5F">
        <w:rPr>
          <w:rFonts w:ascii="Times New Roman" w:hAnsi="Times New Roman" w:cs="Times New Roman"/>
          <w:vertAlign w:val="superscript"/>
        </w:rPr>
        <w:t xml:space="preserve"> </w:t>
      </w:r>
      <w:r w:rsidRPr="002B0A5F">
        <w:rPr>
          <w:rFonts w:ascii="Times New Roman" w:hAnsi="Times New Roman" w:cs="Times New Roman"/>
          <w:sz w:val="18"/>
        </w:rPr>
        <w:t xml:space="preserve">The </w:t>
      </w:r>
      <w:proofErr w:type="spellStart"/>
      <w:r w:rsidRPr="002B0A5F">
        <w:rPr>
          <w:rFonts w:ascii="Times New Roman" w:hAnsi="Times New Roman" w:cs="Times New Roman"/>
          <w:sz w:val="18"/>
        </w:rPr>
        <w:t>Cadastre</w:t>
      </w:r>
      <w:proofErr w:type="spellEnd"/>
      <w:r w:rsidRPr="002B0A5F">
        <w:rPr>
          <w:rFonts w:ascii="Times New Roman" w:hAnsi="Times New Roman" w:cs="Times New Roman"/>
          <w:sz w:val="18"/>
        </w:rPr>
        <w:t xml:space="preserve"> of the Marques de la Ensenada in 1756 pointed out that the main agricultural products of </w:t>
      </w:r>
      <w:proofErr w:type="spellStart"/>
      <w:r w:rsidRPr="002B0A5F">
        <w:rPr>
          <w:rFonts w:ascii="Times New Roman" w:hAnsi="Times New Roman" w:cs="Times New Roman"/>
          <w:sz w:val="18"/>
        </w:rPr>
        <w:t>Caravaca</w:t>
      </w:r>
      <w:proofErr w:type="spellEnd"/>
      <w:r w:rsidRPr="002B0A5F">
        <w:rPr>
          <w:rFonts w:ascii="Times New Roman" w:hAnsi="Times New Roman" w:cs="Times New Roman"/>
          <w:sz w:val="18"/>
        </w:rPr>
        <w:t xml:space="preserve"> were wheat, barley and rye. Ref. General File of Simancas: AGS-CE-RG-L463-324.</w:t>
      </w:r>
    </w:p>
  </w:footnote>
  <w:footnote w:id="5">
    <w:p w14:paraId="5020EFBA" w14:textId="77777777" w:rsidR="00EA31FA" w:rsidRPr="003F7F3B" w:rsidRDefault="00EA31FA" w:rsidP="00E460F5">
      <w:pPr>
        <w:pStyle w:val="Textonotapie"/>
        <w:jc w:val="both"/>
        <w:rPr>
          <w:lang w:val="es-ES"/>
        </w:rPr>
      </w:pPr>
      <w:r w:rsidRPr="00E460F5">
        <w:rPr>
          <w:rStyle w:val="Caracteresdenotaalpie"/>
          <w:rFonts w:ascii="Times New Roman" w:hAnsi="Times New Roman" w:cs="Times New Roman"/>
          <w:sz w:val="18"/>
          <w:vertAlign w:val="superscript"/>
        </w:rPr>
        <w:footnoteRef/>
      </w:r>
      <w:r w:rsidRPr="00E460F5">
        <w:rPr>
          <w:rFonts w:ascii="Times New Roman" w:hAnsi="Times New Roman" w:cs="Times New Roman"/>
          <w:sz w:val="18"/>
        </w:rPr>
        <w:t xml:space="preserve"> </w:t>
      </w:r>
      <w:r w:rsidRPr="00E460F5">
        <w:rPr>
          <w:rFonts w:ascii="Times New Roman" w:hAnsi="Times New Roman" w:cs="Times New Roman"/>
          <w:iCs/>
          <w:sz w:val="18"/>
        </w:rPr>
        <w:t xml:space="preserve">In this climate context, and after the notable damages caused by the continuous floods </w:t>
      </w:r>
      <w:r>
        <w:rPr>
          <w:rFonts w:ascii="Times New Roman" w:hAnsi="Times New Roman" w:cs="Times New Roman"/>
          <w:iCs/>
          <w:sz w:val="18"/>
        </w:rPr>
        <w:t>in</w:t>
      </w:r>
      <w:r w:rsidRPr="00E460F5">
        <w:rPr>
          <w:rFonts w:ascii="Times New Roman" w:hAnsi="Times New Roman" w:cs="Times New Roman"/>
          <w:iCs/>
          <w:sz w:val="18"/>
        </w:rPr>
        <w:t xml:space="preserve"> the late 19</w:t>
      </w:r>
      <w:r w:rsidRPr="00E460F5">
        <w:rPr>
          <w:rFonts w:ascii="Times New Roman" w:hAnsi="Times New Roman" w:cs="Times New Roman"/>
          <w:iCs/>
          <w:sz w:val="18"/>
          <w:vertAlign w:val="superscript"/>
        </w:rPr>
        <w:t>th</w:t>
      </w:r>
      <w:r w:rsidRPr="00E460F5">
        <w:rPr>
          <w:rFonts w:ascii="Times New Roman" w:hAnsi="Times New Roman" w:cs="Times New Roman"/>
          <w:iCs/>
          <w:sz w:val="18"/>
        </w:rPr>
        <w:t xml:space="preserve"> century in </w:t>
      </w:r>
      <w:proofErr w:type="spellStart"/>
      <w:r w:rsidRPr="00E460F5">
        <w:rPr>
          <w:rFonts w:ascii="Times New Roman" w:hAnsi="Times New Roman" w:cs="Times New Roman"/>
          <w:iCs/>
          <w:sz w:val="18"/>
        </w:rPr>
        <w:t>S</w:t>
      </w:r>
      <w:r>
        <w:rPr>
          <w:rFonts w:ascii="Times New Roman" w:hAnsi="Times New Roman" w:cs="Times New Roman"/>
          <w:iCs/>
          <w:sz w:val="18"/>
        </w:rPr>
        <w:t>E</w:t>
      </w:r>
      <w:r w:rsidRPr="00E460F5">
        <w:rPr>
          <w:rFonts w:ascii="Times New Roman" w:hAnsi="Times New Roman" w:cs="Times New Roman"/>
          <w:iCs/>
          <w:sz w:val="18"/>
        </w:rPr>
        <w:t>f</w:t>
      </w:r>
      <w:proofErr w:type="spellEnd"/>
      <w:r w:rsidRPr="00E460F5">
        <w:rPr>
          <w:rFonts w:ascii="Times New Roman" w:hAnsi="Times New Roman" w:cs="Times New Roman"/>
          <w:iCs/>
          <w:sz w:val="18"/>
        </w:rPr>
        <w:t xml:space="preserve"> Spain, a number of studies were conducted to mitigate the negative impacts of floods. </w:t>
      </w:r>
      <w:proofErr w:type="spellStart"/>
      <w:r w:rsidRPr="00E460F5">
        <w:rPr>
          <w:rFonts w:ascii="Times New Roman" w:hAnsi="Times New Roman" w:cs="Times New Roman"/>
          <w:iCs/>
          <w:sz w:val="18"/>
          <w:lang w:val="es-ES"/>
        </w:rPr>
        <w:t>In</w:t>
      </w:r>
      <w:r>
        <w:rPr>
          <w:rFonts w:ascii="Times New Roman" w:hAnsi="Times New Roman" w:cs="Times New Roman"/>
          <w:iCs/>
          <w:sz w:val="18"/>
          <w:lang w:val="es-ES"/>
        </w:rPr>
        <w:t>deed</w:t>
      </w:r>
      <w:proofErr w:type="spellEnd"/>
      <w:r w:rsidRPr="00E460F5">
        <w:rPr>
          <w:rFonts w:ascii="Times New Roman" w:hAnsi="Times New Roman" w:cs="Times New Roman"/>
          <w:iCs/>
          <w:sz w:val="18"/>
          <w:lang w:val="es-ES"/>
        </w:rPr>
        <w:t xml:space="preserve"> </w:t>
      </w:r>
      <w:proofErr w:type="spellStart"/>
      <w:r w:rsidRPr="00E460F5">
        <w:rPr>
          <w:rFonts w:ascii="Times New Roman" w:hAnsi="Times New Roman" w:cs="Times New Roman"/>
          <w:iCs/>
          <w:sz w:val="18"/>
          <w:lang w:val="es-ES"/>
        </w:rPr>
        <w:t>the</w:t>
      </w:r>
      <w:proofErr w:type="spellEnd"/>
      <w:r w:rsidRPr="00E460F5">
        <w:rPr>
          <w:rFonts w:ascii="Times New Roman" w:hAnsi="Times New Roman" w:cs="Times New Roman"/>
          <w:iCs/>
          <w:sz w:val="18"/>
          <w:lang w:val="es-ES"/>
        </w:rPr>
        <w:t xml:space="preserve"> </w:t>
      </w:r>
      <w:proofErr w:type="spellStart"/>
      <w:r w:rsidRPr="00E460F5">
        <w:rPr>
          <w:rFonts w:ascii="Times New Roman" w:hAnsi="Times New Roman" w:cs="Times New Roman"/>
          <w:iCs/>
          <w:sz w:val="18"/>
          <w:lang w:val="es-ES"/>
        </w:rPr>
        <w:t>work</w:t>
      </w:r>
      <w:proofErr w:type="spellEnd"/>
      <w:r w:rsidRPr="00E460F5">
        <w:rPr>
          <w:rFonts w:ascii="Times New Roman" w:hAnsi="Times New Roman" w:cs="Times New Roman"/>
          <w:iCs/>
          <w:sz w:val="18"/>
          <w:lang w:val="es-ES"/>
        </w:rPr>
        <w:t xml:space="preserve"> of </w:t>
      </w:r>
      <w:proofErr w:type="spellStart"/>
      <w:r w:rsidRPr="00E460F5">
        <w:rPr>
          <w:rFonts w:ascii="Times New Roman" w:hAnsi="Times New Roman" w:cs="Times New Roman"/>
          <w:iCs/>
          <w:sz w:val="18"/>
          <w:lang w:val="es-ES"/>
        </w:rPr>
        <w:t>Hernandez</w:t>
      </w:r>
      <w:proofErr w:type="spellEnd"/>
      <w:r w:rsidRPr="00E460F5">
        <w:rPr>
          <w:rFonts w:ascii="Times New Roman" w:hAnsi="Times New Roman" w:cs="Times New Roman"/>
          <w:iCs/>
          <w:sz w:val="18"/>
          <w:lang w:val="es-ES"/>
        </w:rPr>
        <w:t xml:space="preserve"> Amores (1885) </w:t>
      </w:r>
      <w:proofErr w:type="spellStart"/>
      <w:r w:rsidRPr="00E460F5">
        <w:rPr>
          <w:rFonts w:ascii="Times New Roman" w:hAnsi="Times New Roman" w:cs="Times New Roman"/>
          <w:iCs/>
          <w:sz w:val="18"/>
          <w:lang w:val="es-ES"/>
        </w:rPr>
        <w:t>entitled</w:t>
      </w:r>
      <w:proofErr w:type="spellEnd"/>
      <w:r w:rsidRPr="00E460F5">
        <w:rPr>
          <w:rFonts w:ascii="Times New Roman" w:hAnsi="Times New Roman" w:cs="Times New Roman"/>
          <w:iCs/>
          <w:sz w:val="18"/>
          <w:lang w:val="es-ES"/>
        </w:rPr>
        <w:t>: "</w:t>
      </w:r>
      <w:r w:rsidRPr="00E460F5">
        <w:rPr>
          <w:rFonts w:ascii="Times New Roman" w:hAnsi="Times New Roman" w:cs="Times New Roman"/>
          <w:i/>
          <w:iCs/>
          <w:sz w:val="18"/>
          <w:lang w:val="es-ES"/>
        </w:rPr>
        <w:t>Inundaciones de la huerta de Murcia: juicio sobre su frecuente repetición de pocos años a esta parte, sus terribles desastres, sus causas y remedios</w:t>
      </w:r>
      <w:r w:rsidRPr="00E460F5">
        <w:rPr>
          <w:rFonts w:ascii="Times New Roman" w:hAnsi="Times New Roman" w:cs="Times New Roman"/>
          <w:iCs/>
          <w:sz w:val="18"/>
          <w:lang w:val="es-ES"/>
        </w:rPr>
        <w:t xml:space="preserve">" </w:t>
      </w:r>
      <w:proofErr w:type="spellStart"/>
      <w:r w:rsidRPr="00E460F5">
        <w:rPr>
          <w:rFonts w:ascii="Times New Roman" w:hAnsi="Times New Roman" w:cs="Times New Roman"/>
          <w:iCs/>
          <w:sz w:val="18"/>
          <w:lang w:val="es-ES"/>
        </w:rPr>
        <w:t>is</w:t>
      </w:r>
      <w:proofErr w:type="spellEnd"/>
      <w:r w:rsidRPr="00E460F5">
        <w:rPr>
          <w:rFonts w:ascii="Times New Roman" w:hAnsi="Times New Roman" w:cs="Times New Roman"/>
          <w:iCs/>
          <w:sz w:val="18"/>
          <w:lang w:val="es-ES"/>
        </w:rPr>
        <w:t xml:space="preserve"> a </w:t>
      </w:r>
      <w:proofErr w:type="spellStart"/>
      <w:r w:rsidRPr="00E460F5">
        <w:rPr>
          <w:rFonts w:ascii="Times New Roman" w:hAnsi="Times New Roman" w:cs="Times New Roman"/>
          <w:iCs/>
          <w:sz w:val="18"/>
          <w:lang w:val="es-ES"/>
        </w:rPr>
        <w:t>prominent</w:t>
      </w:r>
      <w:proofErr w:type="spellEnd"/>
      <w:r w:rsidRPr="00E460F5">
        <w:rPr>
          <w:rFonts w:ascii="Times New Roman" w:hAnsi="Times New Roman" w:cs="Times New Roman"/>
          <w:iCs/>
          <w:sz w:val="18"/>
          <w:lang w:val="es-ES"/>
        </w:rPr>
        <w:t xml:space="preserve"> </w:t>
      </w:r>
      <w:proofErr w:type="spellStart"/>
      <w:r w:rsidRPr="00E460F5">
        <w:rPr>
          <w:rFonts w:ascii="Times New Roman" w:hAnsi="Times New Roman" w:cs="Times New Roman"/>
          <w:iCs/>
          <w:sz w:val="18"/>
          <w:lang w:val="es-ES"/>
        </w:rPr>
        <w:t>example</w:t>
      </w:r>
      <w:proofErr w:type="spellEnd"/>
      <w:r w:rsidRPr="00E460F5">
        <w:rPr>
          <w:rFonts w:ascii="Times New Roman" w:hAnsi="Times New Roman" w:cs="Times New Roman"/>
          <w:iCs/>
          <w:sz w:val="18"/>
          <w:lang w:val="es-E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A3170"/>
    <w:multiLevelType w:val="multilevel"/>
    <w:tmpl w:val="9B92ACA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CC21B5"/>
    <w:multiLevelType w:val="multilevel"/>
    <w:tmpl w:val="AC7ED5C2"/>
    <w:lvl w:ilvl="0">
      <w:start w:val="1"/>
      <w:numFmt w:val="lowerRoman"/>
      <w:lvlText w:val="%1."/>
      <w:lvlJc w:val="righ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9D83200"/>
    <w:multiLevelType w:val="hybridMultilevel"/>
    <w:tmpl w:val="BE6855E2"/>
    <w:lvl w:ilvl="0" w:tplc="A6C69EB4">
      <w:start w:val="1"/>
      <w:numFmt w:val="bullet"/>
      <w:lvlText w:val="−"/>
      <w:lvlJc w:val="left"/>
      <w:pPr>
        <w:ind w:left="360" w:hanging="360"/>
      </w:pPr>
      <w:rPr>
        <w:rFonts w:ascii="Times New Roman"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4C46B0"/>
    <w:multiLevelType w:val="multilevel"/>
    <w:tmpl w:val="352C4E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B8F4A55"/>
    <w:multiLevelType w:val="multilevel"/>
    <w:tmpl w:val="BBE6E30C"/>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5D846216"/>
    <w:multiLevelType w:val="multilevel"/>
    <w:tmpl w:val="6590A90C"/>
    <w:lvl w:ilvl="0">
      <w:start w:val="1"/>
      <w:numFmt w:val="decimal"/>
      <w:lvlText w:val="%1."/>
      <w:lvlJc w:val="left"/>
      <w:pPr>
        <w:ind w:left="720" w:hanging="360"/>
      </w:pPr>
    </w:lvl>
    <w:lvl w:ilvl="1">
      <w:start w:val="1"/>
      <w:numFmt w:val="bullet"/>
      <w:lvlText w:val="-"/>
      <w:lvlJc w:val="left"/>
      <w:pPr>
        <w:ind w:left="1788" w:hanging="708"/>
      </w:pPr>
      <w:rPr>
        <w:rFonts w:ascii="Times New Roman" w:hAnsi="Times New Roman"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67F039B1"/>
    <w:multiLevelType w:val="multilevel"/>
    <w:tmpl w:val="F2704B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4"/>
  </w:num>
  <w:num w:numId="3">
    <w:abstractNumId w:val="1"/>
  </w:num>
  <w:num w:numId="4">
    <w:abstractNumId w:val="5"/>
  </w:num>
  <w:num w:numId="5">
    <w:abstractNumId w:val="7"/>
  </w:num>
  <w:num w:numId="6">
    <w:abstractNumId w:val="8"/>
  </w:num>
  <w:num w:numId="7">
    <w:abstractNumId w:val="2"/>
  </w:num>
  <w:num w:numId="8">
    <w:abstractNumId w:val="6"/>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64213"/>
    <w:rsid w:val="00001C70"/>
    <w:rsid w:val="00012FFC"/>
    <w:rsid w:val="00015B79"/>
    <w:rsid w:val="000254FE"/>
    <w:rsid w:val="00027329"/>
    <w:rsid w:val="0003752C"/>
    <w:rsid w:val="00042C79"/>
    <w:rsid w:val="00050E50"/>
    <w:rsid w:val="00053CC6"/>
    <w:rsid w:val="0005690A"/>
    <w:rsid w:val="00067DA4"/>
    <w:rsid w:val="00075F28"/>
    <w:rsid w:val="00076642"/>
    <w:rsid w:val="000934D5"/>
    <w:rsid w:val="00095B9C"/>
    <w:rsid w:val="0009718A"/>
    <w:rsid w:val="000A1B66"/>
    <w:rsid w:val="000A6A52"/>
    <w:rsid w:val="000B0571"/>
    <w:rsid w:val="000C31E5"/>
    <w:rsid w:val="000C3A9F"/>
    <w:rsid w:val="000D3E25"/>
    <w:rsid w:val="000D4932"/>
    <w:rsid w:val="000E03B7"/>
    <w:rsid w:val="000F14BF"/>
    <w:rsid w:val="0012470E"/>
    <w:rsid w:val="00125730"/>
    <w:rsid w:val="0015027A"/>
    <w:rsid w:val="0015731C"/>
    <w:rsid w:val="00164BAF"/>
    <w:rsid w:val="00164F0A"/>
    <w:rsid w:val="001849A1"/>
    <w:rsid w:val="00187520"/>
    <w:rsid w:val="001877EC"/>
    <w:rsid w:val="00195777"/>
    <w:rsid w:val="00197C89"/>
    <w:rsid w:val="001A160E"/>
    <w:rsid w:val="001A64BD"/>
    <w:rsid w:val="001A7805"/>
    <w:rsid w:val="001B220E"/>
    <w:rsid w:val="001C08FB"/>
    <w:rsid w:val="001C4FCC"/>
    <w:rsid w:val="001C5EB9"/>
    <w:rsid w:val="001C63FC"/>
    <w:rsid w:val="001D0CE6"/>
    <w:rsid w:val="001D33B4"/>
    <w:rsid w:val="001E3934"/>
    <w:rsid w:val="001F0B90"/>
    <w:rsid w:val="00203F92"/>
    <w:rsid w:val="00204BE6"/>
    <w:rsid w:val="0021353E"/>
    <w:rsid w:val="00215F79"/>
    <w:rsid w:val="00231DFC"/>
    <w:rsid w:val="00234525"/>
    <w:rsid w:val="00234697"/>
    <w:rsid w:val="00240708"/>
    <w:rsid w:val="00240CB9"/>
    <w:rsid w:val="002643EB"/>
    <w:rsid w:val="0027663C"/>
    <w:rsid w:val="002925E1"/>
    <w:rsid w:val="002A54C3"/>
    <w:rsid w:val="002A77C3"/>
    <w:rsid w:val="002B6629"/>
    <w:rsid w:val="002C3D3D"/>
    <w:rsid w:val="002F1971"/>
    <w:rsid w:val="003118C8"/>
    <w:rsid w:val="0032111F"/>
    <w:rsid w:val="003219FB"/>
    <w:rsid w:val="00322A0E"/>
    <w:rsid w:val="00323269"/>
    <w:rsid w:val="003400C6"/>
    <w:rsid w:val="00345E0D"/>
    <w:rsid w:val="00356C4E"/>
    <w:rsid w:val="0038479F"/>
    <w:rsid w:val="00393F68"/>
    <w:rsid w:val="003A0066"/>
    <w:rsid w:val="003A1169"/>
    <w:rsid w:val="003A4FB4"/>
    <w:rsid w:val="003A5716"/>
    <w:rsid w:val="003B3854"/>
    <w:rsid w:val="003B5D6C"/>
    <w:rsid w:val="003C2631"/>
    <w:rsid w:val="003D5288"/>
    <w:rsid w:val="003D79D4"/>
    <w:rsid w:val="003E791E"/>
    <w:rsid w:val="003F02CD"/>
    <w:rsid w:val="003F286E"/>
    <w:rsid w:val="00400366"/>
    <w:rsid w:val="00403932"/>
    <w:rsid w:val="00421142"/>
    <w:rsid w:val="00434BF8"/>
    <w:rsid w:val="004353B4"/>
    <w:rsid w:val="0044540E"/>
    <w:rsid w:val="00450897"/>
    <w:rsid w:val="00450DB9"/>
    <w:rsid w:val="0045319B"/>
    <w:rsid w:val="00454AAF"/>
    <w:rsid w:val="00463568"/>
    <w:rsid w:val="00470EF5"/>
    <w:rsid w:val="004721F4"/>
    <w:rsid w:val="00472FE7"/>
    <w:rsid w:val="004737E2"/>
    <w:rsid w:val="0048192B"/>
    <w:rsid w:val="0049232E"/>
    <w:rsid w:val="004A1B9D"/>
    <w:rsid w:val="004A6831"/>
    <w:rsid w:val="004A6FB4"/>
    <w:rsid w:val="004B2B33"/>
    <w:rsid w:val="004B3F43"/>
    <w:rsid w:val="004B45D2"/>
    <w:rsid w:val="004D0F1A"/>
    <w:rsid w:val="004E03AF"/>
    <w:rsid w:val="004E2912"/>
    <w:rsid w:val="004E4113"/>
    <w:rsid w:val="004F0F01"/>
    <w:rsid w:val="004F6F58"/>
    <w:rsid w:val="00502F17"/>
    <w:rsid w:val="00540134"/>
    <w:rsid w:val="00540F96"/>
    <w:rsid w:val="0054504D"/>
    <w:rsid w:val="00551C20"/>
    <w:rsid w:val="0055217B"/>
    <w:rsid w:val="00553937"/>
    <w:rsid w:val="00564213"/>
    <w:rsid w:val="00570219"/>
    <w:rsid w:val="00581B94"/>
    <w:rsid w:val="005869E8"/>
    <w:rsid w:val="00595D43"/>
    <w:rsid w:val="005A0C6B"/>
    <w:rsid w:val="005A4F32"/>
    <w:rsid w:val="005A6FEA"/>
    <w:rsid w:val="005B544D"/>
    <w:rsid w:val="005B683D"/>
    <w:rsid w:val="005C6ADF"/>
    <w:rsid w:val="005D16EB"/>
    <w:rsid w:val="005D3E30"/>
    <w:rsid w:val="005D4540"/>
    <w:rsid w:val="005D615F"/>
    <w:rsid w:val="005E581E"/>
    <w:rsid w:val="006003EE"/>
    <w:rsid w:val="006034E2"/>
    <w:rsid w:val="0061209D"/>
    <w:rsid w:val="00630336"/>
    <w:rsid w:val="006326D7"/>
    <w:rsid w:val="00635AAD"/>
    <w:rsid w:val="006360D9"/>
    <w:rsid w:val="00660E69"/>
    <w:rsid w:val="00670F05"/>
    <w:rsid w:val="0067753B"/>
    <w:rsid w:val="00685165"/>
    <w:rsid w:val="006965B8"/>
    <w:rsid w:val="006C61E5"/>
    <w:rsid w:val="006C68E5"/>
    <w:rsid w:val="006C7192"/>
    <w:rsid w:val="006D0C96"/>
    <w:rsid w:val="006D28C8"/>
    <w:rsid w:val="006D2F6C"/>
    <w:rsid w:val="006D4B21"/>
    <w:rsid w:val="0070537F"/>
    <w:rsid w:val="00706951"/>
    <w:rsid w:val="00721A83"/>
    <w:rsid w:val="00722AD8"/>
    <w:rsid w:val="00732F0F"/>
    <w:rsid w:val="00751728"/>
    <w:rsid w:val="00751A44"/>
    <w:rsid w:val="00752F60"/>
    <w:rsid w:val="00753EB2"/>
    <w:rsid w:val="0077077D"/>
    <w:rsid w:val="00780AED"/>
    <w:rsid w:val="007908E7"/>
    <w:rsid w:val="00796A7F"/>
    <w:rsid w:val="007A0C0F"/>
    <w:rsid w:val="007A6A50"/>
    <w:rsid w:val="007B6E44"/>
    <w:rsid w:val="007D3CB4"/>
    <w:rsid w:val="007E1F5B"/>
    <w:rsid w:val="007F4595"/>
    <w:rsid w:val="00840642"/>
    <w:rsid w:val="00852F6A"/>
    <w:rsid w:val="00855006"/>
    <w:rsid w:val="00855550"/>
    <w:rsid w:val="00865013"/>
    <w:rsid w:val="00871B86"/>
    <w:rsid w:val="0087550A"/>
    <w:rsid w:val="0088695A"/>
    <w:rsid w:val="008A427C"/>
    <w:rsid w:val="008A6424"/>
    <w:rsid w:val="008B42C0"/>
    <w:rsid w:val="008B719F"/>
    <w:rsid w:val="008C62CF"/>
    <w:rsid w:val="008E213F"/>
    <w:rsid w:val="008E3110"/>
    <w:rsid w:val="009031A4"/>
    <w:rsid w:val="00907DBA"/>
    <w:rsid w:val="009126DE"/>
    <w:rsid w:val="009150E4"/>
    <w:rsid w:val="0091791F"/>
    <w:rsid w:val="0092766B"/>
    <w:rsid w:val="00932F15"/>
    <w:rsid w:val="00936C47"/>
    <w:rsid w:val="00943440"/>
    <w:rsid w:val="009438E5"/>
    <w:rsid w:val="009609D5"/>
    <w:rsid w:val="00987E47"/>
    <w:rsid w:val="009A0429"/>
    <w:rsid w:val="009A40BF"/>
    <w:rsid w:val="009A50E0"/>
    <w:rsid w:val="009B1832"/>
    <w:rsid w:val="009D38E2"/>
    <w:rsid w:val="009E1371"/>
    <w:rsid w:val="009E460B"/>
    <w:rsid w:val="009F2C0A"/>
    <w:rsid w:val="009F317C"/>
    <w:rsid w:val="009F7FA3"/>
    <w:rsid w:val="00A2125B"/>
    <w:rsid w:val="00A2155D"/>
    <w:rsid w:val="00A23194"/>
    <w:rsid w:val="00A25181"/>
    <w:rsid w:val="00A35705"/>
    <w:rsid w:val="00A376BD"/>
    <w:rsid w:val="00A42321"/>
    <w:rsid w:val="00A451F0"/>
    <w:rsid w:val="00A5529A"/>
    <w:rsid w:val="00A55C87"/>
    <w:rsid w:val="00A60067"/>
    <w:rsid w:val="00A61554"/>
    <w:rsid w:val="00A61A64"/>
    <w:rsid w:val="00A7030C"/>
    <w:rsid w:val="00A72AB9"/>
    <w:rsid w:val="00A72FDD"/>
    <w:rsid w:val="00A73AC9"/>
    <w:rsid w:val="00A80859"/>
    <w:rsid w:val="00A95FEB"/>
    <w:rsid w:val="00AA0CA9"/>
    <w:rsid w:val="00AA50D9"/>
    <w:rsid w:val="00AA70A8"/>
    <w:rsid w:val="00AB7364"/>
    <w:rsid w:val="00AC3235"/>
    <w:rsid w:val="00AC4C0B"/>
    <w:rsid w:val="00AD0F41"/>
    <w:rsid w:val="00AE20F8"/>
    <w:rsid w:val="00AE4157"/>
    <w:rsid w:val="00AE5E3A"/>
    <w:rsid w:val="00AF59B3"/>
    <w:rsid w:val="00B10B82"/>
    <w:rsid w:val="00B17252"/>
    <w:rsid w:val="00B17573"/>
    <w:rsid w:val="00B2629C"/>
    <w:rsid w:val="00B4015F"/>
    <w:rsid w:val="00B52C83"/>
    <w:rsid w:val="00B5719D"/>
    <w:rsid w:val="00B70D93"/>
    <w:rsid w:val="00B75342"/>
    <w:rsid w:val="00B75B55"/>
    <w:rsid w:val="00B9299D"/>
    <w:rsid w:val="00B94A58"/>
    <w:rsid w:val="00BB0ECE"/>
    <w:rsid w:val="00BD0523"/>
    <w:rsid w:val="00BD39D3"/>
    <w:rsid w:val="00BD4E75"/>
    <w:rsid w:val="00BE11B4"/>
    <w:rsid w:val="00C04387"/>
    <w:rsid w:val="00C15551"/>
    <w:rsid w:val="00C1589F"/>
    <w:rsid w:val="00C17336"/>
    <w:rsid w:val="00C175CB"/>
    <w:rsid w:val="00C21699"/>
    <w:rsid w:val="00C22391"/>
    <w:rsid w:val="00C238A8"/>
    <w:rsid w:val="00C26311"/>
    <w:rsid w:val="00C35812"/>
    <w:rsid w:val="00C6580A"/>
    <w:rsid w:val="00C66339"/>
    <w:rsid w:val="00C82F79"/>
    <w:rsid w:val="00CA141D"/>
    <w:rsid w:val="00CA1931"/>
    <w:rsid w:val="00CB2B80"/>
    <w:rsid w:val="00CC18BD"/>
    <w:rsid w:val="00CC51D0"/>
    <w:rsid w:val="00CC7C87"/>
    <w:rsid w:val="00CD6780"/>
    <w:rsid w:val="00CF2E51"/>
    <w:rsid w:val="00CF4A5E"/>
    <w:rsid w:val="00CF4D78"/>
    <w:rsid w:val="00CF5503"/>
    <w:rsid w:val="00CF6C9A"/>
    <w:rsid w:val="00D10E08"/>
    <w:rsid w:val="00D11FA4"/>
    <w:rsid w:val="00D172E3"/>
    <w:rsid w:val="00D211AE"/>
    <w:rsid w:val="00D21FBA"/>
    <w:rsid w:val="00D25AFB"/>
    <w:rsid w:val="00D40CE0"/>
    <w:rsid w:val="00D41C17"/>
    <w:rsid w:val="00D42A33"/>
    <w:rsid w:val="00D4671E"/>
    <w:rsid w:val="00D475D4"/>
    <w:rsid w:val="00D7072B"/>
    <w:rsid w:val="00D743AD"/>
    <w:rsid w:val="00D91301"/>
    <w:rsid w:val="00DB4D83"/>
    <w:rsid w:val="00DB4E53"/>
    <w:rsid w:val="00DC6774"/>
    <w:rsid w:val="00DD066E"/>
    <w:rsid w:val="00DE215E"/>
    <w:rsid w:val="00DE57DD"/>
    <w:rsid w:val="00DE7B47"/>
    <w:rsid w:val="00DF5517"/>
    <w:rsid w:val="00E00339"/>
    <w:rsid w:val="00E03199"/>
    <w:rsid w:val="00E03DD0"/>
    <w:rsid w:val="00E142A8"/>
    <w:rsid w:val="00E150F9"/>
    <w:rsid w:val="00E30011"/>
    <w:rsid w:val="00E32EBD"/>
    <w:rsid w:val="00E35734"/>
    <w:rsid w:val="00E36B25"/>
    <w:rsid w:val="00E41257"/>
    <w:rsid w:val="00E4246D"/>
    <w:rsid w:val="00E460F5"/>
    <w:rsid w:val="00E51A7E"/>
    <w:rsid w:val="00E51FE6"/>
    <w:rsid w:val="00E54728"/>
    <w:rsid w:val="00E56A98"/>
    <w:rsid w:val="00E66521"/>
    <w:rsid w:val="00E70198"/>
    <w:rsid w:val="00E73187"/>
    <w:rsid w:val="00E76694"/>
    <w:rsid w:val="00E812C7"/>
    <w:rsid w:val="00E9753F"/>
    <w:rsid w:val="00EA31FA"/>
    <w:rsid w:val="00EA710C"/>
    <w:rsid w:val="00EB3EB9"/>
    <w:rsid w:val="00EB66CA"/>
    <w:rsid w:val="00EB7B67"/>
    <w:rsid w:val="00EC47A6"/>
    <w:rsid w:val="00EC5219"/>
    <w:rsid w:val="00ED4D20"/>
    <w:rsid w:val="00ED6B96"/>
    <w:rsid w:val="00EE1C88"/>
    <w:rsid w:val="00EE24A4"/>
    <w:rsid w:val="00EE58C0"/>
    <w:rsid w:val="00F24A0F"/>
    <w:rsid w:val="00F35903"/>
    <w:rsid w:val="00F3703A"/>
    <w:rsid w:val="00F42B17"/>
    <w:rsid w:val="00F461B3"/>
    <w:rsid w:val="00F5258E"/>
    <w:rsid w:val="00F55757"/>
    <w:rsid w:val="00F562B4"/>
    <w:rsid w:val="00F62EB7"/>
    <w:rsid w:val="00F667DA"/>
    <w:rsid w:val="00F718C2"/>
    <w:rsid w:val="00F75121"/>
    <w:rsid w:val="00F857D2"/>
    <w:rsid w:val="00FB1C37"/>
    <w:rsid w:val="00FB6F25"/>
    <w:rsid w:val="00FC21E5"/>
    <w:rsid w:val="00FC289C"/>
    <w:rsid w:val="00FC3B33"/>
    <w:rsid w:val="00FD28D3"/>
    <w:rsid w:val="00FD719A"/>
    <w:rsid w:val="00FF16A4"/>
    <w:rsid w:val="00FF308B"/>
    <w:rsid w:val="00FF550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80DB4"/>
  <w15:docId w15:val="{9B4B815D-40BD-44DD-8260-65DBDD3B1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CE0"/>
    <w:pPr>
      <w:spacing w:line="360" w:lineRule="auto"/>
      <w:jc w:val="both"/>
    </w:pPr>
    <w:rPr>
      <w:rFonts w:ascii="Times New Roman" w:eastAsia="Times New Roman" w:hAnsi="Times New Roman"/>
      <w:szCs w:val="24"/>
      <w:lang w:eastAsia="de-DE"/>
    </w:rPr>
  </w:style>
  <w:style w:type="paragraph" w:styleId="Ttulo1">
    <w:name w:val="heading 1"/>
    <w:basedOn w:val="Normal"/>
    <w:next w:val="Normal"/>
    <w:link w:val="Ttulo1Car"/>
    <w:qFormat/>
    <w:rsid w:val="00075F28"/>
    <w:pPr>
      <w:keepNext/>
      <w:spacing w:before="480" w:after="240" w:line="240" w:lineRule="auto"/>
      <w:outlineLvl w:val="0"/>
    </w:pPr>
    <w:rPr>
      <w:rFonts w:cs="Arial"/>
      <w:b/>
      <w:bCs/>
      <w:color w:val="000000"/>
      <w:kern w:val="32"/>
      <w:szCs w:val="32"/>
    </w:rPr>
  </w:style>
  <w:style w:type="paragraph" w:styleId="Ttulo2">
    <w:name w:val="heading 2"/>
    <w:basedOn w:val="Normal"/>
    <w:next w:val="Normal"/>
    <w:link w:val="Ttulo2Car"/>
    <w:qFormat/>
    <w:rsid w:val="00E00339"/>
    <w:pPr>
      <w:keepNext/>
      <w:spacing w:before="240" w:after="240" w:line="240" w:lineRule="auto"/>
      <w:outlineLvl w:val="1"/>
    </w:pPr>
    <w:rPr>
      <w:rFonts w:cs="Arial"/>
      <w:b/>
      <w:bCs/>
      <w:iCs/>
      <w:szCs w:val="28"/>
    </w:rPr>
  </w:style>
  <w:style w:type="paragraph" w:styleId="Ttulo3">
    <w:name w:val="heading 3"/>
    <w:basedOn w:val="Normal"/>
    <w:next w:val="Normal"/>
    <w:link w:val="Ttulo3Car"/>
    <w:qFormat/>
    <w:rsid w:val="005A4F32"/>
    <w:pPr>
      <w:keepNext/>
      <w:spacing w:before="240" w:after="240" w:line="240" w:lineRule="auto"/>
      <w:outlineLvl w:val="2"/>
    </w:pPr>
    <w:rPr>
      <w:rFonts w:cs="Arial"/>
      <w:b/>
      <w:bCs/>
      <w:szCs w:val="26"/>
    </w:rPr>
  </w:style>
  <w:style w:type="paragraph" w:styleId="Ttulo4">
    <w:name w:val="heading 4"/>
    <w:basedOn w:val="Normal"/>
    <w:next w:val="Normal"/>
    <w:link w:val="Ttulo4Car"/>
    <w:rsid w:val="00ED6B96"/>
    <w:pPr>
      <w:keepNext/>
      <w:outlineLvl w:val="3"/>
    </w:pPr>
    <w:rPr>
      <w:b/>
      <w:bCs/>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anormal"/>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Encabezado">
    <w:name w:val="header"/>
    <w:basedOn w:val="Normal"/>
    <w:link w:val="EncabezadoCar"/>
    <w:rsid w:val="00ED6B96"/>
    <w:pPr>
      <w:tabs>
        <w:tab w:val="center" w:pos="4536"/>
        <w:tab w:val="right" w:pos="9072"/>
      </w:tabs>
    </w:pPr>
  </w:style>
  <w:style w:type="character" w:customStyle="1" w:styleId="Ttulo1Car">
    <w:name w:val="Título 1 Car"/>
    <w:link w:val="Ttulo1"/>
    <w:rsid w:val="00075F28"/>
    <w:rPr>
      <w:rFonts w:ascii="Times New Roman" w:eastAsia="Times New Roman" w:hAnsi="Times New Roman" w:cs="Arial"/>
      <w:b/>
      <w:bCs/>
      <w:color w:val="000000"/>
      <w:kern w:val="32"/>
      <w:szCs w:val="32"/>
      <w:lang w:eastAsia="de-DE"/>
    </w:rPr>
  </w:style>
  <w:style w:type="character" w:customStyle="1" w:styleId="Ttulo3Car">
    <w:name w:val="Título 3 Car"/>
    <w:link w:val="Ttulo3"/>
    <w:rsid w:val="005A4F32"/>
    <w:rPr>
      <w:rFonts w:ascii="Times New Roman" w:eastAsia="Times New Roman" w:hAnsi="Times New Roman" w:cs="Arial"/>
      <w:b/>
      <w:bCs/>
      <w:szCs w:val="26"/>
      <w:lang w:eastAsia="de-DE"/>
    </w:rPr>
  </w:style>
  <w:style w:type="character" w:customStyle="1" w:styleId="Ttulo4Car">
    <w:name w:val="Título 4 Car"/>
    <w:link w:val="Ttulo4"/>
    <w:rsid w:val="00796A7F"/>
    <w:rPr>
      <w:rFonts w:ascii="Verdana" w:eastAsia="Times New Roman" w:hAnsi="Verdana" w:cs="Times New Roman"/>
      <w:b/>
      <w:bCs/>
      <w:sz w:val="19"/>
      <w:szCs w:val="28"/>
      <w:lang w:eastAsia="de-DE"/>
    </w:rPr>
  </w:style>
  <w:style w:type="character" w:customStyle="1" w:styleId="EncabezadoCar">
    <w:name w:val="Encabezado Car"/>
    <w:link w:val="Encabezado"/>
    <w:rsid w:val="00ED6B96"/>
    <w:rPr>
      <w:rFonts w:ascii="Verdana" w:eastAsia="Times New Roman" w:hAnsi="Verdana" w:cs="Times New Roman"/>
      <w:sz w:val="19"/>
      <w:szCs w:val="24"/>
      <w:lang w:eastAsia="de-DE"/>
    </w:rPr>
  </w:style>
  <w:style w:type="character" w:customStyle="1" w:styleId="Ttulo2Car">
    <w:name w:val="Título 2 Car"/>
    <w:link w:val="Ttulo2"/>
    <w:rsid w:val="00E00339"/>
    <w:rPr>
      <w:rFonts w:ascii="Times New Roman" w:eastAsia="Times New Roman" w:hAnsi="Times New Roman" w:cs="Arial"/>
      <w:b/>
      <w:bCs/>
      <w:iCs/>
      <w:szCs w:val="28"/>
      <w:lang w:eastAsia="de-DE"/>
    </w:rPr>
  </w:style>
  <w:style w:type="character" w:styleId="Hipervnculo">
    <w:name w:val="Hyperlink"/>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Fuentedeprrafopredeter"/>
    <w:link w:val="CopernicusWordtemplate"/>
    <w:rsid w:val="00B5719D"/>
    <w:rPr>
      <w:rFonts w:ascii="Times New Roman" w:eastAsia="Times New Roman" w:hAnsi="Times New Roman"/>
      <w:sz w:val="24"/>
      <w:szCs w:val="24"/>
      <w:lang w:eastAsia="de-DE"/>
    </w:rPr>
  </w:style>
  <w:style w:type="character" w:styleId="Nmerodelnea">
    <w:name w:val="line number"/>
    <w:basedOn w:val="Fuentedeprrafopredeter"/>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Prrafodelista">
    <w:name w:val="List Paragraph"/>
    <w:basedOn w:val="Normal"/>
    <w:qFormat/>
    <w:rsid w:val="00B4015F"/>
    <w:pPr>
      <w:ind w:left="720"/>
      <w:contextualSpacing/>
    </w:pPr>
  </w:style>
  <w:style w:type="character" w:customStyle="1" w:styleId="MStitleChar">
    <w:name w:val="MS title Char"/>
    <w:basedOn w:val="Fuentedeprrafopredeter"/>
    <w:link w:val="MStitle"/>
    <w:rsid w:val="0091791F"/>
    <w:rPr>
      <w:rFonts w:ascii="Times New Roman" w:eastAsia="Times New Roman" w:hAnsi="Times New Roman"/>
      <w:b/>
      <w:sz w:val="34"/>
      <w:szCs w:val="24"/>
      <w:lang w:eastAsia="de-DE"/>
    </w:rPr>
  </w:style>
  <w:style w:type="paragraph" w:customStyle="1" w:styleId="Affiliation">
    <w:name w:val="Affiliation"/>
    <w:basedOn w:val="Normal"/>
    <w:link w:val="AffiliationChar"/>
    <w:qFormat/>
    <w:rsid w:val="00450DB9"/>
    <w:pPr>
      <w:spacing w:before="120" w:line="240" w:lineRule="auto"/>
      <w:contextualSpacing/>
    </w:pPr>
  </w:style>
  <w:style w:type="character" w:styleId="Textodelmarcadordeposicin">
    <w:name w:val="Placeholder Text"/>
    <w:basedOn w:val="Fuentedeprrafopredeter"/>
    <w:uiPriority w:val="99"/>
    <w:semiHidden/>
    <w:rsid w:val="003D5288"/>
    <w:rPr>
      <w:color w:val="808080"/>
    </w:rPr>
  </w:style>
  <w:style w:type="character" w:customStyle="1" w:styleId="AffiliationChar">
    <w:name w:val="Affiliation Char"/>
    <w:basedOn w:val="Fuentedeprrafopredeter"/>
    <w:link w:val="Affiliation"/>
    <w:rsid w:val="00450DB9"/>
    <w:rPr>
      <w:rFonts w:ascii="Times New Roman" w:eastAsia="Times New Roman" w:hAnsi="Times New Roman"/>
      <w:szCs w:val="24"/>
      <w:lang w:eastAsia="de-DE"/>
    </w:rPr>
  </w:style>
  <w:style w:type="paragraph" w:styleId="Textodeglobo">
    <w:name w:val="Balloon Text"/>
    <w:basedOn w:val="Normal"/>
    <w:link w:val="TextodegloboCar"/>
    <w:uiPriority w:val="99"/>
    <w:semiHidden/>
    <w:unhideWhenUsed/>
    <w:rsid w:val="003D5288"/>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paragraph" w:styleId="Descripcin">
    <w:name w:val="caption"/>
    <w:basedOn w:val="Normal"/>
    <w:next w:val="Normal"/>
    <w:unhideWhenUsed/>
    <w:qFormat/>
    <w:rsid w:val="003A4FB4"/>
    <w:pPr>
      <w:spacing w:after="200" w:line="240" w:lineRule="auto"/>
    </w:pPr>
    <w:rPr>
      <w:b/>
      <w:bCs/>
      <w:sz w:val="18"/>
      <w:szCs w:val="18"/>
    </w:rPr>
  </w:style>
  <w:style w:type="character" w:customStyle="1" w:styleId="EquationChar">
    <w:name w:val="Equation Char"/>
    <w:basedOn w:val="Fuentedeprrafopredeter"/>
    <w:link w:val="Equation"/>
    <w:rsid w:val="00C35812"/>
    <w:rPr>
      <w:rFonts w:ascii="Cambria Math" w:eastAsia="Times New Roman" w:hAnsi="Cambria Math"/>
      <w:szCs w:val="24"/>
      <w:lang w:eastAsia="de-DE"/>
    </w:rPr>
  </w:style>
  <w:style w:type="paragraph" w:styleId="Piedepgina">
    <w:name w:val="footer"/>
    <w:basedOn w:val="Normal"/>
    <w:link w:val="PiedepginaCar"/>
    <w:uiPriority w:val="99"/>
    <w:unhideWhenUsed/>
    <w:rsid w:val="006D0C96"/>
    <w:pPr>
      <w:tabs>
        <w:tab w:val="center" w:pos="4513"/>
        <w:tab w:val="right" w:pos="9026"/>
      </w:tabs>
      <w:spacing w:line="240" w:lineRule="auto"/>
    </w:pPr>
  </w:style>
  <w:style w:type="character" w:customStyle="1" w:styleId="PiedepginaCar">
    <w:name w:val="Pie de página Car"/>
    <w:basedOn w:val="Fuentedeprrafopredeter"/>
    <w:link w:val="Piedepgina"/>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Fuentedeprrafopredeter"/>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line="240" w:lineRule="auto"/>
      <w:contextualSpacing/>
    </w:pPr>
    <w:rPr>
      <w:sz w:val="24"/>
    </w:rPr>
  </w:style>
  <w:style w:type="character" w:customStyle="1" w:styleId="AuthorsChar">
    <w:name w:val="Authors Char"/>
    <w:basedOn w:val="Fuentedeprrafopredeter"/>
    <w:link w:val="Authors"/>
    <w:rsid w:val="00BD0523"/>
    <w:rPr>
      <w:rFonts w:ascii="Times New Roman" w:eastAsia="Times New Roman" w:hAnsi="Times New Roman"/>
      <w:sz w:val="24"/>
      <w:szCs w:val="24"/>
      <w:lang w:eastAsia="de-DE"/>
    </w:rPr>
  </w:style>
  <w:style w:type="character" w:customStyle="1" w:styleId="EnlacedeInternet">
    <w:name w:val="Enlace de Internet"/>
    <w:basedOn w:val="Fuentedeprrafopredeter"/>
    <w:uiPriority w:val="99"/>
    <w:unhideWhenUsed/>
    <w:rsid w:val="00E70198"/>
    <w:rPr>
      <w:color w:val="0000FF" w:themeColor="hyperlink"/>
      <w:u w:val="single"/>
    </w:rPr>
  </w:style>
  <w:style w:type="character" w:customStyle="1" w:styleId="Ancladenotaalpie">
    <w:name w:val="Ancla de nota al pie"/>
    <w:rsid w:val="00EB66CA"/>
    <w:rPr>
      <w:vertAlign w:val="superscript"/>
    </w:rPr>
  </w:style>
  <w:style w:type="character" w:customStyle="1" w:styleId="Caracteresdenotaalpie">
    <w:name w:val="Caracteres de nota al pie"/>
    <w:qFormat/>
    <w:rsid w:val="00EB66CA"/>
  </w:style>
  <w:style w:type="paragraph" w:styleId="Textonotapie">
    <w:name w:val="footnote text"/>
    <w:basedOn w:val="Normal"/>
    <w:link w:val="TextonotapieCar"/>
    <w:uiPriority w:val="99"/>
    <w:rsid w:val="00EB66CA"/>
    <w:pPr>
      <w:spacing w:line="240" w:lineRule="auto"/>
      <w:jc w:val="left"/>
    </w:pPr>
    <w:rPr>
      <w:rFonts w:ascii="Calibri" w:eastAsia="Calibri" w:hAnsi="Calibri" w:cs="DejaVu Sans"/>
      <w:szCs w:val="20"/>
      <w:lang w:val="en-US" w:eastAsia="en-US"/>
    </w:rPr>
  </w:style>
  <w:style w:type="character" w:customStyle="1" w:styleId="TextonotapieCar">
    <w:name w:val="Texto nota pie Car"/>
    <w:basedOn w:val="Fuentedeprrafopredeter"/>
    <w:link w:val="Textonotapie"/>
    <w:uiPriority w:val="99"/>
    <w:rsid w:val="00EB66CA"/>
    <w:rPr>
      <w:rFonts w:eastAsia="Calibri" w:cs="DejaVu Sans"/>
      <w:lang w:val="en-US" w:eastAsia="en-US"/>
    </w:rPr>
  </w:style>
  <w:style w:type="paragraph" w:styleId="NormalWeb">
    <w:name w:val="Normal (Web)"/>
    <w:basedOn w:val="Normal"/>
    <w:uiPriority w:val="99"/>
    <w:unhideWhenUsed/>
    <w:qFormat/>
    <w:rsid w:val="00AF59B3"/>
    <w:pPr>
      <w:spacing w:beforeAutospacing="1" w:after="160" w:afterAutospacing="1" w:line="240" w:lineRule="auto"/>
      <w:jc w:val="left"/>
    </w:pPr>
    <w:rPr>
      <w:sz w:val="24"/>
      <w:lang w:val="es-ES" w:eastAsia="es-ES"/>
    </w:rPr>
  </w:style>
  <w:style w:type="table" w:styleId="Tablaconcuadrcula">
    <w:name w:val="Table Grid"/>
    <w:basedOn w:val="Tablanormal"/>
    <w:uiPriority w:val="39"/>
    <w:rsid w:val="00AF59B3"/>
    <w:rPr>
      <w:rFonts w:asciiTheme="minorHAnsi" w:eastAsiaTheme="minorHAnsi" w:hAnsiTheme="minorHAnsi"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120">
    <w:name w:val="ListLabel 120"/>
    <w:qFormat/>
    <w:rsid w:val="00AF59B3"/>
    <w:rPr>
      <w:rFonts w:ascii="Times New Roman" w:hAnsi="Times New Roman"/>
      <w:b w:val="0"/>
      <w:color w:val="auto"/>
    </w:rPr>
  </w:style>
  <w:style w:type="character" w:customStyle="1" w:styleId="ListLabel121">
    <w:name w:val="ListLabel 121"/>
    <w:qFormat/>
    <w:rsid w:val="00AF59B3"/>
    <w:rPr>
      <w:rFonts w:ascii="Times New Roman" w:hAnsi="Times New Roman"/>
      <w:b w:val="0"/>
      <w:color w:val="auto"/>
      <w:lang w:val="es-ES"/>
    </w:rPr>
  </w:style>
  <w:style w:type="paragraph" w:styleId="Bibliografa">
    <w:name w:val="Bibliography"/>
    <w:basedOn w:val="Normal"/>
    <w:next w:val="Normal"/>
    <w:uiPriority w:val="37"/>
    <w:semiHidden/>
    <w:unhideWhenUsed/>
    <w:rsid w:val="0067753B"/>
  </w:style>
  <w:style w:type="character" w:customStyle="1" w:styleId="ListLabel124">
    <w:name w:val="ListLabel 124"/>
    <w:qFormat/>
    <w:rsid w:val="0067753B"/>
    <w:rPr>
      <w:rFonts w:ascii="Times New Roman" w:hAnsi="Times New Roman" w:cs="Times New Roman"/>
      <w:highlight w:val="white"/>
    </w:rPr>
  </w:style>
  <w:style w:type="paragraph" w:customStyle="1" w:styleId="Cuerpodeltexto3">
    <w:name w:val="Cuerpo del texto (3)"/>
    <w:basedOn w:val="Normal"/>
    <w:qFormat/>
    <w:rsid w:val="0067753B"/>
    <w:pPr>
      <w:widowControl w:val="0"/>
      <w:shd w:val="clear" w:color="auto" w:fill="FFFFFF"/>
      <w:spacing w:line="216" w:lineRule="exact"/>
      <w:ind w:hanging="240"/>
      <w:jc w:val="center"/>
    </w:pPr>
    <w:rPr>
      <w:sz w:val="17"/>
      <w:szCs w:val="17"/>
      <w:lang w:val="en-US" w:eastAsia="en-US"/>
    </w:rPr>
  </w:style>
  <w:style w:type="character" w:styleId="Refdenotaalpie">
    <w:name w:val="footnote reference"/>
    <w:basedOn w:val="Fuentedeprrafopredeter"/>
    <w:uiPriority w:val="99"/>
    <w:semiHidden/>
    <w:unhideWhenUsed/>
    <w:rsid w:val="009E460B"/>
    <w:rPr>
      <w:vertAlign w:val="superscript"/>
    </w:rPr>
  </w:style>
  <w:style w:type="character" w:styleId="Refdecomentario">
    <w:name w:val="annotation reference"/>
    <w:basedOn w:val="Fuentedeprrafopredeter"/>
    <w:uiPriority w:val="99"/>
    <w:semiHidden/>
    <w:unhideWhenUsed/>
    <w:rsid w:val="0048192B"/>
    <w:rPr>
      <w:sz w:val="16"/>
      <w:szCs w:val="16"/>
    </w:rPr>
  </w:style>
  <w:style w:type="paragraph" w:styleId="Textocomentario">
    <w:name w:val="annotation text"/>
    <w:basedOn w:val="Normal"/>
    <w:link w:val="TextocomentarioCar"/>
    <w:uiPriority w:val="99"/>
    <w:semiHidden/>
    <w:unhideWhenUsed/>
    <w:rsid w:val="0048192B"/>
    <w:pPr>
      <w:spacing w:line="240" w:lineRule="auto"/>
    </w:pPr>
    <w:rPr>
      <w:szCs w:val="20"/>
    </w:rPr>
  </w:style>
  <w:style w:type="character" w:customStyle="1" w:styleId="TextocomentarioCar">
    <w:name w:val="Texto comentario Car"/>
    <w:basedOn w:val="Fuentedeprrafopredeter"/>
    <w:link w:val="Textocomentario"/>
    <w:uiPriority w:val="99"/>
    <w:semiHidden/>
    <w:rsid w:val="0048192B"/>
    <w:rPr>
      <w:rFonts w:ascii="Times New Roman" w:eastAsia="Times New Roman" w:hAnsi="Times New Roman"/>
      <w:lang w:eastAsia="de-DE"/>
    </w:rPr>
  </w:style>
  <w:style w:type="paragraph" w:styleId="Asuntodelcomentario">
    <w:name w:val="annotation subject"/>
    <w:basedOn w:val="Textocomentario"/>
    <w:next w:val="Textocomentario"/>
    <w:link w:val="AsuntodelcomentarioCar"/>
    <w:uiPriority w:val="99"/>
    <w:semiHidden/>
    <w:unhideWhenUsed/>
    <w:rsid w:val="0048192B"/>
    <w:rPr>
      <w:b/>
      <w:bCs/>
    </w:rPr>
  </w:style>
  <w:style w:type="character" w:customStyle="1" w:styleId="AsuntodelcomentarioCar">
    <w:name w:val="Asunto del comentario Car"/>
    <w:basedOn w:val="TextocomentarioCar"/>
    <w:link w:val="Asuntodelcomentario"/>
    <w:uiPriority w:val="99"/>
    <w:semiHidden/>
    <w:rsid w:val="0048192B"/>
    <w:rPr>
      <w:rFonts w:ascii="Times New Roman" w:eastAsia="Times New Roman" w:hAnsi="Times New Roman"/>
      <w:b/>
      <w:bCs/>
      <w:lang w:eastAsia="de-DE"/>
    </w:rPr>
  </w:style>
  <w:style w:type="paragraph" w:styleId="Revisin">
    <w:name w:val="Revision"/>
    <w:hidden/>
    <w:uiPriority w:val="99"/>
    <w:semiHidden/>
    <w:rsid w:val="004A6FB4"/>
    <w:rPr>
      <w:rFonts w:ascii="Times New Roman" w:eastAsia="Times New Roman" w:hAnsi="Times New Roman"/>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gmurcia.com/servlet/s.Sl?METHOD=FRMSENCILLA&amp;sit=c,373,m,139,serv,Carmesi" TargetMode="External"/><Relationship Id="rId18" Type="http://schemas.openxmlformats.org/officeDocument/2006/relationships/image" Target="media/image6.emf"/><Relationship Id="rId26" Type="http://schemas.openxmlformats.org/officeDocument/2006/relationships/hyperlink" Target="http://dx.doi.org/10.1191/095968300674442959" TargetMode="External"/><Relationship Id="rId39" Type="http://schemas.openxmlformats.org/officeDocument/2006/relationships/hyperlink" Target="http://dx.doi.org/10.5194/cp-11-1077-2015" TargetMode="External"/><Relationship Id="rId21" Type="http://schemas.openxmlformats.org/officeDocument/2006/relationships/image" Target="media/image9.emf"/><Relationship Id="rId34" Type="http://schemas.openxmlformats.org/officeDocument/2006/relationships/hyperlink" Target="http://dx.doi.org/10.1002/joc.3709" TargetMode="External"/><Relationship Id="rId42" Type="http://schemas.openxmlformats.org/officeDocument/2006/relationships/hyperlink" Target="http://dx.doi.org/10.1016/0031-0182(65)90004-0" TargetMode="External"/><Relationship Id="rId47" Type="http://schemas.openxmlformats.org/officeDocument/2006/relationships/hyperlink" Target="http://dx.doi.org/10.1177/0959683613484613" TargetMode="External"/><Relationship Id="rId50" Type="http://schemas.openxmlformats.org/officeDocument/2006/relationships/hyperlink" Target="http://dx.doi.org/10.1016/j.palaeo.2008.07.02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dx.doi.org/10.1016/0016-7037(95)00395-9" TargetMode="External"/><Relationship Id="rId11" Type="http://schemas.openxmlformats.org/officeDocument/2006/relationships/hyperlink" Target="http://www.regmurcia.com/servlet/s.Sl?METHOD=FRMSENCILLA&amp;sit=c,373,m,139,serv,Carmesi" TargetMode="External"/><Relationship Id="rId24" Type="http://schemas.openxmlformats.org/officeDocument/2006/relationships/image" Target="media/image12.emf"/><Relationship Id="rId32" Type="http://schemas.openxmlformats.org/officeDocument/2006/relationships/hyperlink" Target="http://dx.doi.org/10.1177/0959683614540960" TargetMode="External"/><Relationship Id="rId37" Type="http://schemas.openxmlformats.org/officeDocument/2006/relationships/hyperlink" Target="http://dx.doi.org/10.1191/0959683603hl680rr" TargetMode="External"/><Relationship Id="rId40" Type="http://schemas.openxmlformats.org/officeDocument/2006/relationships/hyperlink" Target="http://dx.doi.org/10.1038/ngeo1057" TargetMode="External"/><Relationship Id="rId45" Type="http://schemas.openxmlformats.org/officeDocument/2006/relationships/hyperlink" Target="https://www.google.com/maps/d/viewer?mid=1akI_yGSUlO_qEvrmrIYv9kHknq4&amp;ll=45.348409375635036%2C24.67877981349193&amp;z=2"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hyperlink" Target="http://dx.doi.org/10.1177/0959683614540960" TargetMode="External"/><Relationship Id="rId44" Type="http://schemas.openxmlformats.org/officeDocument/2006/relationships/hyperlink" Target="https://www.google.com/maps/d/viewer?mid=1akI_yGSUlO_qEvrmrIYv9kHknq4&amp;ll=45.348409375635036%2C24.67877981349193&amp;z=2"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emf"/><Relationship Id="rId27" Type="http://schemas.openxmlformats.org/officeDocument/2006/relationships/hyperlink" Target="http://dx.doi.org/10.1191/095968300674442959" TargetMode="External"/><Relationship Id="rId30" Type="http://schemas.openxmlformats.org/officeDocument/2006/relationships/hyperlink" Target="http://dx.doi.org/10.1177/0959683614540960" TargetMode="External"/><Relationship Id="rId35" Type="http://schemas.openxmlformats.org/officeDocument/2006/relationships/hyperlink" Target="http://dx.doi.org/10.1191/0959683603hl680rr" TargetMode="External"/><Relationship Id="rId43" Type="http://schemas.openxmlformats.org/officeDocument/2006/relationships/hyperlink" Target="https://www.google.com/maps/d/viewer?mid=1akI_yGSUlO_qEvrmrIYv9kHknq4&amp;ll=45.348409375635036%2C24.67877981349193&amp;z=2" TargetMode="External"/><Relationship Id="rId48" Type="http://schemas.openxmlformats.org/officeDocument/2006/relationships/hyperlink" Target="http://dx.doi.org/10.1177/0959683613484613" TargetMode="External"/><Relationship Id="rId8" Type="http://schemas.openxmlformats.org/officeDocument/2006/relationships/hyperlink" Target="mailto:salvagil.guirado@ua.es" TargetMode="External"/><Relationship Id="rId51" Type="http://schemas.openxmlformats.org/officeDocument/2006/relationships/hyperlink" Target="http://dx.doi.org/10.1016/s0277-3791(99)00052-9"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regmurcia.com/servlet/s.Sl?METHOD=FRMSENCILLA&amp;sit=c,373,m,139,serv,Carmesi" TargetMode="External"/><Relationship Id="rId25" Type="http://schemas.openxmlformats.org/officeDocument/2006/relationships/hyperlink" Target="mailto:salvagil.guirado@ua.es" TargetMode="External"/><Relationship Id="rId33" Type="http://schemas.openxmlformats.org/officeDocument/2006/relationships/hyperlink" Target="http://dx.doi.org/10.1016/j.gloplacha.2008.06.002" TargetMode="External"/><Relationship Id="rId38" Type="http://schemas.openxmlformats.org/officeDocument/2006/relationships/hyperlink" Target="http://dx.doi.org/10.5194/cp-11-1077-2015" TargetMode="External"/><Relationship Id="rId46" Type="http://schemas.openxmlformats.org/officeDocument/2006/relationships/hyperlink" Target="http://dx.doi.org/10.1175/bams-d-12-00030.1" TargetMode="External"/><Relationship Id="rId20" Type="http://schemas.openxmlformats.org/officeDocument/2006/relationships/image" Target="media/image8.emf"/><Relationship Id="rId41" Type="http://schemas.openxmlformats.org/officeDocument/2006/relationships/hyperlink" Target="http://dx.doi.org/10.1007/s10584-013-0868-3"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egmurcia.com/servlet/s.Sl?METHOD=FRMSENCILLA&amp;sit=c,373,m,139,serv,Carmesi" TargetMode="External"/><Relationship Id="rId23" Type="http://schemas.openxmlformats.org/officeDocument/2006/relationships/image" Target="media/image11.emf"/><Relationship Id="rId28" Type="http://schemas.openxmlformats.org/officeDocument/2006/relationships/hyperlink" Target="http://dx.doi.org/10.1016/0016-7037(95)00395-9" TargetMode="External"/><Relationship Id="rId36" Type="http://schemas.openxmlformats.org/officeDocument/2006/relationships/hyperlink" Target="http://dx.doi.org/10.1191/0959683603hl680rr" TargetMode="External"/><Relationship Id="rId49" Type="http://schemas.openxmlformats.org/officeDocument/2006/relationships/hyperlink" Target="http://dx.doi.org/10.1016/j.palaeo.2008.07.026"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regmurcia.com/servlet/s.Sl?METHOD" TargetMode="External"/><Relationship Id="rId1" Type="http://schemas.openxmlformats.org/officeDocument/2006/relationships/hyperlink" Target="http://buscon.rae.es/diccionario/drae.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8F62A-8357-4778-9E8D-C79AB5C22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Blank.dotm</Template>
  <TotalTime>2063</TotalTime>
  <Pages>36</Pages>
  <Words>14106</Words>
  <Characters>77586</Characters>
  <Application>Microsoft Office Word</Application>
  <DocSecurity>0</DocSecurity>
  <Lines>646</Lines>
  <Paragraphs>183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Blank</vt:lpstr>
      <vt:lpstr>Blank</vt:lpstr>
    </vt:vector>
  </TitlesOfParts>
  <Company>Copernicus Gesellschaft mbH</Company>
  <LinksUpToDate>false</LinksUpToDate>
  <CharactersWithSpaces>91509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Martin Rasmussen</dc:creator>
  <cp:lastModifiedBy>salvador gil guirado</cp:lastModifiedBy>
  <cp:revision>206</cp:revision>
  <cp:lastPrinted>2019-01-08T12:17:00Z</cp:lastPrinted>
  <dcterms:created xsi:type="dcterms:W3CDTF">2019-03-27T11:52:00Z</dcterms:created>
  <dcterms:modified xsi:type="dcterms:W3CDTF">2019-05-02T09:19:00Z</dcterms:modified>
</cp:coreProperties>
</file>