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71C" w:rsidRPr="0048571C" w:rsidRDefault="0048571C" w:rsidP="0048571C">
      <w:pPr>
        <w:suppressAutoHyphens w:val="0"/>
        <w:rPr>
          <w:rFonts w:asciiTheme="minorHAnsi" w:eastAsiaTheme="minorEastAsia" w:hAnsiTheme="minorHAnsi" w:cstheme="minorBidi"/>
          <w:lang w:val="en-US"/>
        </w:rPr>
      </w:pPr>
    </w:p>
    <w:p w:rsidR="00144682" w:rsidRDefault="00144682">
      <w:pPr>
        <w:rPr>
          <w:b/>
        </w:rPr>
      </w:pPr>
    </w:p>
    <w:p w:rsidR="00144682" w:rsidRDefault="00700140">
      <w:pPr>
        <w:jc w:val="center"/>
        <w:rPr>
          <w:b/>
        </w:rPr>
      </w:pPr>
      <w:r>
        <w:rPr>
          <w:b/>
        </w:rPr>
        <w:t>Guglielmin Mauro</w:t>
      </w:r>
      <w:r>
        <w:rPr>
          <w:b/>
          <w:vertAlign w:val="superscript"/>
        </w:rPr>
        <w:t>1</w:t>
      </w:r>
      <w:r>
        <w:rPr>
          <w:b/>
        </w:rPr>
        <w:t>*, Donatelli Marco</w:t>
      </w:r>
      <w:r>
        <w:rPr>
          <w:b/>
          <w:vertAlign w:val="superscript"/>
        </w:rPr>
        <w:t>2</w:t>
      </w:r>
      <w:r>
        <w:rPr>
          <w:b/>
        </w:rPr>
        <w:t>, Semplice Matteo</w:t>
      </w:r>
      <w:r>
        <w:rPr>
          <w:b/>
          <w:vertAlign w:val="superscript"/>
        </w:rPr>
        <w:t>3</w:t>
      </w:r>
      <w:r>
        <w:rPr>
          <w:b/>
        </w:rPr>
        <w:t xml:space="preserve">, Serra </w:t>
      </w:r>
      <w:proofErr w:type="spellStart"/>
      <w:r>
        <w:rPr>
          <w:b/>
        </w:rPr>
        <w:t>Capizzano</w:t>
      </w:r>
      <w:proofErr w:type="spellEnd"/>
      <w:r>
        <w:rPr>
          <w:b/>
        </w:rPr>
        <w:t xml:space="preserve"> Stefano</w:t>
      </w:r>
      <w:r>
        <w:rPr>
          <w:b/>
          <w:vertAlign w:val="superscript"/>
        </w:rPr>
        <w:t>2,4</w:t>
      </w:r>
      <w:r>
        <w:rPr>
          <w:b/>
        </w:rPr>
        <w:t>.</w:t>
      </w:r>
    </w:p>
    <w:p w:rsidR="00144682" w:rsidRPr="009F2866" w:rsidRDefault="00700140">
      <w:pPr>
        <w:jc w:val="center"/>
        <w:rPr>
          <w:lang w:val="en-US"/>
        </w:rPr>
      </w:pPr>
      <w:r>
        <w:rPr>
          <w:lang w:val="en-US"/>
        </w:rPr>
        <w:t xml:space="preserve">1* Department of Theoretical and Applied Sciences, </w:t>
      </w:r>
      <w:proofErr w:type="spellStart"/>
      <w:r>
        <w:rPr>
          <w:lang w:val="en-US"/>
        </w:rPr>
        <w:t>Insubria</w:t>
      </w:r>
      <w:proofErr w:type="spellEnd"/>
      <w:r>
        <w:rPr>
          <w:lang w:val="en-US"/>
        </w:rPr>
        <w:t xml:space="preserve"> University, Via Dunant 3, 21100 Varese </w:t>
      </w:r>
      <w:hyperlink r:id="rId8">
        <w:r>
          <w:rPr>
            <w:rStyle w:val="InternetLink"/>
            <w:lang w:val="en-US"/>
          </w:rPr>
          <w:t>mauro.guglielmin@uninsubria.it</w:t>
        </w:r>
      </w:hyperlink>
      <w:r>
        <w:rPr>
          <w:lang w:val="en-US"/>
        </w:rPr>
        <w:t>;</w:t>
      </w:r>
    </w:p>
    <w:p w:rsidR="00144682" w:rsidRDefault="00700140">
      <w:pPr>
        <w:jc w:val="center"/>
        <w:rPr>
          <w:lang w:val="en-US"/>
        </w:rPr>
      </w:pPr>
      <w:r>
        <w:rPr>
          <w:lang w:val="en-US"/>
        </w:rPr>
        <w:t xml:space="preserve">2 Department of Science and High Technology, </w:t>
      </w:r>
      <w:proofErr w:type="spellStart"/>
      <w:r>
        <w:rPr>
          <w:lang w:val="en-US"/>
        </w:rPr>
        <w:t>Insubria</w:t>
      </w:r>
      <w:proofErr w:type="spellEnd"/>
      <w:r>
        <w:rPr>
          <w:lang w:val="en-US"/>
        </w:rPr>
        <w:t xml:space="preserve"> University; 3 Department of Mathematics, University of Turin; 4 Department of Information Technology, Uppsala University.</w:t>
      </w:r>
    </w:p>
    <w:p w:rsidR="00144682" w:rsidRDefault="00700140">
      <w:pPr>
        <w:jc w:val="center"/>
        <w:rPr>
          <w:b/>
          <w:sz w:val="28"/>
          <w:szCs w:val="28"/>
          <w:lang w:val="en-US"/>
        </w:rPr>
      </w:pPr>
      <w:r>
        <w:rPr>
          <w:b/>
          <w:lang w:val="en-US"/>
        </w:rPr>
        <w:t xml:space="preserve"> </w:t>
      </w:r>
      <w:r>
        <w:rPr>
          <w:b/>
          <w:caps/>
          <w:sz w:val="28"/>
          <w:szCs w:val="28"/>
          <w:lang w:val="en-US"/>
        </w:rPr>
        <w:t>GROUND SURFACE TEMPERATURE RECONSTRUCTION for the last 500 years obtained from permafrost temperatures observed in the Stelvio Share borehole, Italian Alps</w:t>
      </w:r>
      <w:r>
        <w:rPr>
          <w:b/>
          <w:sz w:val="28"/>
          <w:szCs w:val="28"/>
          <w:lang w:val="en-US"/>
        </w:rPr>
        <w:t xml:space="preserve">. </w:t>
      </w:r>
    </w:p>
    <w:p w:rsidR="00144682" w:rsidRPr="0048571C" w:rsidRDefault="00144682">
      <w:pPr>
        <w:rPr>
          <w:b/>
          <w:color w:val="000000" w:themeColor="text1"/>
          <w:lang w:val="en-US"/>
        </w:rPr>
      </w:pPr>
    </w:p>
    <w:p w:rsidR="00144682" w:rsidRPr="0048571C" w:rsidRDefault="00700140">
      <w:pPr>
        <w:rPr>
          <w:b/>
          <w:color w:val="000000" w:themeColor="text1"/>
          <w:sz w:val="28"/>
          <w:szCs w:val="28"/>
          <w:lang w:val="en-US"/>
        </w:rPr>
      </w:pPr>
      <w:r w:rsidRPr="0048571C">
        <w:rPr>
          <w:b/>
          <w:color w:val="000000" w:themeColor="text1"/>
          <w:sz w:val="28"/>
          <w:szCs w:val="28"/>
          <w:lang w:val="en-US"/>
        </w:rPr>
        <w:t>ABSTRACT</w:t>
      </w:r>
    </w:p>
    <w:p w:rsidR="00144682" w:rsidRPr="0048571C" w:rsidRDefault="00700140">
      <w:pPr>
        <w:jc w:val="both"/>
        <w:rPr>
          <w:color w:val="000000" w:themeColor="text1"/>
          <w:lang w:val="en-US"/>
        </w:rPr>
      </w:pPr>
      <w:r w:rsidRPr="0048571C">
        <w:rPr>
          <w:color w:val="000000" w:themeColor="text1"/>
          <w:lang w:val="en-US"/>
        </w:rPr>
        <w:t xml:space="preserve"> Here we present the results of the inversion of a multiannual temperature profile (2013, 2014, 2015) of the deepest borehole (235 m) in the mountain permafrost of the world located close to </w:t>
      </w:r>
      <w:proofErr w:type="spellStart"/>
      <w:r w:rsidRPr="0048571C">
        <w:rPr>
          <w:color w:val="000000" w:themeColor="text1"/>
          <w:lang w:val="en-US"/>
        </w:rPr>
        <w:t>Stelvio</w:t>
      </w:r>
      <w:proofErr w:type="spellEnd"/>
      <w:r w:rsidRPr="0048571C">
        <w:rPr>
          <w:color w:val="000000" w:themeColor="text1"/>
          <w:lang w:val="en-US"/>
        </w:rPr>
        <w:t xml:space="preserve"> Pass in the Central Italian Alps. The </w:t>
      </w:r>
      <w:proofErr w:type="spellStart"/>
      <w:r w:rsidRPr="0048571C">
        <w:rPr>
          <w:color w:val="000000" w:themeColor="text1"/>
          <w:lang w:val="en-US"/>
        </w:rPr>
        <w:t>Stelvio</w:t>
      </w:r>
      <w:proofErr w:type="spellEnd"/>
      <w:r w:rsidRPr="0048571C">
        <w:rPr>
          <w:color w:val="000000" w:themeColor="text1"/>
          <w:lang w:val="en-US"/>
        </w:rPr>
        <w:t xml:space="preserve"> Share Borehole (SSB) is monitored since 2010 with 13 thermistors placed at different depths between 20 and 235 m. The negligible porosity of the rock (</w:t>
      </w:r>
      <w:proofErr w:type="spellStart"/>
      <w:r w:rsidRPr="0048571C">
        <w:rPr>
          <w:color w:val="000000" w:themeColor="text1"/>
          <w:lang w:val="en-US"/>
        </w:rPr>
        <w:t>dolostone</w:t>
      </w:r>
      <w:proofErr w:type="spellEnd"/>
      <w:r w:rsidRPr="0048571C">
        <w:rPr>
          <w:color w:val="000000" w:themeColor="text1"/>
          <w:lang w:val="en-US"/>
        </w:rPr>
        <w:t>, &lt; 5%) allows to assume the latent heat effects also negligible. The inversion model here proposed is based on the Tikhonov regularization applied to a discretized heat equation, accompanied by a novel regularizing penalty operator. The general pattern of ground surface temperatures (GST) reconstructed from SSB for the last 500 years  are similar to the  mean annual air temperature (MAAT) reconstructions for  the European Alps. The main difference with respect to  MAAT reconstructions relates to post Little Ice Age (LIA) events. Between 1940 and 1989, SSB data indicate C</w:t>
      </w:r>
      <w:r w:rsidR="0002310A">
        <w:rPr>
          <w:color w:val="000000" w:themeColor="text1"/>
          <w:lang w:val="en-US"/>
        </w:rPr>
        <w:t xml:space="preserve"> a</w:t>
      </w:r>
      <w:r w:rsidRPr="0048571C">
        <w:rPr>
          <w:color w:val="000000" w:themeColor="text1"/>
          <w:lang w:val="en-US"/>
        </w:rPr>
        <w:t xml:space="preserve"> cooling</w:t>
      </w:r>
      <w:r w:rsidR="0002310A">
        <w:rPr>
          <w:color w:val="000000" w:themeColor="text1"/>
          <w:lang w:val="en-US"/>
        </w:rPr>
        <w:t xml:space="preserve"> of ca 1°C</w:t>
      </w:r>
      <w:r w:rsidRPr="0048571C">
        <w:rPr>
          <w:color w:val="000000" w:themeColor="text1"/>
          <w:lang w:val="en-US"/>
        </w:rPr>
        <w:t xml:space="preserve">. Subsequently, a rapid and abrupt GST warming (more than 0.8°C per decade) was recorded between 1990 and 2011. This warming is of the same magnitude as the increase of MAAT between 1990 and 2000 recorded in central Europe and roughly  doubling  the increase of MAAT in the Alps. </w:t>
      </w:r>
    </w:p>
    <w:p w:rsidR="00144682" w:rsidRPr="0048571C" w:rsidRDefault="00144682">
      <w:pPr>
        <w:jc w:val="both"/>
        <w:rPr>
          <w:color w:val="000000" w:themeColor="text1"/>
          <w:lang w:val="en-US"/>
        </w:rPr>
      </w:pPr>
    </w:p>
    <w:p w:rsidR="00144682" w:rsidRPr="0048571C" w:rsidRDefault="00700140">
      <w:pPr>
        <w:rPr>
          <w:b/>
          <w:color w:val="000000" w:themeColor="text1"/>
          <w:sz w:val="28"/>
          <w:szCs w:val="28"/>
          <w:lang w:val="en-US"/>
        </w:rPr>
      </w:pPr>
      <w:r w:rsidRPr="0048571C">
        <w:rPr>
          <w:b/>
          <w:color w:val="000000" w:themeColor="text1"/>
          <w:sz w:val="28"/>
          <w:szCs w:val="28"/>
          <w:lang w:val="en-US"/>
        </w:rPr>
        <w:t>1 INTRODUCTION</w:t>
      </w:r>
    </w:p>
    <w:p w:rsidR="00144682" w:rsidRPr="0048571C" w:rsidRDefault="00700140">
      <w:pPr>
        <w:jc w:val="both"/>
        <w:rPr>
          <w:color w:val="000000" w:themeColor="text1"/>
          <w:lang w:val="en-US"/>
        </w:rPr>
      </w:pPr>
      <w:r w:rsidRPr="0048571C">
        <w:rPr>
          <w:color w:val="000000" w:themeColor="text1"/>
          <w:lang w:val="en-US"/>
        </w:rPr>
        <w:t xml:space="preserve">The thermal regime of the uppermost ground is determined by the geothermal heat flow and by the fluctuations of temperature at the surface. If rock was homogeneous and no temperature change were to occur at the surface, the temperature would increase linearly with depth, unless spontaneous heat production is present on the vicinity of the well.. The gradient of this temperature increase  would be governed solely by the magnitude of the terrestrial heat flow and by the thermal conductivity of the rock.  However, variations of ground surface temperature (GST) propagate downwards into the rock as attenuating thermal waves, superimposed on the aforementioned linear temperature profile. The depth to which disturbances can be recorded is determined mainly by the amplitude and duration of the temperature change at the surface. Generally, propagation of climate signals is slow and it can take more than 1,000 years to reach the depth of 500m (Huang et al., 2000). For a better conservation of the climate </w:t>
      </w:r>
      <w:r w:rsidRPr="0048571C">
        <w:rPr>
          <w:color w:val="000000" w:themeColor="text1"/>
          <w:lang w:val="en-US"/>
        </w:rPr>
        <w:lastRenderedPageBreak/>
        <w:t xml:space="preserve">signal in the thermal profile, no lateral heat advection (due for example to ground water flow) should be present (Lewis and Wang, 1992). Since normally no groundwater circulation is present within continuous permafrost in the polar areas but also in rocky areas within mountain permafrost, boreholes drilled in these areas are particularly suited for GST reconstructions. </w:t>
      </w:r>
    </w:p>
    <w:p w:rsidR="00144682" w:rsidRPr="0048571C" w:rsidRDefault="00700140">
      <w:pPr>
        <w:jc w:val="both"/>
        <w:rPr>
          <w:color w:val="000000" w:themeColor="text1"/>
          <w:lang w:val="en-US"/>
        </w:rPr>
      </w:pPr>
      <w:r w:rsidRPr="0048571C">
        <w:rPr>
          <w:color w:val="000000" w:themeColor="text1"/>
          <w:lang w:val="en-US"/>
        </w:rPr>
        <w:t xml:space="preserve"> </w:t>
      </w:r>
      <w:proofErr w:type="spellStart"/>
      <w:r w:rsidRPr="0048571C">
        <w:rPr>
          <w:color w:val="000000" w:themeColor="text1"/>
          <w:lang w:val="en-US"/>
        </w:rPr>
        <w:t>Lachenbruch</w:t>
      </w:r>
      <w:proofErr w:type="spellEnd"/>
      <w:r w:rsidRPr="0048571C">
        <w:rPr>
          <w:color w:val="000000" w:themeColor="text1"/>
          <w:lang w:val="en-US"/>
        </w:rPr>
        <w:t xml:space="preserve"> and Marshall (1986) were among the first to demonstrate that thermal profiles obtained from boreholes drilled in permafrost can be used to reconstruct ground surface temperature changes. These do not require calibration because the heat conduction equation is directly used to infer temperature changes at the ground surface. Today, the majority of permafrost boreholes used to reconstruct ground surface temperatures are located in the Polar regions of North America and Eurasia where the boreholes can be drilled on flat terrain, with negligible topographical effects, and with a permafrost thicknesses typically exceed 100 m, thereby providing deep temperature logs and long ground surface temperature reconstructions. On the other hand several factors like porosity, water/ice and latent heat flows can influence significantly the thermal properties and the thermal signal especially measured in frozen sediments boreholes as well discussed in </w:t>
      </w:r>
      <w:proofErr w:type="spellStart"/>
      <w:r w:rsidRPr="0048571C">
        <w:rPr>
          <w:color w:val="000000" w:themeColor="text1"/>
          <w:lang w:val="en-US"/>
        </w:rPr>
        <w:t>Mottaghy</w:t>
      </w:r>
      <w:proofErr w:type="spellEnd"/>
      <w:r w:rsidRPr="0048571C">
        <w:rPr>
          <w:color w:val="000000" w:themeColor="text1"/>
          <w:lang w:val="en-US"/>
        </w:rPr>
        <w:t xml:space="preserve"> and </w:t>
      </w:r>
      <w:proofErr w:type="spellStart"/>
      <w:r w:rsidRPr="0048571C">
        <w:rPr>
          <w:color w:val="000000" w:themeColor="text1"/>
          <w:lang w:val="en-US"/>
        </w:rPr>
        <w:t>Rath</w:t>
      </w:r>
      <w:proofErr w:type="spellEnd"/>
      <w:r w:rsidRPr="0048571C">
        <w:rPr>
          <w:color w:val="000000" w:themeColor="text1"/>
          <w:lang w:val="en-US"/>
        </w:rPr>
        <w:t xml:space="preserve"> (2006).</w:t>
      </w:r>
    </w:p>
    <w:p w:rsidR="00144682" w:rsidRPr="0048571C" w:rsidRDefault="00700140">
      <w:pPr>
        <w:jc w:val="both"/>
        <w:rPr>
          <w:color w:val="000000" w:themeColor="text1"/>
          <w:lang w:val="en-US"/>
        </w:rPr>
      </w:pPr>
      <w:r w:rsidRPr="0048571C">
        <w:rPr>
          <w:color w:val="000000" w:themeColor="text1"/>
          <w:lang w:val="en-US"/>
        </w:rPr>
        <w:t xml:space="preserve">The Share </w:t>
      </w:r>
      <w:proofErr w:type="spellStart"/>
      <w:r w:rsidRPr="0048571C">
        <w:rPr>
          <w:color w:val="000000" w:themeColor="text1"/>
          <w:lang w:val="en-US"/>
        </w:rPr>
        <w:t>Stelvio</w:t>
      </w:r>
      <w:proofErr w:type="spellEnd"/>
      <w:r w:rsidRPr="0048571C">
        <w:rPr>
          <w:color w:val="000000" w:themeColor="text1"/>
          <w:lang w:val="en-US"/>
        </w:rPr>
        <w:t xml:space="preserve"> borehole (SSB) in the Italian Alps is the deepest drilled within permafrost in the mid-latitude mountains of Europe. Because the permafrost  thickness exceeds 200 m at this site it allows reconstruction of GST for some centuries and much more than in the other mountain permafrost boreholes.. In addition, the </w:t>
      </w:r>
      <w:proofErr w:type="spellStart"/>
      <w:r w:rsidRPr="0048571C">
        <w:rPr>
          <w:color w:val="000000" w:themeColor="text1"/>
          <w:lang w:val="en-US"/>
        </w:rPr>
        <w:t>Stelvio</w:t>
      </w:r>
      <w:proofErr w:type="spellEnd"/>
      <w:r w:rsidRPr="0048571C">
        <w:rPr>
          <w:color w:val="000000" w:themeColor="text1"/>
          <w:lang w:val="en-US"/>
        </w:rPr>
        <w:t xml:space="preserve"> borehole is located on a rounded summit with gentle side slopes. Therefore, site-specific topographic influences are largely eliminated. As such, it is different to the other boreholes drilled in permafrost in the Alps (e.g. PACE boreholes at </w:t>
      </w:r>
      <w:proofErr w:type="spellStart"/>
      <w:r w:rsidRPr="0048571C">
        <w:rPr>
          <w:color w:val="000000" w:themeColor="text1"/>
          <w:lang w:val="en-US"/>
        </w:rPr>
        <w:t>Schilthorn</w:t>
      </w:r>
      <w:proofErr w:type="spellEnd"/>
      <w:r w:rsidRPr="0048571C">
        <w:rPr>
          <w:color w:val="000000" w:themeColor="text1"/>
          <w:lang w:val="en-US"/>
        </w:rPr>
        <w:t xml:space="preserve"> or </w:t>
      </w:r>
      <w:proofErr w:type="spellStart"/>
      <w:r w:rsidRPr="0048571C">
        <w:rPr>
          <w:color w:val="000000" w:themeColor="text1"/>
          <w:lang w:val="en-US"/>
        </w:rPr>
        <w:t>Stockhorn</w:t>
      </w:r>
      <w:proofErr w:type="spellEnd"/>
      <w:r w:rsidRPr="0048571C">
        <w:rPr>
          <w:color w:val="000000" w:themeColor="text1"/>
          <w:lang w:val="en-US"/>
        </w:rPr>
        <w:t xml:space="preserve">; see Harris et al., 2003; Gruber et al.,2004; </w:t>
      </w:r>
      <w:proofErr w:type="spellStart"/>
      <w:r w:rsidRPr="0048571C">
        <w:rPr>
          <w:color w:val="000000" w:themeColor="text1"/>
          <w:lang w:val="en-US"/>
        </w:rPr>
        <w:t>Hilbich</w:t>
      </w:r>
      <w:proofErr w:type="spellEnd"/>
      <w:r w:rsidRPr="0048571C">
        <w:rPr>
          <w:color w:val="000000" w:themeColor="text1"/>
          <w:lang w:val="en-US"/>
        </w:rPr>
        <w:t xml:space="preserve"> et al., 2008; Harris et al., 2009).</w:t>
      </w:r>
    </w:p>
    <w:p w:rsidR="00144682" w:rsidRPr="0048571C" w:rsidRDefault="00700140">
      <w:pPr>
        <w:jc w:val="both"/>
        <w:rPr>
          <w:color w:val="000000" w:themeColor="text1"/>
          <w:lang w:val="en-US"/>
        </w:rPr>
      </w:pPr>
      <w:r w:rsidRPr="0048571C">
        <w:rPr>
          <w:color w:val="000000" w:themeColor="text1"/>
          <w:lang w:val="en-US"/>
        </w:rPr>
        <w:t>Recent atmospheric warming (over the last century) in the European Alps has been roughly twice the global average (</w:t>
      </w:r>
      <w:proofErr w:type="spellStart"/>
      <w:r w:rsidRPr="0048571C">
        <w:rPr>
          <w:color w:val="000000" w:themeColor="text1"/>
          <w:lang w:val="en-US"/>
        </w:rPr>
        <w:t>Böhm</w:t>
      </w:r>
      <w:proofErr w:type="spellEnd"/>
      <w:r w:rsidRPr="0048571C">
        <w:rPr>
          <w:color w:val="000000" w:themeColor="text1"/>
          <w:lang w:val="en-US"/>
        </w:rPr>
        <w:t xml:space="preserve"> et al., 2001; Auer et al., 2007). Despite its high sensitivity, no GST reconstruction based on borehole thermal profiles is available for this part of the world. Instead, reconstructions of summer air temperatures have been based on either tree-rings (e.g. </w:t>
      </w:r>
      <w:proofErr w:type="spellStart"/>
      <w:r w:rsidRPr="0048571C">
        <w:rPr>
          <w:color w:val="000000" w:themeColor="text1"/>
          <w:lang w:val="en-US"/>
        </w:rPr>
        <w:t>Büntgen</w:t>
      </w:r>
      <w:proofErr w:type="spellEnd"/>
      <w:r w:rsidRPr="0048571C">
        <w:rPr>
          <w:color w:val="000000" w:themeColor="text1"/>
          <w:lang w:val="en-US"/>
        </w:rPr>
        <w:t xml:space="preserve"> et al., 2006; Corona et al., 2010) or lake sediments (e.g. </w:t>
      </w:r>
      <w:proofErr w:type="spellStart"/>
      <w:r w:rsidRPr="0048571C">
        <w:rPr>
          <w:color w:val="000000" w:themeColor="text1"/>
          <w:lang w:val="en-US"/>
        </w:rPr>
        <w:t>Larocque</w:t>
      </w:r>
      <w:proofErr w:type="spellEnd"/>
      <w:r w:rsidRPr="0048571C">
        <w:rPr>
          <w:color w:val="000000" w:themeColor="text1"/>
          <w:lang w:val="en-US"/>
        </w:rPr>
        <w:t xml:space="preserve">-Tobler et al., 2010; </w:t>
      </w:r>
      <w:proofErr w:type="spellStart"/>
      <w:r w:rsidRPr="0048571C">
        <w:rPr>
          <w:color w:val="000000" w:themeColor="text1"/>
          <w:lang w:val="en-US"/>
        </w:rPr>
        <w:t>Trachsel</w:t>
      </w:r>
      <w:proofErr w:type="spellEnd"/>
      <w:r w:rsidRPr="0048571C">
        <w:rPr>
          <w:color w:val="000000" w:themeColor="text1"/>
          <w:lang w:val="en-US"/>
        </w:rPr>
        <w:t xml:space="preserve"> et al., 2010) for the last 500-1000 years, or both (</w:t>
      </w:r>
      <w:proofErr w:type="spellStart"/>
      <w:r w:rsidRPr="0048571C">
        <w:rPr>
          <w:color w:val="000000" w:themeColor="text1"/>
          <w:lang w:val="en-US"/>
        </w:rPr>
        <w:t>Trachsel</w:t>
      </w:r>
      <w:proofErr w:type="spellEnd"/>
      <w:r w:rsidRPr="0048571C">
        <w:rPr>
          <w:color w:val="000000" w:themeColor="text1"/>
          <w:lang w:val="en-US"/>
        </w:rPr>
        <w:t xml:space="preserve"> et al., 2012). With rare exceptions (e.g. ice cores; </w:t>
      </w:r>
      <w:proofErr w:type="spellStart"/>
      <w:r w:rsidRPr="0048571C">
        <w:rPr>
          <w:color w:val="000000" w:themeColor="text1"/>
          <w:lang w:val="en-US"/>
        </w:rPr>
        <w:t>Barbante</w:t>
      </w:r>
      <w:proofErr w:type="spellEnd"/>
      <w:r w:rsidRPr="0048571C">
        <w:rPr>
          <w:color w:val="000000" w:themeColor="text1"/>
          <w:lang w:val="en-US"/>
        </w:rPr>
        <w:t xml:space="preserve"> et al., 2004), the other proxy data are from sites at elevations that rarely exceed 2000m </w:t>
      </w:r>
      <w:proofErr w:type="spellStart"/>
      <w:r w:rsidRPr="0048571C">
        <w:rPr>
          <w:color w:val="000000" w:themeColor="text1"/>
          <w:lang w:val="en-US"/>
        </w:rPr>
        <w:t>a.s.l</w:t>
      </w:r>
      <w:proofErr w:type="spellEnd"/>
      <w:r w:rsidRPr="0048571C">
        <w:rPr>
          <w:color w:val="000000" w:themeColor="text1"/>
          <w:lang w:val="en-US"/>
        </w:rPr>
        <w:t xml:space="preserve">. and all the other monitored permafrost boreholes in Europe do not exceed 100 m of depth (see Harris et al., 2003). However, several papers describe GST reconstructions for the last 500-1000 years using boreholes data at  hemispheric or global scales (e.g. Huang et al., 2000; Beltrami and </w:t>
      </w:r>
      <w:proofErr w:type="spellStart"/>
      <w:r w:rsidRPr="0048571C">
        <w:rPr>
          <w:color w:val="000000" w:themeColor="text1"/>
          <w:lang w:val="en-US"/>
        </w:rPr>
        <w:t>Boulron</w:t>
      </w:r>
      <w:proofErr w:type="spellEnd"/>
      <w:r w:rsidRPr="0048571C">
        <w:rPr>
          <w:color w:val="000000" w:themeColor="text1"/>
          <w:lang w:val="en-US"/>
        </w:rPr>
        <w:t xml:space="preserve">, 2004). </w:t>
      </w:r>
    </w:p>
    <w:p w:rsidR="00144682" w:rsidRPr="0048571C" w:rsidRDefault="00700140">
      <w:pPr>
        <w:jc w:val="both"/>
        <w:rPr>
          <w:color w:val="000000" w:themeColor="text1"/>
          <w:lang w:val="en-US"/>
        </w:rPr>
      </w:pPr>
      <w:r w:rsidRPr="0048571C">
        <w:rPr>
          <w:color w:val="000000" w:themeColor="text1"/>
          <w:lang w:val="en-US"/>
        </w:rPr>
        <w:t xml:space="preserve">The SSB data provides GST history from a high elevation site (3000 m </w:t>
      </w:r>
      <w:proofErr w:type="spellStart"/>
      <w:r w:rsidRPr="0048571C">
        <w:rPr>
          <w:color w:val="000000" w:themeColor="text1"/>
          <w:lang w:val="en-US"/>
        </w:rPr>
        <w:t>a.s.l</w:t>
      </w:r>
      <w:proofErr w:type="spellEnd"/>
      <w:r w:rsidRPr="0048571C">
        <w:rPr>
          <w:color w:val="000000" w:themeColor="text1"/>
          <w:lang w:val="en-US"/>
        </w:rPr>
        <w:t xml:space="preserve">.). Such locations are important because snow cover can affect significantly the GST (Zhang, 2005; Ling and Zhang, 2006; Cook et al., 2008). They are also relevant with respect to glacier dynamics and their feedbacks with the global atmospheric system (IPCC, 2013).  </w:t>
      </w:r>
    </w:p>
    <w:p w:rsidR="00144682" w:rsidRPr="0048571C" w:rsidRDefault="00700140">
      <w:pPr>
        <w:jc w:val="both"/>
        <w:rPr>
          <w:color w:val="000000" w:themeColor="text1"/>
          <w:lang w:val="en-US"/>
        </w:rPr>
      </w:pPr>
      <w:r w:rsidRPr="0048571C">
        <w:rPr>
          <w:color w:val="000000" w:themeColor="text1"/>
          <w:lang w:val="en-US"/>
        </w:rPr>
        <w:t xml:space="preserve">This paper reconstructs the ground surface temperatures inferred from this borehole and compares the results with existing multiproxy reconstructions for the European Alps and elsewhere. </w:t>
      </w:r>
    </w:p>
    <w:p w:rsidR="00144682" w:rsidRPr="0048571C" w:rsidRDefault="00144682">
      <w:pPr>
        <w:jc w:val="both"/>
        <w:rPr>
          <w:color w:val="000000" w:themeColor="text1"/>
          <w:lang w:val="en-US"/>
        </w:rPr>
      </w:pPr>
    </w:p>
    <w:p w:rsidR="00144682" w:rsidRPr="0048571C" w:rsidRDefault="00700140">
      <w:pPr>
        <w:jc w:val="both"/>
        <w:rPr>
          <w:b/>
          <w:color w:val="000000" w:themeColor="text1"/>
          <w:sz w:val="28"/>
          <w:szCs w:val="28"/>
          <w:lang w:val="en-US"/>
        </w:rPr>
      </w:pPr>
      <w:r w:rsidRPr="0048571C">
        <w:rPr>
          <w:b/>
          <w:color w:val="000000" w:themeColor="text1"/>
          <w:sz w:val="28"/>
          <w:szCs w:val="28"/>
          <w:lang w:val="en-US"/>
        </w:rPr>
        <w:t>2 STUDY AREA</w:t>
      </w:r>
    </w:p>
    <w:p w:rsidR="00144682" w:rsidRPr="0048571C" w:rsidRDefault="00700140">
      <w:pPr>
        <w:jc w:val="both"/>
        <w:rPr>
          <w:color w:val="000000" w:themeColor="text1"/>
          <w:lang w:val="en-US"/>
        </w:rPr>
      </w:pPr>
      <w:r w:rsidRPr="0048571C">
        <w:rPr>
          <w:color w:val="000000" w:themeColor="text1"/>
          <w:lang w:val="en-US"/>
        </w:rPr>
        <w:lastRenderedPageBreak/>
        <w:t xml:space="preserve">The </w:t>
      </w:r>
      <w:proofErr w:type="spellStart"/>
      <w:r w:rsidRPr="0048571C">
        <w:rPr>
          <w:color w:val="000000" w:themeColor="text1"/>
          <w:lang w:val="en-US"/>
        </w:rPr>
        <w:t>Stelvio</w:t>
      </w:r>
      <w:proofErr w:type="spellEnd"/>
      <w:r w:rsidRPr="0048571C">
        <w:rPr>
          <w:color w:val="000000" w:themeColor="text1"/>
          <w:lang w:val="en-US"/>
        </w:rPr>
        <w:t>–</w:t>
      </w:r>
      <w:proofErr w:type="spellStart"/>
      <w:r w:rsidRPr="0048571C">
        <w:rPr>
          <w:color w:val="000000" w:themeColor="text1"/>
          <w:lang w:val="en-US"/>
        </w:rPr>
        <w:t>Livrio</w:t>
      </w:r>
      <w:proofErr w:type="spellEnd"/>
      <w:r w:rsidRPr="0048571C">
        <w:rPr>
          <w:color w:val="000000" w:themeColor="text1"/>
          <w:lang w:val="en-US"/>
        </w:rPr>
        <w:t xml:space="preserve"> area is a summer ski location, located between the </w:t>
      </w:r>
      <w:proofErr w:type="spellStart"/>
      <w:r w:rsidRPr="0048571C">
        <w:rPr>
          <w:color w:val="000000" w:themeColor="text1"/>
          <w:lang w:val="en-US"/>
        </w:rPr>
        <w:t>Stelvio</w:t>
      </w:r>
      <w:proofErr w:type="spellEnd"/>
      <w:r w:rsidRPr="0048571C">
        <w:rPr>
          <w:color w:val="000000" w:themeColor="text1"/>
          <w:lang w:val="en-US"/>
        </w:rPr>
        <w:t xml:space="preserve"> Pass (2758 m </w:t>
      </w:r>
      <w:proofErr w:type="spellStart"/>
      <w:r w:rsidRPr="0048571C">
        <w:rPr>
          <w:color w:val="000000" w:themeColor="text1"/>
          <w:lang w:val="en-US"/>
        </w:rPr>
        <w:t>a.s.l</w:t>
      </w:r>
      <w:proofErr w:type="spellEnd"/>
      <w:r w:rsidRPr="0048571C">
        <w:rPr>
          <w:color w:val="000000" w:themeColor="text1"/>
          <w:lang w:val="en-US"/>
        </w:rPr>
        <w:t xml:space="preserve">.) and Mt </w:t>
      </w:r>
      <w:proofErr w:type="spellStart"/>
      <w:r w:rsidRPr="0048571C">
        <w:rPr>
          <w:color w:val="000000" w:themeColor="text1"/>
          <w:lang w:val="en-US"/>
        </w:rPr>
        <w:t>Livrio</w:t>
      </w:r>
      <w:proofErr w:type="spellEnd"/>
      <w:r w:rsidRPr="0048571C">
        <w:rPr>
          <w:color w:val="000000" w:themeColor="text1"/>
          <w:lang w:val="en-US"/>
        </w:rPr>
        <w:t xml:space="preserve"> (3174 m </w:t>
      </w:r>
      <w:proofErr w:type="spellStart"/>
      <w:r w:rsidRPr="0048571C">
        <w:rPr>
          <w:color w:val="000000" w:themeColor="text1"/>
          <w:lang w:val="en-US"/>
        </w:rPr>
        <w:t>a.s.l</w:t>
      </w:r>
      <w:proofErr w:type="spellEnd"/>
      <w:r w:rsidRPr="0048571C">
        <w:rPr>
          <w:color w:val="000000" w:themeColor="text1"/>
          <w:lang w:val="en-US"/>
        </w:rPr>
        <w:t xml:space="preserve">.), within the </w:t>
      </w:r>
      <w:proofErr w:type="spellStart"/>
      <w:r w:rsidRPr="0048571C">
        <w:rPr>
          <w:color w:val="000000" w:themeColor="text1"/>
          <w:lang w:val="en-US"/>
        </w:rPr>
        <w:t>Stelvio</w:t>
      </w:r>
      <w:proofErr w:type="spellEnd"/>
      <w:r w:rsidRPr="0048571C">
        <w:rPr>
          <w:color w:val="000000" w:themeColor="text1"/>
          <w:lang w:val="en-US"/>
        </w:rPr>
        <w:t xml:space="preserve"> National Park. The area is characterized by bedrock outcrops (mainly </w:t>
      </w:r>
      <w:proofErr w:type="spellStart"/>
      <w:r w:rsidRPr="0048571C">
        <w:rPr>
          <w:color w:val="000000" w:themeColor="text1"/>
          <w:lang w:val="en-US"/>
        </w:rPr>
        <w:t>dolostone</w:t>
      </w:r>
      <w:proofErr w:type="spellEnd"/>
      <w:r w:rsidRPr="0048571C">
        <w:rPr>
          <w:color w:val="000000" w:themeColor="text1"/>
          <w:lang w:val="en-US"/>
        </w:rPr>
        <w:t>), apart from some Holocene moraines (Figure 1a).</w:t>
      </w:r>
      <w:r w:rsidRPr="0048571C">
        <w:rPr>
          <w:b/>
          <w:color w:val="000000" w:themeColor="text1"/>
          <w:lang w:val="en-US"/>
        </w:rPr>
        <w:t xml:space="preserve"> </w:t>
      </w:r>
      <w:r w:rsidRPr="0048571C">
        <w:rPr>
          <w:color w:val="000000" w:themeColor="text1"/>
          <w:lang w:val="en-US"/>
        </w:rPr>
        <w:t xml:space="preserve">The SSB borehole was drilled in 2009 and is only 10m from the PACE borehole, drilled in 1998 (46°30’59’’N; 10°28’35’’E, 3000 m </w:t>
      </w:r>
      <w:proofErr w:type="spellStart"/>
      <w:r w:rsidRPr="0048571C">
        <w:rPr>
          <w:color w:val="000000" w:themeColor="text1"/>
          <w:lang w:val="en-US"/>
        </w:rPr>
        <w:t>a.s.l</w:t>
      </w:r>
      <w:proofErr w:type="spellEnd"/>
      <w:r w:rsidRPr="0048571C">
        <w:rPr>
          <w:color w:val="000000" w:themeColor="text1"/>
          <w:lang w:val="en-US"/>
        </w:rPr>
        <w:t xml:space="preserve">., Figure 1b). Both boreholes are located on a flat  barren summit surface oriented  NNW-SSE. The side slopes (SSW and NNE exposed) are gentle, the northern being only slightly steeper (14.1° vs 12.5° vs from the top down to 2900 m </w:t>
      </w:r>
      <w:proofErr w:type="spellStart"/>
      <w:r w:rsidRPr="0048571C">
        <w:rPr>
          <w:color w:val="000000" w:themeColor="text1"/>
          <w:lang w:val="en-US"/>
        </w:rPr>
        <w:t>a.s.l</w:t>
      </w:r>
      <w:proofErr w:type="spellEnd"/>
      <w:r w:rsidRPr="0048571C">
        <w:rPr>
          <w:color w:val="000000" w:themeColor="text1"/>
          <w:lang w:val="en-US"/>
        </w:rPr>
        <w:t xml:space="preserve">.; Fig. 2, solid line). Despite their lithological homogeneity and their low porosity (&lt; 5%, Berra, personal communication), the two boreholes differ because in the PACE borehole two </w:t>
      </w:r>
      <w:r w:rsidR="006A633A" w:rsidRPr="0048571C">
        <w:rPr>
          <w:color w:val="000000" w:themeColor="text1"/>
          <w:lang w:val="en-US"/>
        </w:rPr>
        <w:t>fractures</w:t>
      </w:r>
      <w:r w:rsidRPr="0048571C">
        <w:rPr>
          <w:color w:val="000000" w:themeColor="text1"/>
          <w:lang w:val="en-US"/>
        </w:rPr>
        <w:t xml:space="preserve"> filled by ice were encountered at 42 and 90 m depth (Guglielmin et al., 2001) but no evidence of ice was observed during the SSB drilling. Using PACE temperature profile and  typical thermal conductivity and heat flow values cited in literature (4.0 W</w:t>
      </w:r>
      <w:r w:rsidR="006A633A" w:rsidRPr="0048571C">
        <w:rPr>
          <w:color w:val="000000" w:themeColor="text1"/>
          <w:lang w:val="en-US"/>
        </w:rPr>
        <w:t>m</w:t>
      </w:r>
      <w:r w:rsidRPr="0048571C">
        <w:rPr>
          <w:color w:val="000000" w:themeColor="text1"/>
          <w:vertAlign w:val="superscript"/>
          <w:lang w:val="en-US"/>
        </w:rPr>
        <w:t>-1</w:t>
      </w:r>
      <w:r w:rsidRPr="0048571C">
        <w:rPr>
          <w:color w:val="000000" w:themeColor="text1"/>
          <w:lang w:val="en-US"/>
        </w:rPr>
        <w:t>K</w:t>
      </w:r>
      <w:r w:rsidRPr="0048571C">
        <w:rPr>
          <w:color w:val="000000" w:themeColor="text1"/>
          <w:vertAlign w:val="superscript"/>
          <w:lang w:val="en-US"/>
        </w:rPr>
        <w:t>-1</w:t>
      </w:r>
      <w:r w:rsidRPr="0048571C">
        <w:rPr>
          <w:color w:val="000000" w:themeColor="text1"/>
          <w:lang w:val="en-US"/>
        </w:rPr>
        <w:t xml:space="preserve">, </w:t>
      </w:r>
      <w:proofErr w:type="spellStart"/>
      <w:r w:rsidRPr="0048571C">
        <w:rPr>
          <w:color w:val="000000" w:themeColor="text1"/>
          <w:lang w:val="en-US"/>
        </w:rPr>
        <w:t>Clauser</w:t>
      </w:r>
      <w:proofErr w:type="spellEnd"/>
      <w:r w:rsidRPr="0048571C">
        <w:rPr>
          <w:color w:val="000000" w:themeColor="text1"/>
          <w:lang w:val="en-US"/>
        </w:rPr>
        <w:t xml:space="preserve"> and </w:t>
      </w:r>
      <w:proofErr w:type="spellStart"/>
      <w:r w:rsidRPr="0048571C">
        <w:rPr>
          <w:color w:val="000000" w:themeColor="text1"/>
          <w:lang w:val="en-US"/>
        </w:rPr>
        <w:t>Huenges</w:t>
      </w:r>
      <w:proofErr w:type="spellEnd"/>
      <w:r w:rsidRPr="0048571C">
        <w:rPr>
          <w:color w:val="000000" w:themeColor="text1"/>
          <w:lang w:val="en-US"/>
        </w:rPr>
        <w:t>, 1995; 85 mWm</w:t>
      </w:r>
      <w:r w:rsidRPr="0048571C">
        <w:rPr>
          <w:color w:val="000000" w:themeColor="text1"/>
          <w:vertAlign w:val="superscript"/>
          <w:lang w:val="en-US"/>
        </w:rPr>
        <w:t>-2</w:t>
      </w:r>
      <w:r w:rsidRPr="0048571C">
        <w:rPr>
          <w:color w:val="000000" w:themeColor="text1"/>
          <w:lang w:val="en-US"/>
        </w:rPr>
        <w:t xml:space="preserve">, </w:t>
      </w:r>
      <w:proofErr w:type="spellStart"/>
      <w:r w:rsidRPr="0048571C">
        <w:rPr>
          <w:color w:val="000000" w:themeColor="text1"/>
          <w:lang w:val="en-US"/>
        </w:rPr>
        <w:t>Cermak</w:t>
      </w:r>
      <w:proofErr w:type="spellEnd"/>
      <w:r w:rsidRPr="0048571C">
        <w:rPr>
          <w:color w:val="000000" w:themeColor="text1"/>
          <w:lang w:val="en-US"/>
        </w:rPr>
        <w:t xml:space="preserve"> et al., 1992), permafrost thickness in the SSSB borehole was estimated to be around 220 m.</w:t>
      </w:r>
    </w:p>
    <w:p w:rsidR="00144682" w:rsidRPr="0048571C" w:rsidRDefault="00144682">
      <w:pPr>
        <w:jc w:val="both"/>
        <w:rPr>
          <w:color w:val="000000" w:themeColor="text1"/>
          <w:lang w:val="en-US"/>
        </w:rPr>
      </w:pPr>
    </w:p>
    <w:p w:rsidR="00144682" w:rsidRPr="0048571C" w:rsidRDefault="00700140">
      <w:pPr>
        <w:rPr>
          <w:b/>
          <w:color w:val="000000" w:themeColor="text1"/>
          <w:sz w:val="28"/>
          <w:szCs w:val="28"/>
          <w:lang w:val="en-US"/>
        </w:rPr>
      </w:pPr>
      <w:r w:rsidRPr="0048571C">
        <w:rPr>
          <w:b/>
          <w:color w:val="000000" w:themeColor="text1"/>
          <w:sz w:val="28"/>
          <w:szCs w:val="28"/>
          <w:lang w:val="en-US"/>
        </w:rPr>
        <w:t>3 METHODS</w:t>
      </w:r>
    </w:p>
    <w:p w:rsidR="00144682" w:rsidRPr="0048571C" w:rsidRDefault="00700140">
      <w:pPr>
        <w:jc w:val="both"/>
        <w:rPr>
          <w:b/>
          <w:i/>
          <w:color w:val="000000" w:themeColor="text1"/>
          <w:sz w:val="24"/>
          <w:szCs w:val="24"/>
          <w:lang w:val="en-US"/>
        </w:rPr>
      </w:pPr>
      <w:r w:rsidRPr="0048571C">
        <w:rPr>
          <w:b/>
          <w:i/>
          <w:color w:val="000000" w:themeColor="text1"/>
          <w:sz w:val="24"/>
          <w:szCs w:val="24"/>
          <w:lang w:val="en-US"/>
        </w:rPr>
        <w:t>3.1 Field data</w:t>
      </w:r>
    </w:p>
    <w:p w:rsidR="00144682" w:rsidRPr="0048571C" w:rsidRDefault="00700140">
      <w:pPr>
        <w:jc w:val="both"/>
        <w:rPr>
          <w:color w:val="000000" w:themeColor="text1"/>
          <w:lang w:val="en-US"/>
        </w:rPr>
      </w:pPr>
      <w:r w:rsidRPr="0048571C">
        <w:rPr>
          <w:color w:val="000000" w:themeColor="text1"/>
          <w:lang w:val="en-US"/>
        </w:rPr>
        <w:t xml:space="preserve">The SSB borehole was drilled in early July, 2010, using refrigerated compressed-air-flush drilling technology. The stratigraphy was obtained by analyses of the cuttings (sampled every 10 m) and, for the first 100 m,  through analysis of TV logging.  Since September 2010, the thermal regime of the SSB borehole was monitored with thermometers placed according to the PACE protocol (Harris et al., 2001). The accuracy of the thermometers is 0.1°C and the resolution is 0.01°C.  The thermistors recorded the daily ground temperature (minimum, maximum and average) at 20, 25, 35, 40, 60, 85,105,125,145,165,205,215 and 235 m of depth. Since 1998, the main climatic parameters at the site (air temperature, snow cover, incoming radiation) have been monitored. Below the 20m depth, no significant seasonal variations in temperature are recorded. </w:t>
      </w:r>
    </w:p>
    <w:p w:rsidR="00144682" w:rsidRPr="0048571C" w:rsidRDefault="00700140">
      <w:pPr>
        <w:rPr>
          <w:b/>
          <w:i/>
          <w:color w:val="000000" w:themeColor="text1"/>
          <w:sz w:val="24"/>
          <w:szCs w:val="24"/>
          <w:lang w:val="en-US"/>
        </w:rPr>
      </w:pPr>
      <w:r w:rsidRPr="0048571C">
        <w:rPr>
          <w:b/>
          <w:i/>
          <w:color w:val="000000" w:themeColor="text1"/>
          <w:sz w:val="24"/>
          <w:szCs w:val="24"/>
          <w:lang w:val="en-US"/>
        </w:rPr>
        <w:t>3.2 Laboratory data</w:t>
      </w:r>
    </w:p>
    <w:p w:rsidR="00144682" w:rsidRPr="0048571C" w:rsidRDefault="00700140">
      <w:pPr>
        <w:jc w:val="both"/>
        <w:rPr>
          <w:color w:val="000000" w:themeColor="text1"/>
          <w:lang w:val="en-US"/>
        </w:rPr>
      </w:pPr>
      <w:r w:rsidRPr="0048571C">
        <w:rPr>
          <w:color w:val="000000" w:themeColor="text1"/>
          <w:lang w:val="en-US"/>
        </w:rPr>
        <w:t xml:space="preserve">The thermal properties of the three main facies observed in the stratigraphy were measured in the laboratory at three different temperatures (0°C, -1°C; -3°C). Thermal diffusivity and specific </w:t>
      </w:r>
      <w:proofErr w:type="spellStart"/>
      <w:r w:rsidRPr="0048571C">
        <w:rPr>
          <w:color w:val="000000" w:themeColor="text1"/>
          <w:lang w:val="en-US"/>
        </w:rPr>
        <w:t>heatwere</w:t>
      </w:r>
      <w:proofErr w:type="spellEnd"/>
      <w:r w:rsidRPr="0048571C">
        <w:rPr>
          <w:color w:val="000000" w:themeColor="text1"/>
          <w:lang w:val="en-US"/>
        </w:rPr>
        <w:t xml:space="preserve"> measured by NETZSCH </w:t>
      </w:r>
      <w:proofErr w:type="spellStart"/>
      <w:r w:rsidRPr="0048571C">
        <w:rPr>
          <w:color w:val="000000" w:themeColor="text1"/>
          <w:lang w:val="en-US"/>
        </w:rPr>
        <w:t>Gerätebau</w:t>
      </w:r>
      <w:proofErr w:type="spellEnd"/>
      <w:r w:rsidRPr="0048571C">
        <w:rPr>
          <w:color w:val="000000" w:themeColor="text1"/>
          <w:lang w:val="en-US"/>
        </w:rPr>
        <w:t xml:space="preserve"> GmbH (</w:t>
      </w:r>
      <w:proofErr w:type="spellStart"/>
      <w:r w:rsidRPr="0048571C">
        <w:rPr>
          <w:color w:val="000000" w:themeColor="text1"/>
          <w:lang w:val="en-US"/>
        </w:rPr>
        <w:t>Selb</w:t>
      </w:r>
      <w:proofErr w:type="spellEnd"/>
      <w:r w:rsidRPr="0048571C">
        <w:rPr>
          <w:color w:val="000000" w:themeColor="text1"/>
          <w:lang w:val="en-US"/>
        </w:rPr>
        <w:t xml:space="preserve">, Germany) using a NETZSCH model 457 </w:t>
      </w:r>
      <w:proofErr w:type="spellStart"/>
      <w:r w:rsidRPr="0048571C">
        <w:rPr>
          <w:color w:val="000000" w:themeColor="text1"/>
          <w:lang w:val="en-US"/>
        </w:rPr>
        <w:t>MicroFlashTM</w:t>
      </w:r>
      <w:proofErr w:type="spellEnd"/>
      <w:r w:rsidRPr="0048571C">
        <w:rPr>
          <w:color w:val="000000" w:themeColor="text1"/>
          <w:lang w:val="en-US"/>
        </w:rPr>
        <w:t xml:space="preserve"> laser flash diffusivity apparatus. Thermal diffusivity measurements were conducted in a dynamic helium atmosphere at a flow rate of c. 100 ml/min between −3 °C and 0 °C. Specific heat capacity was measured using the ratio method of ASTM-E 1461 (ASTM, 2003) with an accuracy of more than 5%. Density of the rock at room temperature was determined using the buoyancy flotation method with an accuracy better than 5%.  Thermal conductivity was calculated following </w:t>
      </w:r>
      <w:proofErr w:type="spellStart"/>
      <w:r w:rsidRPr="0048571C">
        <w:rPr>
          <w:color w:val="000000" w:themeColor="text1"/>
          <w:lang w:val="en-US"/>
        </w:rPr>
        <w:t>Carlsaw</w:t>
      </w:r>
      <w:proofErr w:type="spellEnd"/>
      <w:r w:rsidRPr="0048571C">
        <w:rPr>
          <w:color w:val="000000" w:themeColor="text1"/>
          <w:lang w:val="en-US"/>
        </w:rPr>
        <w:t xml:space="preserve"> and Jaeger (1959): </w:t>
      </w:r>
    </w:p>
    <w:p w:rsidR="00144682" w:rsidRPr="0048571C" w:rsidRDefault="00700140">
      <w:pPr>
        <w:jc w:val="center"/>
        <w:rPr>
          <w:color w:val="000000" w:themeColor="text1"/>
          <w:lang w:val="en-US"/>
        </w:rPr>
      </w:pPr>
      <w:r w:rsidRPr="0048571C">
        <w:rPr>
          <w:color w:val="000000" w:themeColor="text1"/>
          <w:lang w:val="en-US"/>
        </w:rPr>
        <w:t>λ</w:t>
      </w:r>
      <w:r w:rsidRPr="0048571C">
        <w:rPr>
          <w:rFonts w:ascii="Cambria Math" w:hAnsi="Cambria Math"/>
          <w:i/>
          <w:color w:val="000000" w:themeColor="text1"/>
          <w:lang w:val="en-US"/>
        </w:rPr>
        <w:t xml:space="preserve">= ρ* </w:t>
      </w:r>
      <w:proofErr w:type="spellStart"/>
      <w:r w:rsidRPr="0048571C">
        <w:rPr>
          <w:rFonts w:ascii="Cambria Math" w:hAnsi="Cambria Math"/>
          <w:i/>
          <w:color w:val="000000" w:themeColor="text1"/>
          <w:lang w:val="en-US"/>
        </w:rPr>
        <w:t>c</w:t>
      </w:r>
      <w:r w:rsidRPr="0048571C">
        <w:rPr>
          <w:rFonts w:ascii="Cambria Math" w:hAnsi="Cambria Math"/>
          <w:i/>
          <w:color w:val="000000" w:themeColor="text1"/>
          <w:vertAlign w:val="subscript"/>
          <w:lang w:val="en-US"/>
        </w:rPr>
        <w:t>p</w:t>
      </w:r>
      <w:proofErr w:type="spellEnd"/>
      <w:r w:rsidRPr="0048571C">
        <w:rPr>
          <w:rFonts w:ascii="Cambria Math" w:hAnsi="Cambria Math"/>
          <w:i/>
          <w:color w:val="000000" w:themeColor="text1"/>
          <w:lang w:val="en-US"/>
        </w:rPr>
        <w:t xml:space="preserve"> * κ</w:t>
      </w:r>
      <w:bookmarkStart w:id="0" w:name="_GoBack"/>
      <w:bookmarkEnd w:id="0"/>
    </w:p>
    <w:p w:rsidR="00144682" w:rsidRPr="0048571C" w:rsidRDefault="00700140">
      <w:pPr>
        <w:jc w:val="both"/>
        <w:rPr>
          <w:color w:val="000000" w:themeColor="text1"/>
          <w:lang w:val="en-US"/>
        </w:rPr>
      </w:pPr>
      <w:r w:rsidRPr="0048571C">
        <w:rPr>
          <w:color w:val="000000" w:themeColor="text1"/>
          <w:lang w:val="en-US"/>
        </w:rPr>
        <w:t>where λ is the thermal conductivity (</w:t>
      </w:r>
      <w:r w:rsidRPr="0048571C">
        <w:rPr>
          <w:rFonts w:ascii="Cambria Math" w:hAnsi="Cambria Math"/>
          <w:color w:val="000000" w:themeColor="text1"/>
          <w:lang w:val="en-US"/>
        </w:rPr>
        <w:t>Wm</w:t>
      </w:r>
      <w:r w:rsidRPr="0048571C">
        <w:rPr>
          <w:rFonts w:ascii="Cambria Math" w:hAnsi="Cambria Math"/>
          <w:color w:val="000000" w:themeColor="text1"/>
          <w:vertAlign w:val="superscript"/>
          <w:lang w:val="en-US"/>
        </w:rPr>
        <w:t>−1</w:t>
      </w:r>
      <w:r w:rsidRPr="0048571C">
        <w:rPr>
          <w:rFonts w:ascii="Cambria Math" w:hAnsi="Cambria Math"/>
          <w:color w:val="000000" w:themeColor="text1"/>
          <w:lang w:val="en-US"/>
        </w:rPr>
        <w:t>K</w:t>
      </w:r>
      <w:r w:rsidRPr="0048571C">
        <w:rPr>
          <w:rFonts w:ascii="Cambria Math" w:hAnsi="Cambria Math"/>
          <w:color w:val="000000" w:themeColor="text1"/>
          <w:vertAlign w:val="superscript"/>
          <w:lang w:val="en-US"/>
        </w:rPr>
        <w:t>−1</w:t>
      </w:r>
      <w:r w:rsidRPr="0048571C">
        <w:rPr>
          <w:color w:val="000000" w:themeColor="text1"/>
          <w:lang w:val="en-US"/>
        </w:rPr>
        <w:t xml:space="preserve">), </w:t>
      </w:r>
      <w:r w:rsidRPr="0048571C">
        <w:rPr>
          <w:i/>
          <w:color w:val="000000" w:themeColor="text1"/>
          <w:lang w:val="en-US"/>
        </w:rPr>
        <w:t>ρ</w:t>
      </w:r>
      <w:r w:rsidRPr="0048571C">
        <w:rPr>
          <w:rFonts w:ascii="Cambria Math" w:hAnsi="Cambria Math"/>
          <w:i/>
          <w:color w:val="000000" w:themeColor="text1"/>
          <w:lang w:val="en-US"/>
        </w:rPr>
        <w:t xml:space="preserve"> </w:t>
      </w:r>
      <w:r w:rsidRPr="0048571C">
        <w:rPr>
          <w:color w:val="000000" w:themeColor="text1"/>
          <w:lang w:val="en-US"/>
        </w:rPr>
        <w:t>is the bulk density (gcm</w:t>
      </w:r>
      <w:r w:rsidRPr="0048571C">
        <w:rPr>
          <w:color w:val="000000" w:themeColor="text1"/>
          <w:vertAlign w:val="superscript"/>
          <w:lang w:val="en-US"/>
        </w:rPr>
        <w:t>−3</w:t>
      </w:r>
      <w:r w:rsidRPr="0048571C">
        <w:rPr>
          <w:color w:val="000000" w:themeColor="text1"/>
          <w:lang w:val="en-US"/>
        </w:rPr>
        <w:t xml:space="preserve">), </w:t>
      </w:r>
      <w:proofErr w:type="spellStart"/>
      <w:r w:rsidRPr="0048571C">
        <w:rPr>
          <w:rFonts w:ascii="Cambria Math" w:hAnsi="Cambria Math"/>
          <w:i/>
          <w:color w:val="000000" w:themeColor="text1"/>
          <w:lang w:val="en-US"/>
        </w:rPr>
        <w:t>c</w:t>
      </w:r>
      <w:r w:rsidRPr="0048571C">
        <w:rPr>
          <w:rFonts w:ascii="Cambria Math" w:hAnsi="Cambria Math"/>
          <w:i/>
          <w:color w:val="000000" w:themeColor="text1"/>
          <w:vertAlign w:val="subscript"/>
          <w:lang w:val="en-US"/>
        </w:rPr>
        <w:t>p</w:t>
      </w:r>
      <w:proofErr w:type="spellEnd"/>
      <w:r w:rsidRPr="0048571C">
        <w:rPr>
          <w:color w:val="000000" w:themeColor="text1"/>
          <w:lang w:val="en-US"/>
        </w:rPr>
        <w:t xml:space="preserve"> is the specific heat capacity (Jg</w:t>
      </w:r>
      <w:r w:rsidRPr="0048571C">
        <w:rPr>
          <w:color w:val="000000" w:themeColor="text1"/>
          <w:vertAlign w:val="superscript"/>
          <w:lang w:val="en-US"/>
        </w:rPr>
        <w:t>−1</w:t>
      </w:r>
      <w:r w:rsidRPr="0048571C">
        <w:rPr>
          <w:color w:val="000000" w:themeColor="text1"/>
          <w:lang w:val="en-US"/>
        </w:rPr>
        <w:t>K</w:t>
      </w:r>
      <w:r w:rsidRPr="0048571C">
        <w:rPr>
          <w:color w:val="000000" w:themeColor="text1"/>
          <w:vertAlign w:val="superscript"/>
          <w:lang w:val="en-US"/>
        </w:rPr>
        <w:t>−1</w:t>
      </w:r>
      <w:r w:rsidRPr="0048571C">
        <w:rPr>
          <w:color w:val="000000" w:themeColor="text1"/>
          <w:lang w:val="en-US"/>
        </w:rPr>
        <w:t xml:space="preserve">), and </w:t>
      </w:r>
      <w:r w:rsidRPr="0048571C">
        <w:rPr>
          <w:rFonts w:ascii="Cambria Math" w:hAnsi="Cambria Math"/>
          <w:i/>
          <w:color w:val="000000" w:themeColor="text1"/>
          <w:lang w:val="en-US"/>
        </w:rPr>
        <w:t xml:space="preserve">κ  </w:t>
      </w:r>
      <w:r w:rsidRPr="0048571C">
        <w:rPr>
          <w:color w:val="000000" w:themeColor="text1"/>
          <w:lang w:val="en-US"/>
        </w:rPr>
        <w:t>is the thermal diffusivity (m</w:t>
      </w:r>
      <w:r w:rsidRPr="0048571C">
        <w:rPr>
          <w:color w:val="000000" w:themeColor="text1"/>
          <w:vertAlign w:val="superscript"/>
          <w:lang w:val="en-US"/>
        </w:rPr>
        <w:t>2</w:t>
      </w:r>
      <w:r w:rsidRPr="0048571C">
        <w:rPr>
          <w:color w:val="000000" w:themeColor="text1"/>
          <w:lang w:val="en-US"/>
        </w:rPr>
        <w:t>s</w:t>
      </w:r>
      <w:r w:rsidRPr="0048571C">
        <w:rPr>
          <w:color w:val="000000" w:themeColor="text1"/>
          <w:vertAlign w:val="superscript"/>
          <w:lang w:val="en-US"/>
        </w:rPr>
        <w:t>−1</w:t>
      </w:r>
      <w:r w:rsidRPr="0048571C">
        <w:rPr>
          <w:color w:val="000000" w:themeColor="text1"/>
          <w:lang w:val="en-US"/>
        </w:rPr>
        <w:t xml:space="preserve">). </w:t>
      </w:r>
    </w:p>
    <w:p w:rsidR="00144682" w:rsidRPr="0048571C" w:rsidRDefault="00700140">
      <w:pPr>
        <w:rPr>
          <w:b/>
          <w:color w:val="000000" w:themeColor="text1"/>
          <w:sz w:val="24"/>
          <w:szCs w:val="24"/>
          <w:lang w:val="en-US"/>
        </w:rPr>
      </w:pPr>
      <w:r w:rsidRPr="0048571C">
        <w:rPr>
          <w:b/>
          <w:color w:val="000000" w:themeColor="text1"/>
          <w:sz w:val="24"/>
          <w:szCs w:val="24"/>
          <w:lang w:val="en-US"/>
        </w:rPr>
        <w:t>3.3 Theory</w:t>
      </w:r>
    </w:p>
    <w:p w:rsidR="00144682" w:rsidRPr="0048571C" w:rsidRDefault="00700140">
      <w:pPr>
        <w:jc w:val="both"/>
        <w:rPr>
          <w:color w:val="000000" w:themeColor="text1"/>
          <w:lang w:val="en-US"/>
        </w:rPr>
      </w:pPr>
      <w:r w:rsidRPr="0048571C">
        <w:rPr>
          <w:color w:val="000000" w:themeColor="text1"/>
          <w:lang w:val="en-US"/>
        </w:rPr>
        <w:t xml:space="preserve">The temperature anomaly in the borehole at time t at depth z is modeled by the solution of the heat equation </w:t>
      </w:r>
    </w:p>
    <w:p w:rsidR="00144682" w:rsidRPr="0048571C" w:rsidRDefault="006A1711">
      <w:pPr>
        <w:jc w:val="both"/>
        <w:rPr>
          <w:color w:val="000000" w:themeColor="text1"/>
          <w:lang w:val="en-US"/>
        </w:rPr>
      </w:pPr>
      <m:oMathPara>
        <m:oMath>
          <m:f>
            <m:fPr>
              <m:ctrlPr>
                <w:rPr>
                  <w:rFonts w:ascii="Cambria Math" w:hAnsi="Cambria Math"/>
                  <w:color w:val="000000" w:themeColor="text1"/>
                </w:rPr>
              </m:ctrlPr>
            </m:fPr>
            <m:num>
              <m:r>
                <w:rPr>
                  <w:rFonts w:ascii="Cambria Math" w:hAnsi="Cambria Math"/>
                  <w:color w:val="000000" w:themeColor="text1"/>
                </w:rPr>
                <m:t>∂A</m:t>
              </m:r>
            </m:num>
            <m:den>
              <m:r>
                <w:rPr>
                  <w:rFonts w:ascii="Cambria Math" w:hAnsi="Cambria Math"/>
                  <w:color w:val="000000" w:themeColor="text1"/>
                </w:rPr>
                <m:t>∂t</m:t>
              </m:r>
            </m:den>
          </m:f>
          <m: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m:t>
              </m:r>
            </m:num>
            <m:den>
              <m:r>
                <w:rPr>
                  <w:rFonts w:ascii="Cambria Math" w:hAnsi="Cambria Math"/>
                  <w:color w:val="000000" w:themeColor="text1"/>
                </w:rPr>
                <m:t>∂z</m:t>
              </m:r>
            </m:den>
          </m:f>
          <m:d>
            <m:dPr>
              <m:ctrlPr>
                <w:rPr>
                  <w:rFonts w:ascii="Cambria Math" w:hAnsi="Cambria Math"/>
                  <w:color w:val="000000" w:themeColor="text1"/>
                </w:rPr>
              </m:ctrlPr>
            </m:dPr>
            <m:e>
              <m:r>
                <w:rPr>
                  <w:rFonts w:ascii="Cambria Math" w:hAnsi="Cambria Math"/>
                  <w:color w:val="000000" w:themeColor="text1"/>
                </w:rPr>
                <m:t>κ</m:t>
              </m:r>
              <m:f>
                <m:fPr>
                  <m:ctrlPr>
                    <w:rPr>
                      <w:rFonts w:ascii="Cambria Math" w:hAnsi="Cambria Math"/>
                      <w:color w:val="000000" w:themeColor="text1"/>
                    </w:rPr>
                  </m:ctrlPr>
                </m:fPr>
                <m:num>
                  <m:r>
                    <w:rPr>
                      <w:rFonts w:ascii="Cambria Math" w:hAnsi="Cambria Math"/>
                      <w:color w:val="000000" w:themeColor="text1"/>
                    </w:rPr>
                    <m:t>∂A</m:t>
                  </m:r>
                </m:num>
                <m:den>
                  <m:r>
                    <w:rPr>
                      <w:rFonts w:ascii="Cambria Math" w:hAnsi="Cambria Math"/>
                      <w:color w:val="000000" w:themeColor="text1"/>
                    </w:rPr>
                    <m:t>∂z</m:t>
                  </m:r>
                </m:den>
              </m:f>
            </m:e>
          </m:d>
          <m:r>
            <w:rPr>
              <w:rFonts w:ascii="Cambria Math" w:hAnsi="Cambria Math"/>
              <w:color w:val="000000" w:themeColor="text1"/>
            </w:rPr>
            <m:t>=0</m:t>
          </m:r>
          <m:d>
            <m:dPr>
              <m:ctrlPr>
                <w:rPr>
                  <w:rFonts w:ascii="Cambria Math" w:hAnsi="Cambria Math"/>
                  <w:color w:val="000000" w:themeColor="text1"/>
                </w:rPr>
              </m:ctrlPr>
            </m:dPr>
            <m:e>
              <m:r>
                <w:rPr>
                  <w:rFonts w:ascii="Cambria Math" w:hAnsi="Cambria Math"/>
                  <w:color w:val="000000" w:themeColor="text1"/>
                </w:rPr>
                <m:t>1</m:t>
              </m:r>
            </m:e>
          </m:d>
        </m:oMath>
      </m:oMathPara>
    </w:p>
    <w:p w:rsidR="00144682" w:rsidRPr="0048571C" w:rsidRDefault="00700140">
      <w:pPr>
        <w:jc w:val="both"/>
        <w:rPr>
          <w:color w:val="000000" w:themeColor="text1"/>
          <w:lang w:val="en-US"/>
        </w:rPr>
      </w:pPr>
      <w:r w:rsidRPr="0048571C">
        <w:rPr>
          <w:color w:val="000000" w:themeColor="text1"/>
          <w:lang w:val="en-US"/>
        </w:rPr>
        <w:t xml:space="preserve">for the domain   </w:t>
      </w:r>
      <m:oMath>
        <m:d>
          <m:dPr>
            <m:ctrlPr>
              <w:rPr>
                <w:rFonts w:ascii="Cambria Math" w:hAnsi="Cambria Math"/>
                <w:color w:val="000000" w:themeColor="text1"/>
              </w:rPr>
            </m:ctrlPr>
          </m:dPr>
          <m:e>
            <m:r>
              <w:rPr>
                <w:rFonts w:ascii="Cambria Math" w:hAnsi="Cambria Math"/>
                <w:color w:val="000000" w:themeColor="text1"/>
              </w:rPr>
              <m:t>t</m:t>
            </m:r>
            <m:r>
              <w:rPr>
                <w:rFonts w:ascii="Cambria Math" w:hAnsi="Cambria Math"/>
                <w:color w:val="000000" w:themeColor="text1"/>
                <w:lang w:val="en-US"/>
              </w:rPr>
              <m:t>,</m:t>
            </m:r>
            <m:r>
              <w:rPr>
                <w:rFonts w:ascii="Cambria Math" w:hAnsi="Cambria Math"/>
                <w:color w:val="000000" w:themeColor="text1"/>
              </w:rPr>
              <m:t>z</m:t>
            </m:r>
          </m:e>
        </m:d>
        <m:r>
          <w:rPr>
            <w:rFonts w:ascii="Cambria Math" w:hAnsi="Cambria Math"/>
            <w:color w:val="000000" w:themeColor="text1"/>
            <w:lang w:val="en-US"/>
          </w:rPr>
          <m:t>∈</m:t>
        </m:r>
        <m:d>
          <m:dPr>
            <m:ctrlPr>
              <w:rPr>
                <w:rFonts w:ascii="Cambria Math" w:hAnsi="Cambria Math"/>
                <w:color w:val="000000" w:themeColor="text1"/>
              </w:rPr>
            </m:ctrlPr>
          </m:dPr>
          <m:e>
            <m:r>
              <w:rPr>
                <w:rFonts w:ascii="Cambria Math" w:hAnsi="Cambria Math"/>
                <w:color w:val="000000" w:themeColor="text1"/>
                <w:lang w:val="en-US"/>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max</m:t>
                </m:r>
              </m:sub>
            </m:sSub>
            <m:r>
              <w:rPr>
                <w:rFonts w:ascii="Cambria Math" w:hAnsi="Cambria Math"/>
                <w:color w:val="000000" w:themeColor="text1"/>
                <w:lang w:val="en-US"/>
              </w:rPr>
              <m:t>,0</m:t>
            </m:r>
          </m:e>
        </m:d>
        <m:r>
          <w:rPr>
            <w:rFonts w:ascii="Cambria Math" w:hAnsi="Cambria Math"/>
            <w:color w:val="000000" w:themeColor="text1"/>
            <w:lang w:val="en-US"/>
          </w:rPr>
          <m:t>×</m:t>
        </m:r>
        <m:d>
          <m:dPr>
            <m:ctrlPr>
              <w:rPr>
                <w:rFonts w:ascii="Cambria Math" w:hAnsi="Cambria Math"/>
                <w:color w:val="000000" w:themeColor="text1"/>
              </w:rPr>
            </m:ctrlPr>
          </m:dPr>
          <m:e>
            <m:r>
              <w:rPr>
                <w:rFonts w:ascii="Cambria Math" w:hAnsi="Cambria Math"/>
                <w:color w:val="000000" w:themeColor="text1"/>
                <w:lang w:val="en-US"/>
              </w:rPr>
              <m:t>0,</m:t>
            </m:r>
            <m:sSub>
              <m:sSubPr>
                <m:ctrlPr>
                  <w:rPr>
                    <w:rFonts w:ascii="Cambria Math" w:hAnsi="Cambria Math"/>
                    <w:color w:val="000000" w:themeColor="text1"/>
                  </w:rPr>
                </m:ctrlPr>
              </m:sSubPr>
              <m:e>
                <m:r>
                  <w:rPr>
                    <w:rFonts w:ascii="Cambria Math" w:hAnsi="Cambria Math"/>
                    <w:color w:val="000000" w:themeColor="text1"/>
                  </w:rPr>
                  <m:t>z</m:t>
                </m:r>
              </m:e>
              <m:sub>
                <m:r>
                  <w:rPr>
                    <w:rFonts w:ascii="Cambria Math" w:hAnsi="Cambria Math"/>
                    <w:color w:val="000000" w:themeColor="text1"/>
                  </w:rPr>
                  <m:t>max</m:t>
                </m:r>
              </m:sub>
            </m:sSub>
          </m:e>
        </m:d>
      </m:oMath>
      <w:r w:rsidRPr="0048571C">
        <w:rPr>
          <w:color w:val="000000" w:themeColor="text1"/>
          <w:lang w:val="en-US"/>
        </w:rPr>
        <w:t xml:space="preserve">. Note that equation (1) can be derived from the classical formulation of Carlsaw and Jaeger (1959) under the hypothesis that the density and the specific heat capacity are constant with respect to the depth z (see also Liu and Zhang, 2014), which is a good approximation for the SSB (see Section 4.1 and appendix). Further, we have indicated with </w:t>
      </w:r>
      <w:proofErr w:type="spellStart"/>
      <w:r w:rsidRPr="0048571C">
        <w:rPr>
          <w:color w:val="000000" w:themeColor="text1"/>
          <w:lang w:val="en-US"/>
        </w:rPr>
        <w:t>t</w:t>
      </w:r>
      <w:r w:rsidRPr="0048571C">
        <w:rPr>
          <w:color w:val="000000" w:themeColor="text1"/>
          <w:vertAlign w:val="subscript"/>
          <w:lang w:val="en-US"/>
        </w:rPr>
        <w:t>max</w:t>
      </w:r>
      <w:proofErr w:type="spellEnd"/>
      <w:r w:rsidRPr="0048571C">
        <w:rPr>
          <w:color w:val="000000" w:themeColor="text1"/>
          <w:lang w:val="en-US"/>
        </w:rPr>
        <w:t xml:space="preserve"> the earliest time for which we will reconstruct the GST and with </w:t>
      </w:r>
      <w:proofErr w:type="spellStart"/>
      <w:r w:rsidRPr="0048571C">
        <w:rPr>
          <w:color w:val="000000" w:themeColor="text1"/>
          <w:lang w:val="en-US"/>
        </w:rPr>
        <w:t>z</w:t>
      </w:r>
      <w:r w:rsidRPr="0048571C">
        <w:rPr>
          <w:color w:val="000000" w:themeColor="text1"/>
          <w:vertAlign w:val="subscript"/>
          <w:lang w:val="en-US"/>
        </w:rPr>
        <w:t>max</w:t>
      </w:r>
      <w:proofErr w:type="spellEnd"/>
      <w:r w:rsidRPr="0048571C">
        <w:rPr>
          <w:color w:val="000000" w:themeColor="text1"/>
          <w:lang w:val="en-US"/>
        </w:rPr>
        <w:t xml:space="preserve"> the depth of the borehole. Equation (1) can be solved to compute the temperature anomaly at any given past time t and depth z from the boundary values A(t; 0) which represent the GST history. If the GST data</w:t>
      </w:r>
      <w:r w:rsidRPr="0048571C">
        <w:rPr>
          <w:rFonts w:ascii="Cambria Math" w:hAnsi="Cambria Math"/>
          <w:color w:val="000000" w:themeColor="text1"/>
          <w:lang w:val="en-US"/>
        </w:rPr>
        <w:t xml:space="preserve"> A(t,0) are piece-wise constant</w:t>
      </w:r>
      <w:r w:rsidRPr="0048571C">
        <w:rPr>
          <w:color w:val="000000" w:themeColor="text1"/>
          <w:lang w:val="en-US"/>
        </w:rPr>
        <w:t xml:space="preserve">, the solution of the direct problem for equation (1) can be found explicitly (see </w:t>
      </w:r>
      <w:proofErr w:type="spellStart"/>
      <w:r w:rsidRPr="0048571C">
        <w:rPr>
          <w:color w:val="000000" w:themeColor="text1"/>
          <w:lang w:val="en-US"/>
        </w:rPr>
        <w:t>Carlsaw</w:t>
      </w:r>
      <w:proofErr w:type="spellEnd"/>
      <w:r w:rsidRPr="0048571C">
        <w:rPr>
          <w:color w:val="000000" w:themeColor="text1"/>
          <w:lang w:val="en-US"/>
        </w:rPr>
        <w:t xml:space="preserve"> and Jaeger, 1959). In our case, we need to solve the inverse problem of finding  the GST from the borehole data, which provide the anomaly measured at present (t=0) or past times (t&gt;0) at some depth z in the borehole. </w:t>
      </w:r>
    </w:p>
    <w:p w:rsidR="00144682" w:rsidRPr="0048571C" w:rsidRDefault="00700140">
      <w:pPr>
        <w:jc w:val="both"/>
        <w:rPr>
          <w:color w:val="000000" w:themeColor="text1"/>
          <w:lang w:val="en-US"/>
        </w:rPr>
      </w:pPr>
      <w:r w:rsidRPr="0048571C">
        <w:rPr>
          <w:color w:val="000000" w:themeColor="text1"/>
          <w:lang w:val="en-US"/>
        </w:rPr>
        <w:t xml:space="preserve"> In order to exploit the abovementioned explicit solution, it is customary to approximate  the GST with a piece-wise constant function (see Figure 3)</w:t>
      </w:r>
    </w:p>
    <w:p w:rsidR="00144682" w:rsidRPr="0048571C" w:rsidRDefault="00700140">
      <w:pPr>
        <w:jc w:val="both"/>
        <w:rPr>
          <w:color w:val="000000" w:themeColor="text1"/>
          <w:lang w:val="en-US"/>
        </w:rPr>
      </w:pPr>
      <m:oMathPara>
        <m:oMath>
          <m:r>
            <w:rPr>
              <w:rFonts w:ascii="Cambria Math" w:hAnsi="Cambria Math"/>
              <w:color w:val="000000" w:themeColor="text1"/>
            </w:rPr>
            <m:t>GST</m:t>
          </m:r>
          <m:d>
            <m:dPr>
              <m:ctrlPr>
                <w:rPr>
                  <w:rFonts w:ascii="Cambria Math" w:hAnsi="Cambria Math"/>
                  <w:color w:val="000000" w:themeColor="text1"/>
                </w:rPr>
              </m:ctrlPr>
            </m:dPr>
            <m:e>
              <m:r>
                <w:rPr>
                  <w:rFonts w:ascii="Cambria Math" w:hAnsi="Cambria Math"/>
                  <w:color w:val="000000" w:themeColor="text1"/>
                </w:rPr>
                <m:t>t</m:t>
              </m:r>
            </m:e>
          </m:d>
          <m:r>
            <w:rPr>
              <w:rFonts w:ascii="Cambria Math" w:hAnsi="Cambria Math"/>
              <w:color w:val="000000" w:themeColor="text1"/>
            </w:rPr>
            <m:t>=</m:t>
          </m:r>
          <m:d>
            <m:dPr>
              <m:begChr m:val="{"/>
              <m:endChr m:val=""/>
              <m:ctrlPr>
                <w:rPr>
                  <w:rFonts w:ascii="Cambria Math" w:hAnsi="Cambria Math"/>
                  <w:color w:val="000000" w:themeColor="text1"/>
                </w:rPr>
              </m:ctrlPr>
            </m:dPr>
            <m:e>
              <m:m>
                <m:mPr>
                  <m:mcs>
                    <m:mc>
                      <m:mcPr>
                        <m:count m:val="2"/>
                        <m:mcJc m:val="center"/>
                      </m:mcPr>
                    </m:mc>
                  </m:mcs>
                  <m:ctrlPr>
                    <w:rPr>
                      <w:rFonts w:ascii="Cambria Math" w:hAnsi="Cambria Math"/>
                      <w:color w:val="000000" w:themeColor="text1"/>
                    </w:rPr>
                  </m:ctrlPr>
                </m:mPr>
                <m:mr>
                  <m:e>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k</m:t>
                        </m:r>
                      </m:sub>
                    </m:sSub>
                    <m:r>
                      <w:rPr>
                        <w:rFonts w:ascii="Cambria Math" w:hAnsi="Cambria Math"/>
                        <w:color w:val="000000" w:themeColor="text1"/>
                      </w:rPr>
                      <m:t>,</m:t>
                    </m:r>
                  </m:e>
                  <m:e>
                    <m:r>
                      <w:rPr>
                        <w:rFonts w:ascii="Cambria Math" w:hAnsi="Cambria Math"/>
                        <w:color w:val="000000" w:themeColor="text1"/>
                      </w:rPr>
                      <m:t>t∈</m:t>
                    </m:r>
                    <m:d>
                      <m:dPr>
                        <m:begChr m:val="["/>
                        <m:endChr m:val="]"/>
                        <m:ctrlPr>
                          <w:rPr>
                            <w:rFonts w:ascii="Cambria Math" w:hAnsi="Cambria Math"/>
                            <w:color w:val="000000" w:themeColor="text1"/>
                          </w:rPr>
                        </m:ctrlPr>
                      </m:dPr>
                      <m:e>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k-1</m:t>
                            </m:r>
                          </m:sub>
                        </m:sSub>
                      </m:e>
                    </m:d>
                  </m:e>
                </m:mr>
                <m:mr>
                  <m:e>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m:t>
                        </m:r>
                      </m:sub>
                    </m:sSub>
                    <m:r>
                      <w:rPr>
                        <w:rFonts w:ascii="Cambria Math" w:hAnsi="Cambria Math"/>
                        <w:color w:val="000000" w:themeColor="text1"/>
                      </w:rPr>
                      <m:t>,</m:t>
                    </m:r>
                  </m:e>
                  <m:e>
                    <m:r>
                      <w:rPr>
                        <w:rFonts w:ascii="Cambria Math" w:hAnsi="Cambria Math"/>
                        <w:color w:val="000000" w:themeColor="text1"/>
                      </w:rPr>
                      <m:t>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N</m:t>
                        </m:r>
                      </m:sub>
                    </m:sSub>
                  </m:e>
                </m:mr>
              </m:m>
              <m:d>
                <m:dPr>
                  <m:ctrlPr>
                    <w:rPr>
                      <w:rFonts w:ascii="Cambria Math" w:hAnsi="Cambria Math"/>
                      <w:color w:val="000000" w:themeColor="text1"/>
                    </w:rPr>
                  </m:ctrlPr>
                </m:dPr>
                <m:e>
                  <m:r>
                    <w:rPr>
                      <w:rFonts w:ascii="Cambria Math" w:hAnsi="Cambria Math"/>
                      <w:color w:val="000000" w:themeColor="text1"/>
                    </w:rPr>
                    <m:t>2</m:t>
                  </m:r>
                </m:e>
              </m:d>
            </m:e>
          </m:d>
        </m:oMath>
      </m:oMathPara>
    </w:p>
    <w:p w:rsidR="00144682" w:rsidRPr="0048571C" w:rsidRDefault="00700140">
      <w:pPr>
        <w:jc w:val="both"/>
        <w:rPr>
          <w:color w:val="000000" w:themeColor="text1"/>
          <w:lang w:val="en-US"/>
        </w:rPr>
      </w:pPr>
      <w:r w:rsidRPr="0048571C">
        <w:rPr>
          <w:color w:val="000000" w:themeColor="text1"/>
          <w:lang w:val="en-US"/>
        </w:rPr>
        <w:t xml:space="preserve">where </w:t>
      </w:r>
      <w:proofErr w:type="spellStart"/>
      <w:r w:rsidRPr="0048571C">
        <w:rPr>
          <w:rFonts w:ascii="Cambria Math" w:hAnsi="Cambria Math"/>
          <w:color w:val="000000" w:themeColor="text1"/>
          <w:lang w:val="en-US"/>
        </w:rPr>
        <w:t>t</w:t>
      </w:r>
      <w:r w:rsidRPr="0048571C">
        <w:rPr>
          <w:rFonts w:ascii="Cambria Math" w:hAnsi="Cambria Math"/>
          <w:color w:val="000000" w:themeColor="text1"/>
          <w:vertAlign w:val="subscript"/>
          <w:lang w:val="en-US"/>
        </w:rPr>
        <w:t>k</w:t>
      </w:r>
      <w:proofErr w:type="spellEnd"/>
      <w:r w:rsidRPr="0048571C">
        <w:rPr>
          <w:color w:val="000000" w:themeColor="text1"/>
          <w:lang w:val="en-US"/>
        </w:rPr>
        <w:t xml:space="preserve">, for </w:t>
      </w:r>
      <w:r w:rsidRPr="0048571C">
        <w:rPr>
          <w:rFonts w:ascii="Cambria Math" w:hAnsi="Cambria Math"/>
          <w:color w:val="000000" w:themeColor="text1"/>
          <w:lang w:val="en-US"/>
        </w:rPr>
        <w:t>k = 1,…,N</w:t>
      </w:r>
      <w:r w:rsidRPr="0048571C">
        <w:rPr>
          <w:color w:val="000000" w:themeColor="text1"/>
          <w:lang w:val="en-US"/>
        </w:rPr>
        <w:t xml:space="preserve">, is the sequence of times in the past where we want to compute the value of the GST, and the </w:t>
      </w:r>
      <m:oMath>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k</m:t>
            </m:r>
          </m:sub>
        </m:sSub>
      </m:oMath>
      <w:r w:rsidRPr="0048571C">
        <w:rPr>
          <w:color w:val="000000" w:themeColor="text1"/>
          <w:lang w:val="en-US"/>
        </w:rPr>
        <w:t>'s are the unknown values to be computed. The diffusive nature of the heat equation has the effect that fine details of GST signals are averaged away as time progresses. Therefore, in the field data,  one can find signals coming only from long wavelength GST variations  occurred in the distant past, whereas short wavelength signals are observable only if produced in the more recent history. In order to take into account long and short wavelengths variations of GST where each of them makes sense, contrary to the common use of choosing uniformly spaced time points, we choose</w:t>
      </w:r>
    </w:p>
    <w:p w:rsidR="00144682" w:rsidRPr="0048571C" w:rsidRDefault="006A1711">
      <w:pPr>
        <w:jc w:val="center"/>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r>
            <w:rPr>
              <w:rFonts w:ascii="Cambria Math" w:hAnsi="Cambria Math"/>
              <w:color w:val="000000" w:themeColor="text1"/>
            </w:rPr>
            <m:t>=</m:t>
          </m:r>
          <m:sSup>
            <m:sSupPr>
              <m:ctrlPr>
                <w:rPr>
                  <w:rFonts w:ascii="Cambria Math" w:hAnsi="Cambria Math"/>
                  <w:color w:val="000000" w:themeColor="text1"/>
                </w:rPr>
              </m:ctrlPr>
            </m:sSupPr>
            <m:e>
              <m:d>
                <m:dPr>
                  <m:ctrlPr>
                    <w:rPr>
                      <w:rFonts w:ascii="Cambria Math" w:hAnsi="Cambria Math"/>
                      <w:color w:val="000000" w:themeColor="text1"/>
                    </w:rPr>
                  </m:ctrlPr>
                </m:dPr>
                <m:e>
                  <m:r>
                    <w:rPr>
                      <w:rFonts w:ascii="Cambria Math" w:hAnsi="Cambria Math"/>
                      <w:color w:val="000000" w:themeColor="text1"/>
                    </w:rPr>
                    <m:t>1+0.2k</m:t>
                  </m:r>
                </m:e>
              </m:d>
            </m:e>
            <m:sup>
              <m:r>
                <w:rPr>
                  <w:rFonts w:ascii="Cambria Math" w:hAnsi="Cambria Math"/>
                  <w:color w:val="000000" w:themeColor="text1"/>
                </w:rPr>
                <m:t>2</m:t>
              </m:r>
            </m:sup>
          </m:sSup>
        </m:oMath>
      </m:oMathPara>
    </w:p>
    <w:p w:rsidR="00144682" w:rsidRPr="0048571C" w:rsidRDefault="00700140">
      <w:pPr>
        <w:jc w:val="both"/>
        <w:rPr>
          <w:color w:val="000000" w:themeColor="text1"/>
          <w:lang w:val="en-US"/>
        </w:rPr>
      </w:pPr>
      <w:r w:rsidRPr="0048571C">
        <w:rPr>
          <w:color w:val="000000" w:themeColor="text1"/>
          <w:lang w:val="en-US"/>
        </w:rPr>
        <w:t xml:space="preserve">so that the reconstruction points are closer to each other in the recent past and more separated for distant ages. The choice of the parameter 0.2 is such that the reconstructed GST can contain signals of wavelength of at least 33 years from 1600 onwards, 23 years from 1800 onwards, 16 years from 1915 onwards, 9 years from 1985 onwards. </w:t>
      </w:r>
    </w:p>
    <w:p w:rsidR="00144682" w:rsidRPr="0048571C" w:rsidRDefault="00700140">
      <w:pPr>
        <w:jc w:val="both"/>
        <w:rPr>
          <w:color w:val="000000" w:themeColor="text1"/>
          <w:lang w:val="en-US"/>
        </w:rPr>
      </w:pPr>
      <w:r w:rsidRPr="0048571C">
        <w:rPr>
          <w:color w:val="000000" w:themeColor="text1"/>
          <w:lang w:val="en-US"/>
        </w:rPr>
        <w:t xml:space="preserve">Once the sequence </w:t>
      </w:r>
      <w:proofErr w:type="spellStart"/>
      <w:r w:rsidRPr="0048571C">
        <w:rPr>
          <w:rFonts w:ascii="Cambria Math" w:hAnsi="Cambria Math"/>
          <w:color w:val="000000" w:themeColor="text1"/>
          <w:lang w:val="en-US"/>
        </w:rPr>
        <w:t>t</w:t>
      </w:r>
      <w:r w:rsidRPr="0048571C">
        <w:rPr>
          <w:rFonts w:ascii="Cambria Math" w:hAnsi="Cambria Math"/>
          <w:color w:val="000000" w:themeColor="text1"/>
          <w:vertAlign w:val="subscript"/>
          <w:lang w:val="en-US"/>
        </w:rPr>
        <w:t>k</w:t>
      </w:r>
      <w:proofErr w:type="spellEnd"/>
      <w:r w:rsidRPr="0048571C">
        <w:rPr>
          <w:color w:val="000000" w:themeColor="text1"/>
          <w:lang w:val="en-US"/>
        </w:rPr>
        <w:t xml:space="preserve"> is chosen, the relation between the borehole temperature at depth </w:t>
      </w:r>
      <w:proofErr w:type="spellStart"/>
      <w:r w:rsidRPr="0048571C">
        <w:rPr>
          <w:rFonts w:ascii="Cambria Math" w:hAnsi="Cambria Math"/>
          <w:color w:val="000000" w:themeColor="text1"/>
          <w:lang w:val="en-US"/>
        </w:rPr>
        <w:t>z</w:t>
      </w:r>
      <w:r w:rsidRPr="0048571C">
        <w:rPr>
          <w:rFonts w:ascii="Cambria Math" w:hAnsi="Cambria Math"/>
          <w:color w:val="000000" w:themeColor="text1"/>
          <w:vertAlign w:val="subscript"/>
          <w:lang w:val="en-US"/>
        </w:rPr>
        <w:t>j</w:t>
      </w:r>
      <w:proofErr w:type="spellEnd"/>
      <w:r w:rsidRPr="0048571C">
        <w:rPr>
          <w:color w:val="000000" w:themeColor="text1"/>
          <w:lang w:val="en-US"/>
        </w:rPr>
        <w:t xml:space="preserve">  predicted by the model and the unknown values  </w:t>
      </w:r>
      <m:oMath>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k</m:t>
            </m:r>
          </m:sub>
        </m:sSub>
      </m:oMath>
      <w:r w:rsidRPr="0048571C">
        <w:rPr>
          <w:color w:val="000000" w:themeColor="text1"/>
          <w:lang w:val="en-US"/>
        </w:rPr>
        <w:t xml:space="preserve">of the GST anomaly is  linear. When comparing the anomaly </w:t>
      </w:r>
      <w:r w:rsidRPr="0048571C">
        <w:rPr>
          <w:rFonts w:ascii="Cambria Math" w:hAnsi="Cambria Math"/>
          <w:color w:val="000000" w:themeColor="text1"/>
          <w:lang w:val="en-US"/>
        </w:rPr>
        <w:t>A(</w:t>
      </w:r>
      <w:proofErr w:type="spellStart"/>
      <w:r w:rsidRPr="0048571C">
        <w:rPr>
          <w:rFonts w:ascii="Cambria Math" w:hAnsi="Cambria Math"/>
          <w:color w:val="000000" w:themeColor="text1"/>
          <w:lang w:val="en-US"/>
        </w:rPr>
        <w:t>z,t</w:t>
      </w:r>
      <w:proofErr w:type="spellEnd"/>
      <w:r w:rsidRPr="0048571C">
        <w:rPr>
          <w:rFonts w:ascii="Cambria Math" w:hAnsi="Cambria Math"/>
          <w:color w:val="000000" w:themeColor="text1"/>
          <w:lang w:val="en-US"/>
        </w:rPr>
        <w:t>)</w:t>
      </w:r>
      <w:r w:rsidRPr="0048571C">
        <w:rPr>
          <w:color w:val="000000" w:themeColor="text1"/>
          <w:lang w:val="en-US"/>
        </w:rPr>
        <w:t xml:space="preserve"> described by the above equation with the measured data in the borehole, one has to take into account that measured data represent the superposition of the anomaly with a background signal (linearly increasing with depth) coming from the heat flow and past climatic changes since the Last Glacial Maximum as found for deeper boreholes by </w:t>
      </w:r>
      <w:proofErr w:type="spellStart"/>
      <w:r w:rsidRPr="0048571C">
        <w:rPr>
          <w:color w:val="000000" w:themeColor="text1"/>
          <w:lang w:val="en-US"/>
        </w:rPr>
        <w:t>Safanda</w:t>
      </w:r>
      <w:proofErr w:type="spellEnd"/>
      <w:r w:rsidRPr="0048571C">
        <w:rPr>
          <w:color w:val="000000" w:themeColor="text1"/>
          <w:lang w:val="en-US"/>
        </w:rPr>
        <w:t xml:space="preserve"> and </w:t>
      </w:r>
      <w:proofErr w:type="spellStart"/>
      <w:r w:rsidRPr="0048571C">
        <w:rPr>
          <w:color w:val="000000" w:themeColor="text1"/>
          <w:lang w:val="en-US"/>
        </w:rPr>
        <w:t>Rajver</w:t>
      </w:r>
      <w:proofErr w:type="spellEnd"/>
      <w:r w:rsidRPr="0048571C">
        <w:rPr>
          <w:color w:val="000000" w:themeColor="text1"/>
          <w:lang w:val="en-US"/>
        </w:rPr>
        <w:t xml:space="preserve"> (2001) or by </w:t>
      </w:r>
      <w:proofErr w:type="spellStart"/>
      <w:r w:rsidRPr="0048571C">
        <w:rPr>
          <w:color w:val="000000" w:themeColor="text1"/>
          <w:lang w:val="en-US"/>
        </w:rPr>
        <w:t>Rath</w:t>
      </w:r>
      <w:proofErr w:type="spellEnd"/>
      <w:r w:rsidRPr="0048571C">
        <w:rPr>
          <w:color w:val="000000" w:themeColor="text1"/>
          <w:lang w:val="en-US"/>
        </w:rPr>
        <w:t xml:space="preserve"> et al., (2012).  This linear trend can be identified by linearly fitting the data from the deepest part of the borehole (below 60m in our case). Following (3), imposing that the borehole temperatures measured </w:t>
      </w:r>
      <m:oMath>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j</m:t>
            </m:r>
          </m:sub>
        </m:sSub>
      </m:oMath>
      <w:r w:rsidRPr="0048571C">
        <w:rPr>
          <w:color w:val="000000" w:themeColor="text1"/>
          <w:lang w:val="en-US"/>
        </w:rPr>
        <w:t xml:space="preserve">years ago at depth </w:t>
      </w:r>
      <w:proofErr w:type="spellStart"/>
      <w:r w:rsidRPr="0048571C">
        <w:rPr>
          <w:rFonts w:ascii="Cambria Math" w:hAnsi="Cambria Math"/>
          <w:color w:val="000000" w:themeColor="text1"/>
          <w:lang w:val="en-US"/>
        </w:rPr>
        <w:t>z</w:t>
      </w:r>
      <w:r w:rsidRPr="0048571C">
        <w:rPr>
          <w:rFonts w:ascii="Cambria Math" w:hAnsi="Cambria Math"/>
          <w:color w:val="000000" w:themeColor="text1"/>
          <w:vertAlign w:val="subscript"/>
          <w:lang w:val="en-US"/>
        </w:rPr>
        <w:t>j</w:t>
      </w:r>
      <w:proofErr w:type="spellEnd"/>
      <w:r w:rsidRPr="0048571C">
        <w:rPr>
          <w:color w:val="000000" w:themeColor="text1"/>
          <w:lang w:val="en-US"/>
        </w:rPr>
        <w:t xml:space="preserve"> leads to  a linear system</w:t>
      </w:r>
    </w:p>
    <w:p w:rsidR="00144682" w:rsidRPr="0048571C" w:rsidRDefault="00700140">
      <w:pPr>
        <w:jc w:val="center"/>
        <w:rPr>
          <w:color w:val="000000" w:themeColor="text1"/>
          <w:lang w:val="en-US"/>
        </w:rPr>
      </w:pPr>
      <m:oMathPara>
        <m:oMath>
          <m:r>
            <w:rPr>
              <w:rFonts w:ascii="Cambria Math" w:hAnsi="Cambria Math"/>
              <w:color w:val="000000" w:themeColor="text1"/>
            </w:rPr>
            <m:t>L</m:t>
          </m:r>
          <m:acc>
            <m:accPr>
              <m:chr m:val="⃗"/>
              <m:ctrlPr>
                <w:rPr>
                  <w:rFonts w:ascii="Cambria Math" w:hAnsi="Cambria Math"/>
                  <w:color w:val="000000" w:themeColor="text1"/>
                </w:rPr>
              </m:ctrlPr>
            </m:accPr>
            <m:e>
              <m:r>
                <w:rPr>
                  <w:rFonts w:ascii="Cambria Math" w:hAnsi="Cambria Math"/>
                  <w:color w:val="000000" w:themeColor="text1"/>
                </w:rPr>
                <m:t>τ</m:t>
              </m:r>
            </m:e>
          </m:acc>
          <m:r>
            <w:rPr>
              <w:rFonts w:ascii="Cambria Math" w:hAnsi="Cambria Math"/>
              <w:color w:val="000000" w:themeColor="text1"/>
            </w:rPr>
            <m:t>=</m:t>
          </m:r>
          <m:acc>
            <m:accPr>
              <m:chr m:val="⃗"/>
              <m:ctrlPr>
                <w:rPr>
                  <w:rFonts w:ascii="Cambria Math" w:hAnsi="Cambria Math"/>
                  <w:color w:val="000000" w:themeColor="text1"/>
                </w:rPr>
              </m:ctrlPr>
            </m:accPr>
            <m:e>
              <m:r>
                <w:rPr>
                  <w:rFonts w:ascii="Cambria Math" w:hAnsi="Cambria Math"/>
                  <w:color w:val="000000" w:themeColor="text1"/>
                </w:rPr>
                <m:t>m,</m:t>
              </m:r>
            </m:e>
          </m:acc>
          <m:d>
            <m:dPr>
              <m:ctrlPr>
                <w:rPr>
                  <w:rFonts w:ascii="Cambria Math" w:hAnsi="Cambria Math"/>
                  <w:color w:val="000000" w:themeColor="text1"/>
                </w:rPr>
              </m:ctrlPr>
            </m:dPr>
            <m:e>
              <m:r>
                <w:rPr>
                  <w:rFonts w:ascii="Cambria Math" w:hAnsi="Cambria Math"/>
                  <w:color w:val="000000" w:themeColor="text1"/>
                </w:rPr>
                <m:t>4</m:t>
              </m:r>
            </m:e>
          </m:d>
        </m:oMath>
      </m:oMathPara>
    </w:p>
    <w:p w:rsidR="00144682" w:rsidRPr="0048571C" w:rsidRDefault="00700140">
      <w:pPr>
        <w:jc w:val="both"/>
        <w:rPr>
          <w:color w:val="000000" w:themeColor="text1"/>
          <w:lang w:val="en-US"/>
        </w:rPr>
      </w:pPr>
      <w:r w:rsidRPr="0048571C">
        <w:rPr>
          <w:color w:val="000000" w:themeColor="text1"/>
          <w:lang w:val="en-US"/>
        </w:rPr>
        <w:t xml:space="preserve">where the column vector </w:t>
      </w:r>
      <m:oMath>
        <m:acc>
          <m:accPr>
            <m:chr m:val="⃗"/>
            <m:ctrlPr>
              <w:rPr>
                <w:rFonts w:ascii="Cambria Math" w:hAnsi="Cambria Math"/>
                <w:color w:val="000000" w:themeColor="text1"/>
              </w:rPr>
            </m:ctrlPr>
          </m:accPr>
          <m:e>
            <m:r>
              <w:rPr>
                <w:rFonts w:ascii="Cambria Math" w:hAnsi="Cambria Math"/>
                <w:color w:val="000000" w:themeColor="text1"/>
              </w:rPr>
              <m:t>τ</m:t>
            </m:r>
          </m:e>
        </m:acc>
        <m:r>
          <w:rPr>
            <w:rFonts w:ascii="Cambria Math" w:hAnsi="Cambria Math"/>
            <w:color w:val="000000" w:themeColor="text1"/>
            <w:lang w:val="en-US"/>
          </w:rPr>
          <m:t>=</m:t>
        </m:r>
        <m:d>
          <m:dPr>
            <m:begChr m:val="["/>
            <m:endChr m:val="]"/>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lang w:val="en-US"/>
                  </w:rPr>
                  <m:t>1</m:t>
                </m:r>
              </m:sub>
            </m:sSub>
            <m:r>
              <w:rPr>
                <w:rFonts w:ascii="Cambria Math" w:hAnsi="Cambria Math"/>
                <w:color w:val="000000" w:themeColor="text1"/>
                <w:lang w:val="en-US"/>
              </w:rPr>
              <m:t>,</m:t>
            </m:r>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lang w:val="en-US"/>
                  </w:rPr>
                  <m:t>2</m:t>
                </m:r>
              </m:sub>
            </m:sSub>
            <m:r>
              <w:rPr>
                <w:rFonts w:ascii="Cambria Math" w:hAnsi="Cambria Math"/>
                <w:color w:val="000000" w:themeColor="text1"/>
                <w:lang w:val="en-US"/>
              </w:rPr>
              <m:t>,…,</m:t>
            </m:r>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N</m:t>
                </m:r>
              </m:sub>
            </m:sSub>
            <m:r>
              <w:rPr>
                <w:rFonts w:ascii="Cambria Math" w:hAnsi="Cambria Math"/>
                <w:color w:val="000000" w:themeColor="text1"/>
                <w:lang w:val="en-US"/>
              </w:rPr>
              <m:t>,</m:t>
            </m:r>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lang w:val="en-US"/>
                  </w:rPr>
                  <m:t>∞</m:t>
                </m:r>
              </m:sub>
            </m:sSub>
          </m:e>
        </m:d>
      </m:oMath>
      <w:r w:rsidRPr="0048571C">
        <w:rPr>
          <w:color w:val="000000" w:themeColor="text1"/>
          <w:lang w:val="en-US"/>
        </w:rPr>
        <w:t xml:space="preserve"> collects the unknown GST values,  </w:t>
      </w:r>
      <m:oMath>
        <m:acc>
          <m:accPr>
            <m:chr m:val="⃗"/>
            <m:ctrlPr>
              <w:rPr>
                <w:rFonts w:ascii="Cambria Math" w:hAnsi="Cambria Math"/>
                <w:color w:val="000000" w:themeColor="text1"/>
              </w:rPr>
            </m:ctrlPr>
          </m:accPr>
          <m:e>
            <m:r>
              <w:rPr>
                <w:rFonts w:ascii="Cambria Math" w:hAnsi="Cambria Math"/>
                <w:color w:val="000000" w:themeColor="text1"/>
              </w:rPr>
              <m:t>m</m:t>
            </m:r>
          </m:e>
        </m:acc>
      </m:oMath>
      <w:r w:rsidRPr="0048571C">
        <w:rPr>
          <w:color w:val="000000" w:themeColor="text1"/>
          <w:lang w:val="en-US"/>
        </w:rPr>
        <w:t xml:space="preserve"> is the column vector of detrended measured data and </w:t>
      </w:r>
      <w:r w:rsidRPr="0048571C">
        <w:rPr>
          <w:rFonts w:ascii="Cambria Math" w:hAnsi="Cambria Math"/>
          <w:color w:val="000000" w:themeColor="text1"/>
          <w:lang w:val="en-US"/>
        </w:rPr>
        <w:t>L</w:t>
      </w:r>
      <w:r w:rsidRPr="0048571C">
        <w:rPr>
          <w:color w:val="000000" w:themeColor="text1"/>
          <w:lang w:val="en-US"/>
        </w:rPr>
        <w:t xml:space="preserve"> is a matrix with M x (J + 1) entries (see the appendix). Each row in L (and entry in the vector m), corresponds to a measured temperature in the well at present or at some time in </w:t>
      </w:r>
      <w:r w:rsidRPr="0048571C">
        <w:rPr>
          <w:color w:val="000000" w:themeColor="text1"/>
          <w:lang w:val="en-US"/>
        </w:rPr>
        <w:lastRenderedPageBreak/>
        <w:t xml:space="preserve">the past. In this fashion, the GST reconstruction can be based not only on a single temperature profile but also on the variation of the temperature profile between the present and some years ago. To the best of our knowledge, this possibility, which enhances the robustness of the reconstruction, has never been exploited before in the literature. Given the </w:t>
      </w:r>
      <w:proofErr w:type="spellStart"/>
      <w:r w:rsidRPr="0048571C">
        <w:rPr>
          <w:color w:val="000000" w:themeColor="text1"/>
          <w:lang w:val="en-US"/>
        </w:rPr>
        <w:t>detrended</w:t>
      </w:r>
      <w:proofErr w:type="spellEnd"/>
      <w:r w:rsidRPr="0048571C">
        <w:rPr>
          <w:color w:val="000000" w:themeColor="text1"/>
          <w:lang w:val="en-US"/>
        </w:rPr>
        <w:t xml:space="preserve"> measures </w:t>
      </w:r>
      <m:oMath>
        <m:acc>
          <m:accPr>
            <m:chr m:val="⃗"/>
            <m:ctrlPr>
              <w:rPr>
                <w:rFonts w:ascii="Cambria Math" w:hAnsi="Cambria Math"/>
                <w:color w:val="000000" w:themeColor="text1"/>
              </w:rPr>
            </m:ctrlPr>
          </m:accPr>
          <m:e>
            <m:r>
              <w:rPr>
                <w:rFonts w:ascii="Cambria Math" w:hAnsi="Cambria Math"/>
                <w:color w:val="000000" w:themeColor="text1"/>
              </w:rPr>
              <m:t>m</m:t>
            </m:r>
          </m:e>
        </m:acc>
      </m:oMath>
      <w:r w:rsidRPr="0048571C">
        <w:rPr>
          <w:color w:val="000000" w:themeColor="text1"/>
          <w:lang w:val="en-US"/>
        </w:rPr>
        <w:t xml:space="preserve">, we must compute the vector </w:t>
      </w:r>
      <m:oMath>
        <m:acc>
          <m:accPr>
            <m:chr m:val="⃗"/>
            <m:ctrlPr>
              <w:rPr>
                <w:rFonts w:ascii="Cambria Math" w:hAnsi="Cambria Math"/>
                <w:color w:val="000000" w:themeColor="text1"/>
              </w:rPr>
            </m:ctrlPr>
          </m:accPr>
          <m:e>
            <m:r>
              <w:rPr>
                <w:rFonts w:ascii="Cambria Math" w:hAnsi="Cambria Math"/>
                <w:color w:val="000000" w:themeColor="text1"/>
              </w:rPr>
              <m:t>τ</m:t>
            </m:r>
          </m:e>
        </m:acc>
      </m:oMath>
      <w:r w:rsidRPr="0048571C">
        <w:rPr>
          <w:color w:val="000000" w:themeColor="text1"/>
          <w:lang w:val="en-US"/>
        </w:rPr>
        <w:t xml:space="preserve"> solving the linear system (4).  However it is well known that the inverse problem for the heat equation (1) is severly ill-posed and thus solving directly the linear system (4) would lead to a computed GST that would be highly oscillating and very far from the true physical values for </w:t>
      </w:r>
      <m:oMath>
        <m:acc>
          <m:accPr>
            <m:chr m:val="⃗"/>
            <m:ctrlPr>
              <w:rPr>
                <w:rFonts w:ascii="Cambria Math" w:hAnsi="Cambria Math"/>
                <w:color w:val="000000" w:themeColor="text1"/>
              </w:rPr>
            </m:ctrlPr>
          </m:accPr>
          <m:e>
            <m:r>
              <w:rPr>
                <w:rFonts w:ascii="Cambria Math" w:hAnsi="Cambria Math"/>
                <w:color w:val="000000" w:themeColor="text1"/>
              </w:rPr>
              <m:t>τ</m:t>
            </m:r>
          </m:e>
        </m:acc>
      </m:oMath>
      <w:r w:rsidRPr="0048571C">
        <w:rPr>
          <w:color w:val="000000" w:themeColor="text1"/>
          <w:lang w:val="en-US"/>
        </w:rPr>
        <w:t xml:space="preserve">. It is then necessary to introduce a regularization process by modifying the original problem (4), in order to obtain an approximation that is well posed and less sensitive to errors in the right-hand-side of (4). Classical regularization techniques include the truncated singular value decomposition (TSVD) and the Tikhonov regularization in standard form (Hansen, 1998), applied in Beltrami and </w:t>
      </w:r>
      <w:proofErr w:type="spellStart"/>
      <w:r w:rsidRPr="0048571C">
        <w:rPr>
          <w:color w:val="000000" w:themeColor="text1"/>
          <w:lang w:val="en-US"/>
        </w:rPr>
        <w:t>Boulron</w:t>
      </w:r>
      <w:proofErr w:type="spellEnd"/>
      <w:r w:rsidRPr="0048571C">
        <w:rPr>
          <w:color w:val="000000" w:themeColor="text1"/>
          <w:lang w:val="en-US"/>
        </w:rPr>
        <w:t xml:space="preserve">, (2004) and Liu and Zhang, (2014), respectively. In this paper, we  propose the use of the generalized Tikhonov regularization, where the damping term is measured by a proper </w:t>
      </w:r>
      <w:proofErr w:type="spellStart"/>
      <w:r w:rsidRPr="0048571C">
        <w:rPr>
          <w:color w:val="000000" w:themeColor="text1"/>
          <w:lang w:val="en-US"/>
        </w:rPr>
        <w:t>seminorm</w:t>
      </w:r>
      <w:proofErr w:type="spellEnd"/>
      <w:r w:rsidRPr="0048571C">
        <w:rPr>
          <w:color w:val="000000" w:themeColor="text1"/>
          <w:lang w:val="en-US"/>
        </w:rPr>
        <w:t xml:space="preserve">. In practice, instead of dealing with the linear system (4), we solve the minimization problem </w:t>
      </w:r>
    </w:p>
    <w:p w:rsidR="00144682" w:rsidRPr="0048571C" w:rsidRDefault="006A1711">
      <w:pPr>
        <w:jc w:val="both"/>
        <w:rPr>
          <w:color w:val="000000" w:themeColor="text1"/>
          <w:lang w:val="en-US"/>
        </w:rPr>
      </w:pPr>
      <m:oMathPara>
        <m:oMath>
          <m:limLow>
            <m:limLowPr>
              <m:ctrlPr>
                <w:rPr>
                  <w:rFonts w:ascii="Cambria Math" w:hAnsi="Cambria Math"/>
                  <w:color w:val="000000" w:themeColor="text1"/>
                </w:rPr>
              </m:ctrlPr>
            </m:limLowPr>
            <m:e>
              <m:r>
                <w:rPr>
                  <w:rFonts w:ascii="Cambria Math" w:hAnsi="Cambria Math"/>
                  <w:color w:val="000000" w:themeColor="text1"/>
                </w:rPr>
                <m:t>min</m:t>
              </m:r>
            </m:e>
            <m:lim>
              <m:acc>
                <m:accPr>
                  <m:chr m:val="⃗"/>
                  <m:ctrlPr>
                    <w:rPr>
                      <w:rFonts w:ascii="Cambria Math" w:hAnsi="Cambria Math"/>
                      <w:color w:val="000000" w:themeColor="text1"/>
                    </w:rPr>
                  </m:ctrlPr>
                </m:accPr>
                <m:e>
                  <m:r>
                    <w:rPr>
                      <w:rFonts w:ascii="Cambria Math" w:hAnsi="Cambria Math"/>
                      <w:color w:val="000000" w:themeColor="text1"/>
                    </w:rPr>
                    <m:t>τ</m:t>
                  </m:r>
                </m:e>
              </m:acc>
            </m:lim>
          </m:limLow>
          <m:d>
            <m:dPr>
              <m:begChr m:val="‖"/>
              <m:endChr m:val="‖"/>
              <m:ctrlPr>
                <w:rPr>
                  <w:rFonts w:ascii="Cambria Math" w:hAnsi="Cambria Math"/>
                  <w:color w:val="000000" w:themeColor="text1"/>
                </w:rPr>
              </m:ctrlPr>
            </m:dPr>
            <m:e>
              <m:r>
                <w:rPr>
                  <w:rFonts w:ascii="Cambria Math" w:hAnsi="Cambria Math"/>
                  <w:color w:val="000000" w:themeColor="text1"/>
                </w:rPr>
                <m:t>L</m:t>
              </m:r>
              <m:acc>
                <m:accPr>
                  <m:chr m:val="⃗"/>
                  <m:ctrlPr>
                    <w:rPr>
                      <w:rFonts w:ascii="Cambria Math" w:hAnsi="Cambria Math"/>
                      <w:color w:val="000000" w:themeColor="text1"/>
                    </w:rPr>
                  </m:ctrlPr>
                </m:accPr>
                <m:e>
                  <m:r>
                    <w:rPr>
                      <w:rFonts w:ascii="Cambria Math" w:hAnsi="Cambria Math"/>
                      <w:color w:val="000000" w:themeColor="text1"/>
                    </w:rPr>
                    <m:t>τ</m:t>
                  </m:r>
                </m:e>
              </m:acc>
              <m:r>
                <w:rPr>
                  <w:rFonts w:ascii="Cambria Math" w:hAnsi="Cambria Math"/>
                  <w:color w:val="000000" w:themeColor="text1"/>
                </w:rPr>
                <m:t>-</m:t>
              </m:r>
              <m:acc>
                <m:accPr>
                  <m:chr m:val="⃗"/>
                  <m:ctrlPr>
                    <w:rPr>
                      <w:rFonts w:ascii="Cambria Math" w:hAnsi="Cambria Math"/>
                      <w:color w:val="000000" w:themeColor="text1"/>
                    </w:rPr>
                  </m:ctrlPr>
                </m:accPr>
                <m:e>
                  <m:r>
                    <w:rPr>
                      <w:rFonts w:ascii="Cambria Math" w:hAnsi="Cambria Math"/>
                      <w:color w:val="000000" w:themeColor="text1"/>
                    </w:rPr>
                    <m:t>m</m:t>
                  </m:r>
                </m:e>
              </m:acc>
            </m:e>
          </m:d>
          <m:r>
            <w:rPr>
              <w:rFonts w:ascii="Cambria Math" w:hAnsi="Cambria Math"/>
              <w:color w:val="000000" w:themeColor="text1"/>
            </w:rPr>
            <m:t>+α</m:t>
          </m:r>
          <m:d>
            <m:dPr>
              <m:begChr m:val="‖"/>
              <m:endChr m:val="‖"/>
              <m:ctrlPr>
                <w:rPr>
                  <w:rFonts w:ascii="Cambria Math" w:hAnsi="Cambria Math"/>
                  <w:color w:val="000000" w:themeColor="text1"/>
                </w:rPr>
              </m:ctrlPr>
            </m:dPr>
            <m:e>
              <m:r>
                <w:rPr>
                  <w:rFonts w:ascii="Cambria Math" w:hAnsi="Cambria Math"/>
                  <w:color w:val="000000" w:themeColor="text1"/>
                </w:rPr>
                <m:t>R</m:t>
              </m:r>
              <m:acc>
                <m:accPr>
                  <m:chr m:val="⃗"/>
                  <m:ctrlPr>
                    <w:rPr>
                      <w:rFonts w:ascii="Cambria Math" w:hAnsi="Cambria Math"/>
                      <w:color w:val="000000" w:themeColor="text1"/>
                    </w:rPr>
                  </m:ctrlPr>
                </m:accPr>
                <m:e>
                  <m:r>
                    <w:rPr>
                      <w:rFonts w:ascii="Cambria Math" w:hAnsi="Cambria Math"/>
                      <w:color w:val="000000" w:themeColor="text1"/>
                    </w:rPr>
                    <m:t>τ</m:t>
                  </m:r>
                </m:e>
              </m:acc>
            </m:e>
          </m:d>
          <m:d>
            <m:dPr>
              <m:ctrlPr>
                <w:rPr>
                  <w:rFonts w:ascii="Cambria Math" w:hAnsi="Cambria Math"/>
                  <w:color w:val="000000" w:themeColor="text1"/>
                </w:rPr>
              </m:ctrlPr>
            </m:dPr>
            <m:e>
              <m:r>
                <w:rPr>
                  <w:rFonts w:ascii="Cambria Math" w:hAnsi="Cambria Math"/>
                  <w:color w:val="000000" w:themeColor="text1"/>
                </w:rPr>
                <m:t>5</m:t>
              </m:r>
            </m:e>
          </m:d>
        </m:oMath>
      </m:oMathPara>
    </w:p>
    <w:p w:rsidR="00144682" w:rsidRPr="0048571C" w:rsidRDefault="00700140">
      <w:pPr>
        <w:jc w:val="both"/>
        <w:rPr>
          <w:color w:val="000000" w:themeColor="text1"/>
          <w:lang w:val="en-US"/>
        </w:rPr>
      </w:pPr>
      <w:r w:rsidRPr="0048571C">
        <w:rPr>
          <w:color w:val="000000" w:themeColor="text1"/>
          <w:lang w:val="en-US"/>
        </w:rPr>
        <w:t xml:space="preserve">where </w:t>
      </w:r>
      <m:oMath>
        <m:r>
          <w:rPr>
            <w:rFonts w:ascii="Cambria Math" w:hAnsi="Cambria Math"/>
            <w:color w:val="000000" w:themeColor="text1"/>
          </w:rPr>
          <m:t>α</m:t>
        </m:r>
        <m:r>
          <w:rPr>
            <w:rFonts w:ascii="Cambria Math" w:hAnsi="Cambria Math"/>
            <w:color w:val="000000" w:themeColor="text1"/>
            <w:lang w:val="en-US"/>
          </w:rPr>
          <m:t>&gt;0</m:t>
        </m:r>
      </m:oMath>
      <w:r w:rsidRPr="0048571C">
        <w:rPr>
          <w:color w:val="000000" w:themeColor="text1"/>
          <w:lang w:val="en-US"/>
        </w:rPr>
        <w:t xml:space="preserve">is the regularization parameter and </w:t>
      </w:r>
      <w:r w:rsidRPr="0048571C">
        <w:rPr>
          <w:rFonts w:ascii="Cambria Math" w:hAnsi="Cambria Math"/>
          <w:color w:val="000000" w:themeColor="text1"/>
          <w:lang w:val="en-US"/>
        </w:rPr>
        <w:t>R</w:t>
      </w:r>
      <w:r w:rsidRPr="0048571C">
        <w:rPr>
          <w:color w:val="000000" w:themeColor="text1"/>
          <w:lang w:val="en-US"/>
        </w:rPr>
        <w:t xml:space="preserve"> is the regularization matrix. The use of a regularization matrix R for this application is a novelty although several other regularization smoothing parameters were already used (i.e. Shen et al., 1992; </w:t>
      </w:r>
      <w:proofErr w:type="spellStart"/>
      <w:r w:rsidRPr="0048571C">
        <w:rPr>
          <w:color w:val="000000" w:themeColor="text1"/>
          <w:lang w:val="en-US"/>
        </w:rPr>
        <w:t>Rath</w:t>
      </w:r>
      <w:proofErr w:type="spellEnd"/>
      <w:r w:rsidRPr="0048571C">
        <w:rPr>
          <w:color w:val="000000" w:themeColor="text1"/>
          <w:lang w:val="en-US"/>
        </w:rPr>
        <w:t xml:space="preserve"> and </w:t>
      </w:r>
      <w:proofErr w:type="spellStart"/>
      <w:r w:rsidRPr="0048571C">
        <w:rPr>
          <w:color w:val="000000" w:themeColor="text1"/>
          <w:lang w:val="en-US"/>
        </w:rPr>
        <w:t>Mottaghy</w:t>
      </w:r>
      <w:proofErr w:type="spellEnd"/>
      <w:r w:rsidRPr="0048571C">
        <w:rPr>
          <w:color w:val="000000" w:themeColor="text1"/>
          <w:lang w:val="en-US"/>
        </w:rPr>
        <w:t xml:space="preserve">,  2007) If </w:t>
      </w:r>
      <w:r w:rsidRPr="0048571C">
        <w:rPr>
          <w:rFonts w:ascii="Cambria Math" w:hAnsi="Cambria Math"/>
          <w:color w:val="000000" w:themeColor="text1"/>
          <w:lang w:val="en-US"/>
        </w:rPr>
        <w:t>R</w:t>
      </w:r>
      <w:r w:rsidRPr="0048571C">
        <w:rPr>
          <w:color w:val="000000" w:themeColor="text1"/>
          <w:lang w:val="en-US"/>
        </w:rPr>
        <w:t xml:space="preserve"> is simply the identity matrix, then the problem (5) reduces to the standard Tikhonov method used in Liu and Zhang, (2014). When </w:t>
      </w:r>
      <w:r w:rsidRPr="0048571C">
        <w:rPr>
          <w:rFonts w:ascii="Cambria Math" w:hAnsi="Cambria Math"/>
          <w:color w:val="000000" w:themeColor="text1"/>
          <w:lang w:val="en-US"/>
        </w:rPr>
        <w:t>α</w:t>
      </w:r>
      <w:r w:rsidRPr="0048571C">
        <w:rPr>
          <w:color w:val="000000" w:themeColor="text1"/>
          <w:lang w:val="en-US"/>
        </w:rPr>
        <w:t xml:space="preserve"> is large the restored GST is very smooth but the differences between the measured data and the temperatures in the well that would be computed by (4) from the recovered GST are large. On the contrary, when α is too small the data fitting is good but the GST becomes highly oscillating due to the ill-</w:t>
      </w:r>
      <w:proofErr w:type="spellStart"/>
      <w:r w:rsidRPr="0048571C">
        <w:rPr>
          <w:color w:val="000000" w:themeColor="text1"/>
          <w:lang w:val="en-US"/>
        </w:rPr>
        <w:t>posedness</w:t>
      </w:r>
      <w:proofErr w:type="spellEnd"/>
      <w:r w:rsidRPr="0048571C">
        <w:rPr>
          <w:color w:val="000000" w:themeColor="text1"/>
          <w:lang w:val="en-US"/>
        </w:rPr>
        <w:t xml:space="preserve">. A good tradeoff is not trivial and several strategies can be explored for estimating an optimal value of </w:t>
      </w:r>
      <w:r w:rsidRPr="0048571C">
        <w:rPr>
          <w:rFonts w:ascii="Cambria Math" w:hAnsi="Cambria Math"/>
          <w:color w:val="000000" w:themeColor="text1"/>
          <w:lang w:val="en-US"/>
        </w:rPr>
        <w:t>α</w:t>
      </w:r>
      <w:r w:rsidRPr="0048571C">
        <w:rPr>
          <w:color w:val="000000" w:themeColor="text1"/>
          <w:lang w:val="en-US"/>
        </w:rPr>
        <w:t xml:space="preserve">: as an example, the generalized cross validation (Golub et al., 1979) often provides good results. </w:t>
      </w:r>
    </w:p>
    <w:p w:rsidR="00144682" w:rsidRPr="0048571C" w:rsidRDefault="00700140">
      <w:pPr>
        <w:jc w:val="both"/>
        <w:rPr>
          <w:color w:val="000000" w:themeColor="text1"/>
          <w:lang w:val="en-US"/>
        </w:rPr>
      </w:pPr>
      <w:r w:rsidRPr="0048571C">
        <w:rPr>
          <w:color w:val="000000" w:themeColor="text1"/>
          <w:lang w:val="en-US"/>
        </w:rPr>
        <w:t xml:space="preserve">A common choice for </w:t>
      </w:r>
      <w:r w:rsidRPr="0048571C">
        <w:rPr>
          <w:rFonts w:ascii="Cambria Math" w:hAnsi="Cambria Math"/>
          <w:color w:val="000000" w:themeColor="text1"/>
          <w:lang w:val="en-US"/>
        </w:rPr>
        <w:t>R</w:t>
      </w:r>
      <w:r w:rsidRPr="0048571C">
        <w:rPr>
          <w:color w:val="000000" w:themeColor="text1"/>
          <w:lang w:val="en-US"/>
        </w:rPr>
        <w:t xml:space="preserve">  is a finite difference discretization of a differential operator (Hansen, 1998]. In this paper, we consider a standard discretization of the Laplacian so that the constant and linear components of the solution are not damped in the Tikhonov regularization, (5) while we have a penalization of high oscillations. The details of the chosen regularization and of the GST inversion employed are described in the appendix.</w:t>
      </w:r>
    </w:p>
    <w:p w:rsidR="00144682" w:rsidRPr="0048571C" w:rsidRDefault="00700140">
      <w:pPr>
        <w:jc w:val="both"/>
        <w:rPr>
          <w:color w:val="000000" w:themeColor="text1"/>
          <w:lang w:val="en-US"/>
        </w:rPr>
      </w:pPr>
      <w:r w:rsidRPr="0048571C">
        <w:rPr>
          <w:color w:val="000000" w:themeColor="text1"/>
          <w:lang w:val="en-US"/>
        </w:rPr>
        <w:t>3.4 Validation on synthetic data</w:t>
      </w:r>
    </w:p>
    <w:p w:rsidR="00144682" w:rsidRPr="0048571C" w:rsidRDefault="00700140">
      <w:pPr>
        <w:jc w:val="both"/>
        <w:rPr>
          <w:color w:val="000000" w:themeColor="text1"/>
          <w:lang w:val="en-US"/>
        </w:rPr>
      </w:pPr>
      <w:r w:rsidRPr="0048571C">
        <w:rPr>
          <w:color w:val="000000" w:themeColor="text1"/>
          <w:lang w:val="en-US"/>
        </w:rPr>
        <w:t xml:space="preserve">In order to validate our GST inversion method we have generated a synthetic data set as follows. An ideal GST was chosen (dashed curve in Fig. 4) and equation (1) was solved by a finite difference method with a spatial grid spacing of 1 m. Homogeneous Neumann boundary conditions were imposed at the well bottom and the ideal GST as </w:t>
      </w:r>
      <w:proofErr w:type="spellStart"/>
      <w:r w:rsidRPr="0048571C">
        <w:rPr>
          <w:color w:val="000000" w:themeColor="text1"/>
          <w:lang w:val="en-US"/>
        </w:rPr>
        <w:t>Dirichlet</w:t>
      </w:r>
      <w:proofErr w:type="spellEnd"/>
      <w:r w:rsidRPr="0048571C">
        <w:rPr>
          <w:color w:val="000000" w:themeColor="text1"/>
          <w:lang w:val="en-US"/>
        </w:rPr>
        <w:t xml:space="preserve"> data at z=0, thus obtaining synthetic data for the measurements of temperature in the well. The computed temperatures were saved for the depth at which the real thermometers in SBB are located (see Section 3.1), for the present time, as well as for 1, 2 and 3 years before present. We then used the generated data as input to the inversion algorithm described in the previous section and compared the reconstructed GST with the ideal one used to generate the synthetic data.</w:t>
      </w:r>
    </w:p>
    <w:p w:rsidR="00144682" w:rsidRPr="0048571C" w:rsidRDefault="00700140">
      <w:pPr>
        <w:jc w:val="both"/>
        <w:rPr>
          <w:color w:val="000000" w:themeColor="text1"/>
          <w:lang w:val="en-US"/>
        </w:rPr>
      </w:pPr>
      <w:r w:rsidRPr="0048571C">
        <w:rPr>
          <w:color w:val="000000" w:themeColor="text1"/>
          <w:lang w:val="en-US"/>
        </w:rPr>
        <w:t>In the first experiment we fed our inversion algorithms only with the synthetic data for the present time. The value of alpha that best fits the exact GST is alpha=0.15, but in Figure 4 one can see that also varying this value by 33% the reconstructed GST does not vary significantly.</w:t>
      </w:r>
    </w:p>
    <w:p w:rsidR="00144682" w:rsidRPr="0048571C" w:rsidRDefault="00700140">
      <w:pPr>
        <w:jc w:val="both"/>
        <w:rPr>
          <w:color w:val="000000" w:themeColor="text1"/>
          <w:lang w:val="en-US"/>
        </w:rPr>
      </w:pPr>
      <w:r w:rsidRPr="0048571C">
        <w:rPr>
          <w:color w:val="000000" w:themeColor="text1"/>
          <w:lang w:val="en-US"/>
        </w:rPr>
        <w:lastRenderedPageBreak/>
        <w:t>Next we fed the inversion algorithm also with the synthetic data for the past years. First, the inversion is expected to be more accurate since the algorithm can average not only on the temperature at a given depth but also on the variation of the temperature in the last years at that depth. Moreover, the algorithm should also be more robust, since it relies on a larger data set. Both these effects can be appreciated in Fig. 5, where it can be seen that the inversion in the last 50 years is more accurate than the inversion of Fig. 4 and that a wider variation in the value of alpha is possible without affecting very much the quality of the reconstruction.</w:t>
      </w:r>
    </w:p>
    <w:p w:rsidR="00144682" w:rsidRPr="0048571C" w:rsidRDefault="00144682">
      <w:pPr>
        <w:jc w:val="both"/>
        <w:rPr>
          <w:color w:val="000000" w:themeColor="text1"/>
          <w:lang w:val="en-US"/>
        </w:rPr>
      </w:pPr>
    </w:p>
    <w:p w:rsidR="00144682" w:rsidRPr="0048571C" w:rsidRDefault="00700140">
      <w:pPr>
        <w:rPr>
          <w:b/>
          <w:color w:val="000000" w:themeColor="text1"/>
          <w:sz w:val="28"/>
          <w:szCs w:val="28"/>
          <w:lang w:val="en-US"/>
        </w:rPr>
      </w:pPr>
      <w:r w:rsidRPr="0048571C">
        <w:rPr>
          <w:b/>
          <w:color w:val="000000" w:themeColor="text1"/>
          <w:sz w:val="28"/>
          <w:szCs w:val="28"/>
          <w:lang w:val="en-US"/>
        </w:rPr>
        <w:t>4 RESULTS</w:t>
      </w:r>
    </w:p>
    <w:p w:rsidR="00144682" w:rsidRPr="0048571C" w:rsidRDefault="00700140">
      <w:pPr>
        <w:rPr>
          <w:b/>
          <w:color w:val="000000" w:themeColor="text1"/>
          <w:sz w:val="24"/>
          <w:szCs w:val="24"/>
          <w:lang w:val="en-US"/>
        </w:rPr>
      </w:pPr>
      <w:r w:rsidRPr="0048571C">
        <w:rPr>
          <w:b/>
          <w:color w:val="000000" w:themeColor="text1"/>
          <w:sz w:val="24"/>
          <w:szCs w:val="24"/>
          <w:lang w:val="en-US"/>
        </w:rPr>
        <w:t>4.1 Permafrost temperature, thermal properties and GST reconstruction</w:t>
      </w:r>
    </w:p>
    <w:p w:rsidR="00144682" w:rsidRPr="0048571C" w:rsidRDefault="00700140">
      <w:pPr>
        <w:jc w:val="both"/>
        <w:rPr>
          <w:color w:val="000000" w:themeColor="text1"/>
          <w:lang w:val="en-US"/>
        </w:rPr>
      </w:pPr>
      <w:r w:rsidRPr="0048571C">
        <w:rPr>
          <w:color w:val="000000" w:themeColor="text1"/>
          <w:lang w:val="en-US"/>
        </w:rPr>
        <w:t xml:space="preserve"> The SSB stratigraphy is characterized by four different facies of </w:t>
      </w:r>
      <w:proofErr w:type="spellStart"/>
      <w:r w:rsidRPr="0048571C">
        <w:rPr>
          <w:color w:val="000000" w:themeColor="text1"/>
          <w:lang w:val="en-US"/>
        </w:rPr>
        <w:t>dolostone</w:t>
      </w:r>
      <w:proofErr w:type="spellEnd"/>
      <w:r w:rsidRPr="0048571C">
        <w:rPr>
          <w:color w:val="000000" w:themeColor="text1"/>
          <w:lang w:val="en-US"/>
        </w:rPr>
        <w:t xml:space="preserve"> (Figure 6):  a massive </w:t>
      </w:r>
      <w:proofErr w:type="spellStart"/>
      <w:r w:rsidRPr="0048571C">
        <w:rPr>
          <w:color w:val="000000" w:themeColor="text1"/>
          <w:lang w:val="en-US"/>
        </w:rPr>
        <w:t>dolostone</w:t>
      </w:r>
      <w:proofErr w:type="spellEnd"/>
      <w:r w:rsidRPr="0048571C">
        <w:rPr>
          <w:color w:val="000000" w:themeColor="text1"/>
          <w:lang w:val="en-US"/>
        </w:rPr>
        <w:t xml:space="preserve"> (from grey to pinky grey) comprises more than 90% of the profile; three other facies (white </w:t>
      </w:r>
      <w:proofErr w:type="spellStart"/>
      <w:r w:rsidRPr="0048571C">
        <w:rPr>
          <w:color w:val="000000" w:themeColor="text1"/>
          <w:lang w:val="en-US"/>
        </w:rPr>
        <w:t>dolostone</w:t>
      </w:r>
      <w:proofErr w:type="spellEnd"/>
      <w:r w:rsidRPr="0048571C">
        <w:rPr>
          <w:color w:val="000000" w:themeColor="text1"/>
          <w:lang w:val="en-US"/>
        </w:rPr>
        <w:t xml:space="preserve">, black stratified limestone, brownish </w:t>
      </w:r>
      <w:proofErr w:type="spellStart"/>
      <w:r w:rsidRPr="0048571C">
        <w:rPr>
          <w:color w:val="000000" w:themeColor="text1"/>
          <w:lang w:val="en-US"/>
        </w:rPr>
        <w:t>dolostone</w:t>
      </w:r>
      <w:proofErr w:type="spellEnd"/>
      <w:r w:rsidRPr="0048571C">
        <w:rPr>
          <w:color w:val="000000" w:themeColor="text1"/>
          <w:lang w:val="en-US"/>
        </w:rPr>
        <w:t xml:space="preserve">) are thin intercalations (maximum 3.5 meters of thickness and located mainly in the first 42 m). In particular facies d, was not </w:t>
      </w:r>
      <w:proofErr w:type="spellStart"/>
      <w:r w:rsidRPr="0048571C">
        <w:rPr>
          <w:color w:val="000000" w:themeColor="text1"/>
          <w:lang w:val="en-US"/>
        </w:rPr>
        <w:t>analysed</w:t>
      </w:r>
      <w:proofErr w:type="spellEnd"/>
      <w:r w:rsidRPr="0048571C">
        <w:rPr>
          <w:color w:val="000000" w:themeColor="text1"/>
          <w:lang w:val="en-US"/>
        </w:rPr>
        <w:t xml:space="preserve"> for thermal analyses because is very limited and it does not have any lateral continuity.</w:t>
      </w:r>
    </w:p>
    <w:p w:rsidR="00144682" w:rsidRPr="0048571C" w:rsidRDefault="00700140">
      <w:pPr>
        <w:jc w:val="both"/>
        <w:rPr>
          <w:color w:val="000000" w:themeColor="text1"/>
          <w:lang w:val="en-US"/>
        </w:rPr>
      </w:pPr>
      <w:r w:rsidRPr="0048571C">
        <w:rPr>
          <w:color w:val="000000" w:themeColor="text1"/>
          <w:lang w:val="en-US"/>
        </w:rPr>
        <w:t xml:space="preserve">The mean annual thermal profiles of the last three years (2013-14-15) show a negative gradient between 20 m (a depth corresponding approximately to the depth of zero annual amplitude, ZAA) and 60 m that does not vary (-0.8°C/100 m in all the three years). At greater depth, the gradient is positive with slightly different slopes between 60-105; 105-125; 125-205; 205-215 and 215-235 (Figure 7 and Table 1). </w:t>
      </w:r>
    </w:p>
    <w:p w:rsidR="00144682" w:rsidRPr="0048571C" w:rsidRDefault="00700140">
      <w:pPr>
        <w:jc w:val="both"/>
        <w:rPr>
          <w:color w:val="000000" w:themeColor="text1"/>
          <w:lang w:val="en-US"/>
        </w:rPr>
      </w:pPr>
      <w:r w:rsidRPr="0048571C">
        <w:rPr>
          <w:color w:val="000000" w:themeColor="text1"/>
          <w:lang w:val="en-US"/>
        </w:rPr>
        <w:t>Table 2 shows the thermal properties of the three main stratigraphic facies encountered in the borehole.  Facies a and c show  similar density and thermal properties while facies b has higher density and higher conductivity. All facies have heat capacity values that increase with a decrease of  temperature. In facies a, this behavior occurs also for thermal conductivity and  diffusivity values. In contrast, facies b and c show a reversed bell shape behavior, with the minimum value recorded at -1°C and an absolute maximum at -3°C. Therefore, from a thermal point of view, only facies b is different. Moreover, at depths below the level of zero annual amplitude, this facies occurs only at depths of 34.5m and 90 m with a negligible thickness (2 and 1 m respectively) and at 142.5 m and 205 m where it reaches 3-3.5 m in thickness. Clearly, the thermal influence of this facies is negligible</w:t>
      </w:r>
      <w:r w:rsidR="00D53C55" w:rsidRPr="0048571C">
        <w:rPr>
          <w:color w:val="000000" w:themeColor="text1"/>
          <w:lang w:val="en-US"/>
        </w:rPr>
        <w:t>,</w:t>
      </w:r>
      <w:r w:rsidRPr="0048571C">
        <w:rPr>
          <w:color w:val="000000" w:themeColor="text1"/>
          <w:lang w:val="en-US"/>
        </w:rPr>
        <w:t xml:space="preserve">  indeed, the gradient between 60 and 235 m is approximately the same as that  between 60 and 105 m and between 125 and 205 m. </w:t>
      </w:r>
      <w:r w:rsidR="00E123E0" w:rsidRPr="0048571C">
        <w:rPr>
          <w:color w:val="000000" w:themeColor="text1"/>
          <w:lang w:val="en-US"/>
        </w:rPr>
        <w:t xml:space="preserve">The effects of the different thermal diffusivities measured in the different facies of the SSB borehole are also illustrated in Figure 8 where is possible to notice that the difference of temperature </w:t>
      </w:r>
      <w:r w:rsidR="00E123E0" w:rsidRPr="0048571C">
        <w:rPr>
          <w:i/>
          <w:color w:val="000000" w:themeColor="text1"/>
          <w:lang w:val="en-US"/>
        </w:rPr>
        <w:t>a posteriori</w:t>
      </w:r>
      <w:r w:rsidR="00E123E0" w:rsidRPr="0048571C">
        <w:rPr>
          <w:color w:val="000000" w:themeColor="text1"/>
          <w:lang w:val="en-US"/>
        </w:rPr>
        <w:t xml:space="preserve"> between a model with a constant diffusivity equal to the average value of the facies a between 0°C and -1°C (red dots) and the model with the different diffusivities for each different facies layer (blue dots) is absolutely negligible (&lt; 0.02°C) in all the depths with the exception of the uppermost (20 m) where the difference is  higher but still very low  (0.06°C).</w:t>
      </w:r>
    </w:p>
    <w:p w:rsidR="00D53C55" w:rsidRPr="0048571C" w:rsidRDefault="00700140">
      <w:pPr>
        <w:jc w:val="both"/>
        <w:rPr>
          <w:color w:val="000000" w:themeColor="text1"/>
          <w:lang w:val="en-US"/>
        </w:rPr>
      </w:pPr>
      <w:r w:rsidRPr="0048571C">
        <w:rPr>
          <w:color w:val="000000" w:themeColor="text1"/>
          <w:lang w:val="en-US"/>
        </w:rPr>
        <w:t>According to the model proposed in the Methods, we found the best fitting with the thermal profiles (Figure 7) using an heat flow of 70 mWm</w:t>
      </w:r>
      <w:r w:rsidRPr="0048571C">
        <w:rPr>
          <w:color w:val="000000" w:themeColor="text1"/>
          <w:vertAlign w:val="superscript"/>
          <w:lang w:val="en-US"/>
        </w:rPr>
        <w:t>-2</w:t>
      </w:r>
      <w:r w:rsidRPr="0048571C">
        <w:rPr>
          <w:color w:val="000000" w:themeColor="text1"/>
          <w:lang w:val="en-US"/>
        </w:rPr>
        <w:t xml:space="preserve"> (Della </w:t>
      </w:r>
      <w:proofErr w:type="spellStart"/>
      <w:r w:rsidRPr="0048571C">
        <w:rPr>
          <w:color w:val="000000" w:themeColor="text1"/>
          <w:lang w:val="en-US"/>
        </w:rPr>
        <w:t>Vedova</w:t>
      </w:r>
      <w:proofErr w:type="spellEnd"/>
      <w:r w:rsidRPr="0048571C">
        <w:rPr>
          <w:color w:val="000000" w:themeColor="text1"/>
          <w:lang w:val="en-US"/>
        </w:rPr>
        <w:t xml:space="preserve"> et al., 1995), a thermal diffusivity value equal to the mean between the value obtained for 0°C and -1°C for facies a,  which is the more widespread in the borehole and an alpha value of 0.95 as shown in figure </w:t>
      </w:r>
      <w:r w:rsidR="00E123E0" w:rsidRPr="0048571C">
        <w:rPr>
          <w:color w:val="000000" w:themeColor="text1"/>
          <w:lang w:val="en-US"/>
        </w:rPr>
        <w:t>9</w:t>
      </w:r>
      <w:r w:rsidRPr="0048571C">
        <w:rPr>
          <w:color w:val="000000" w:themeColor="text1"/>
          <w:lang w:val="en-US"/>
        </w:rPr>
        <w:t xml:space="preserve">. </w:t>
      </w:r>
      <w:r w:rsidR="00971563" w:rsidRPr="0048571C">
        <w:rPr>
          <w:color w:val="000000" w:themeColor="text1"/>
          <w:lang w:val="en-US"/>
        </w:rPr>
        <w:t xml:space="preserve"> </w:t>
      </w:r>
    </w:p>
    <w:p w:rsidR="00144682" w:rsidRPr="0048571C" w:rsidRDefault="00700140">
      <w:pPr>
        <w:jc w:val="both"/>
        <w:rPr>
          <w:color w:val="000000" w:themeColor="text1"/>
          <w:lang w:val="en-US"/>
        </w:rPr>
      </w:pPr>
      <w:r w:rsidRPr="0048571C">
        <w:rPr>
          <w:color w:val="000000" w:themeColor="text1"/>
          <w:lang w:val="en-US"/>
        </w:rPr>
        <w:lastRenderedPageBreak/>
        <w:t xml:space="preserve">The linear system (4) was assembled including the </w:t>
      </w:r>
      <w:proofErr w:type="spellStart"/>
      <w:r w:rsidRPr="0048571C">
        <w:rPr>
          <w:color w:val="000000" w:themeColor="text1"/>
          <w:lang w:val="en-US"/>
        </w:rPr>
        <w:t>detrended</w:t>
      </w:r>
      <w:proofErr w:type="spellEnd"/>
      <w:r w:rsidRPr="0048571C">
        <w:rPr>
          <w:color w:val="000000" w:themeColor="text1"/>
          <w:lang w:val="en-US"/>
        </w:rPr>
        <w:t xml:space="preserve"> data measured at SSB in 2015 (</w:t>
      </w:r>
      <m:oMath>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j</m:t>
            </m:r>
          </m:sub>
        </m:sSub>
        <m:r>
          <w:rPr>
            <w:rFonts w:ascii="Cambria Math" w:hAnsi="Cambria Math"/>
            <w:color w:val="000000" w:themeColor="text1"/>
            <w:lang w:val="en-US"/>
          </w:rPr>
          <m:t>=0</m:t>
        </m:r>
      </m:oMath>
      <w:r w:rsidRPr="0048571C">
        <w:rPr>
          <w:color w:val="000000" w:themeColor="text1"/>
          <w:lang w:val="en-US"/>
        </w:rPr>
        <w:t>, in 2014 (</w:t>
      </w:r>
      <m:oMath>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j</m:t>
            </m:r>
          </m:sub>
        </m:sSub>
        <m:r>
          <w:rPr>
            <w:rFonts w:ascii="Cambria Math" w:hAnsi="Cambria Math"/>
            <w:color w:val="000000" w:themeColor="text1"/>
            <w:lang w:val="en-US"/>
          </w:rPr>
          <m:t>=1</m:t>
        </m:r>
      </m:oMath>
      <w:r w:rsidRPr="0048571C">
        <w:rPr>
          <w:color w:val="000000" w:themeColor="text1"/>
          <w:lang w:val="en-US"/>
        </w:rPr>
        <w:t xml:space="preserve"> and 2013 (</w:t>
      </w:r>
      <m:oMath>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j</m:t>
            </m:r>
          </m:sub>
        </m:sSub>
        <m:r>
          <w:rPr>
            <w:rFonts w:ascii="Cambria Math" w:hAnsi="Cambria Math"/>
            <w:color w:val="000000" w:themeColor="text1"/>
            <w:lang w:val="en-US"/>
          </w:rPr>
          <m:t>=2</m:t>
        </m:r>
      </m:oMath>
      <w:r w:rsidRPr="0048571C">
        <w:rPr>
          <w:color w:val="000000" w:themeColor="text1"/>
          <w:lang w:val="en-US"/>
        </w:rPr>
        <w:t xml:space="preserve">, at the 13 depths listed in Section 3.1, resulting in 39 equations. The anomalies of the GST reconstruction obtained with respect to the reference period between 1880 and 1960 has been computed using the value of </w:t>
      </w:r>
      <m:oMath>
        <m:r>
          <w:rPr>
            <w:rFonts w:ascii="Cambria Math" w:hAnsi="Cambria Math"/>
            <w:color w:val="000000" w:themeColor="text1"/>
          </w:rPr>
          <m:t>α</m:t>
        </m:r>
        <m:r>
          <w:rPr>
            <w:rFonts w:ascii="Cambria Math" w:hAnsi="Cambria Math"/>
            <w:color w:val="000000" w:themeColor="text1"/>
            <w:lang w:val="en-US"/>
          </w:rPr>
          <m:t>=0.95</m:t>
        </m:r>
      </m:oMath>
      <w:r w:rsidRPr="0048571C">
        <w:rPr>
          <w:color w:val="000000" w:themeColor="text1"/>
          <w:lang w:val="en-US"/>
        </w:rPr>
        <w:t xml:space="preserve"> for the regularization parameter (Figure 10). </w:t>
      </w:r>
    </w:p>
    <w:p w:rsidR="00144682" w:rsidRPr="0048571C" w:rsidRDefault="00144682">
      <w:pPr>
        <w:jc w:val="both"/>
        <w:rPr>
          <w:color w:val="000000" w:themeColor="text1"/>
          <w:lang w:val="en-US"/>
        </w:rPr>
      </w:pPr>
    </w:p>
    <w:p w:rsidR="00144682" w:rsidRPr="0048571C" w:rsidRDefault="00700140">
      <w:pPr>
        <w:jc w:val="both"/>
        <w:rPr>
          <w:b/>
          <w:color w:val="000000" w:themeColor="text1"/>
          <w:sz w:val="28"/>
          <w:szCs w:val="28"/>
          <w:lang w:val="en-US"/>
        </w:rPr>
      </w:pPr>
      <w:r w:rsidRPr="0048571C">
        <w:rPr>
          <w:b/>
          <w:color w:val="000000" w:themeColor="text1"/>
          <w:sz w:val="28"/>
          <w:szCs w:val="28"/>
          <w:lang w:val="en-US"/>
        </w:rPr>
        <w:t>5 DISCUSSION</w:t>
      </w:r>
    </w:p>
    <w:p w:rsidR="00144682" w:rsidRPr="0048571C" w:rsidRDefault="00700140">
      <w:pPr>
        <w:rPr>
          <w:b/>
          <w:color w:val="000000" w:themeColor="text1"/>
          <w:sz w:val="24"/>
          <w:szCs w:val="24"/>
          <w:lang w:val="en-US"/>
        </w:rPr>
      </w:pPr>
      <w:r w:rsidRPr="0048571C">
        <w:rPr>
          <w:b/>
          <w:color w:val="000000" w:themeColor="text1"/>
          <w:sz w:val="24"/>
          <w:szCs w:val="24"/>
          <w:lang w:val="en-US"/>
        </w:rPr>
        <w:t xml:space="preserve">5.2.1 GST and current air temperatures  </w:t>
      </w:r>
    </w:p>
    <w:p w:rsidR="00144682" w:rsidRPr="0048571C" w:rsidRDefault="00700140">
      <w:pPr>
        <w:jc w:val="both"/>
        <w:rPr>
          <w:b/>
          <w:color w:val="000000" w:themeColor="text1"/>
          <w:lang w:val="en-US"/>
        </w:rPr>
      </w:pPr>
      <w:r w:rsidRPr="0048571C">
        <w:rPr>
          <w:color w:val="000000" w:themeColor="text1"/>
          <w:lang w:val="en-US"/>
        </w:rPr>
        <w:t xml:space="preserve">In </w:t>
      </w:r>
      <w:proofErr w:type="spellStart"/>
      <w:r w:rsidRPr="0048571C">
        <w:rPr>
          <w:color w:val="000000" w:themeColor="text1"/>
          <w:lang w:val="en-US"/>
        </w:rPr>
        <w:t>cryotic</w:t>
      </w:r>
      <w:proofErr w:type="spellEnd"/>
      <w:r w:rsidRPr="0048571C">
        <w:rPr>
          <w:color w:val="000000" w:themeColor="text1"/>
          <w:lang w:val="en-US"/>
        </w:rPr>
        <w:t xml:space="preserve"> environments, snow cover can influence GST variability both in space and in time (e.g. Zhang, 2005; Schmidt et al., 2009; Morse et al., 2012; </w:t>
      </w:r>
      <w:proofErr w:type="spellStart"/>
      <w:r w:rsidRPr="0048571C">
        <w:rPr>
          <w:color w:val="000000" w:themeColor="text1"/>
          <w:lang w:val="en-US"/>
        </w:rPr>
        <w:t>Rodder</w:t>
      </w:r>
      <w:proofErr w:type="spellEnd"/>
      <w:r w:rsidRPr="0048571C">
        <w:rPr>
          <w:color w:val="000000" w:themeColor="text1"/>
          <w:lang w:val="en-US"/>
        </w:rPr>
        <w:t xml:space="preserve"> and </w:t>
      </w:r>
      <w:proofErr w:type="spellStart"/>
      <w:r w:rsidRPr="0048571C">
        <w:rPr>
          <w:color w:val="000000" w:themeColor="text1"/>
          <w:lang w:val="en-US"/>
        </w:rPr>
        <w:t>Kneisel</w:t>
      </w:r>
      <w:proofErr w:type="spellEnd"/>
      <w:r w:rsidRPr="0048571C">
        <w:rPr>
          <w:color w:val="000000" w:themeColor="text1"/>
          <w:lang w:val="en-US"/>
        </w:rPr>
        <w:t xml:space="preserve">, 2012; </w:t>
      </w:r>
      <w:proofErr w:type="spellStart"/>
      <w:r w:rsidRPr="0048571C">
        <w:rPr>
          <w:color w:val="000000" w:themeColor="text1"/>
          <w:lang w:val="en-US"/>
        </w:rPr>
        <w:t>Schmid</w:t>
      </w:r>
      <w:proofErr w:type="spellEnd"/>
      <w:r w:rsidRPr="0048571C">
        <w:rPr>
          <w:color w:val="000000" w:themeColor="text1"/>
          <w:lang w:val="en-US"/>
        </w:rPr>
        <w:t xml:space="preserve"> et al., 2012; Guglielmin et al., 2014). This is especially the case for alpine areas where  topography influences both the re-distribution of the snow by wind-drift and actual snow cover evolution (e.g. melting date and duration</w:t>
      </w:r>
      <w:r w:rsidRPr="0048571C">
        <w:rPr>
          <w:b/>
          <w:color w:val="000000" w:themeColor="text1"/>
          <w:lang w:val="en-US"/>
        </w:rPr>
        <w:t>).</w:t>
      </w:r>
      <w:r w:rsidRPr="0048571C">
        <w:rPr>
          <w:color w:val="000000" w:themeColor="text1"/>
          <w:lang w:val="en-US"/>
        </w:rPr>
        <w:t xml:space="preserve">  Nevertheless, GST and air temperature are well correlated (R</w:t>
      </w:r>
      <w:r w:rsidRPr="0048571C">
        <w:rPr>
          <w:color w:val="000000" w:themeColor="text1"/>
          <w:vertAlign w:val="superscript"/>
          <w:lang w:val="en-US"/>
        </w:rPr>
        <w:t>2</w:t>
      </w:r>
      <w:r w:rsidRPr="0048571C">
        <w:rPr>
          <w:color w:val="000000" w:themeColor="text1"/>
          <w:lang w:val="en-US"/>
        </w:rPr>
        <w:t xml:space="preserve"> = 0.8027) and present a very similar pattern over the last 15 years with only a slight warming (Figure 11).  This relatively slight effect of snow at this site is probably due to the high wind velocities during winter that, on average, prevent buildup of a  thick snowpack. Figure 12 illustrates the temporal variability of  snow cover on the GST.  In general, the highest (&gt;±5°C) differences between mean daily GST and mean daily air temperature occur when there are large drops of air temperature during the winter.  Sometimes, large differences occur also when there are large drops of air temperature during the summer where there is little or no snow cover, because of  high solar radiation that heats the ground surface. Correlation is even better between monthly mean air temperature, mean annual air temperature (MAAT) and mean annual ground surface temperature (MAGST) (R</w:t>
      </w:r>
      <w:r w:rsidRPr="0048571C">
        <w:rPr>
          <w:color w:val="000000" w:themeColor="text1"/>
          <w:vertAlign w:val="superscript"/>
          <w:lang w:val="en-US"/>
        </w:rPr>
        <w:t>2</w:t>
      </w:r>
      <w:r w:rsidRPr="0048571C">
        <w:rPr>
          <w:color w:val="000000" w:themeColor="text1"/>
          <w:lang w:val="en-US"/>
        </w:rPr>
        <w:t xml:space="preserve"> = 0.8712 for this latter).  This agrees with the results of Zhang and </w:t>
      </w:r>
      <w:proofErr w:type="spellStart"/>
      <w:r w:rsidRPr="0048571C">
        <w:rPr>
          <w:color w:val="000000" w:themeColor="text1"/>
          <w:lang w:val="en-US"/>
        </w:rPr>
        <w:t>Stamnes</w:t>
      </w:r>
      <w:proofErr w:type="spellEnd"/>
      <w:r w:rsidRPr="0048571C">
        <w:rPr>
          <w:color w:val="000000" w:themeColor="text1"/>
          <w:lang w:val="en-US"/>
        </w:rPr>
        <w:t xml:space="preserve">, (1998) who found that, in a flat area in northern Alaska, changes in  seasonal snow cover had a smaller effect than MAAT on the ground thermal regime. </w:t>
      </w:r>
    </w:p>
    <w:p w:rsidR="00144682" w:rsidRPr="0048571C" w:rsidRDefault="00700140">
      <w:pPr>
        <w:jc w:val="both"/>
        <w:rPr>
          <w:b/>
          <w:color w:val="000000" w:themeColor="text1"/>
          <w:sz w:val="24"/>
          <w:szCs w:val="24"/>
          <w:lang w:val="en-US"/>
        </w:rPr>
      </w:pPr>
      <w:r w:rsidRPr="0048571C">
        <w:rPr>
          <w:b/>
          <w:color w:val="000000" w:themeColor="text1"/>
          <w:sz w:val="24"/>
          <w:szCs w:val="24"/>
          <w:lang w:val="en-US"/>
        </w:rPr>
        <w:t>5.2.2. GST Fluctuations between 1950 and today</w:t>
      </w:r>
    </w:p>
    <w:p w:rsidR="00305314" w:rsidRPr="0048571C" w:rsidRDefault="00305314">
      <w:pPr>
        <w:jc w:val="both"/>
        <w:rPr>
          <w:color w:val="000000" w:themeColor="text1"/>
          <w:lang w:val="en-US"/>
        </w:rPr>
      </w:pPr>
      <w:r w:rsidRPr="0048571C">
        <w:rPr>
          <w:color w:val="000000" w:themeColor="text1"/>
          <w:lang w:val="en-US"/>
        </w:rPr>
        <w:t>Our reconstruction after the cold GST anomaly, between 1906 and 1941 AD, shows a slightly positive peak (ca. 0.1°C) in 1930 and afterwards a very unstable period with a first sharp decrease of temperature until 1989 (between -0.2 and -0.6°C) and a second even sharper increase, reaching in 2011 the uppermost GST anomaly value of the last 500 years (around 1°C).</w:t>
      </w:r>
    </w:p>
    <w:p w:rsidR="00144682" w:rsidRPr="0048571C" w:rsidRDefault="00700140">
      <w:pPr>
        <w:jc w:val="both"/>
        <w:rPr>
          <w:color w:val="000000" w:themeColor="text1"/>
          <w:lang w:val="en-US"/>
        </w:rPr>
      </w:pPr>
      <w:r w:rsidRPr="0048571C">
        <w:rPr>
          <w:color w:val="000000" w:themeColor="text1"/>
          <w:lang w:val="en-US"/>
        </w:rPr>
        <w:t xml:space="preserve">On a regional scale, the </w:t>
      </w:r>
      <w:proofErr w:type="spellStart"/>
      <w:r w:rsidRPr="0048571C">
        <w:rPr>
          <w:color w:val="000000" w:themeColor="text1"/>
          <w:lang w:val="en-US"/>
        </w:rPr>
        <w:t>Stelvio</w:t>
      </w:r>
      <w:proofErr w:type="spellEnd"/>
      <w:r w:rsidRPr="0048571C">
        <w:rPr>
          <w:color w:val="000000" w:themeColor="text1"/>
          <w:lang w:val="en-US"/>
        </w:rPr>
        <w:t xml:space="preserve"> data can be compared with the MAAT obtained for the Alps by Christiansen and </w:t>
      </w:r>
      <w:proofErr w:type="spellStart"/>
      <w:r w:rsidRPr="0048571C">
        <w:rPr>
          <w:color w:val="000000" w:themeColor="text1"/>
          <w:lang w:val="en-US"/>
        </w:rPr>
        <w:t>Ljungqvist</w:t>
      </w:r>
      <w:proofErr w:type="spellEnd"/>
      <w:r w:rsidRPr="0048571C">
        <w:rPr>
          <w:color w:val="000000" w:themeColor="text1"/>
          <w:lang w:val="en-US"/>
        </w:rPr>
        <w:t xml:space="preserve">, (2011) (Figure 10) and </w:t>
      </w:r>
      <w:proofErr w:type="spellStart"/>
      <w:r w:rsidRPr="0048571C">
        <w:rPr>
          <w:color w:val="000000" w:themeColor="text1"/>
          <w:lang w:val="en-US"/>
        </w:rPr>
        <w:t>Trachsel</w:t>
      </w:r>
      <w:proofErr w:type="spellEnd"/>
      <w:r w:rsidRPr="0048571C">
        <w:rPr>
          <w:color w:val="000000" w:themeColor="text1"/>
          <w:lang w:val="en-US"/>
        </w:rPr>
        <w:t xml:space="preserve"> et al., (2010). The maximum of the slight temperature increase  during the first half of the XX century in the </w:t>
      </w:r>
      <w:proofErr w:type="spellStart"/>
      <w:r w:rsidRPr="0048571C">
        <w:rPr>
          <w:color w:val="000000" w:themeColor="text1"/>
          <w:lang w:val="en-US"/>
        </w:rPr>
        <w:t>Stelvio</w:t>
      </w:r>
      <w:proofErr w:type="spellEnd"/>
      <w:r w:rsidRPr="0048571C">
        <w:rPr>
          <w:color w:val="000000" w:themeColor="text1"/>
          <w:lang w:val="en-US"/>
        </w:rPr>
        <w:t xml:space="preserve"> data (1930)  falls exactly in the middle of the relative warming period between 1925 and 1935 in the Alps found by </w:t>
      </w:r>
      <w:proofErr w:type="spellStart"/>
      <w:r w:rsidRPr="0048571C">
        <w:rPr>
          <w:color w:val="000000" w:themeColor="text1"/>
          <w:lang w:val="en-US"/>
        </w:rPr>
        <w:t>Trachsel</w:t>
      </w:r>
      <w:proofErr w:type="spellEnd"/>
      <w:r w:rsidRPr="0048571C">
        <w:rPr>
          <w:color w:val="000000" w:themeColor="text1"/>
          <w:lang w:val="en-US"/>
        </w:rPr>
        <w:t xml:space="preserve"> et al., (2010) and is in good agreement with the date (1928) indicated by Christiansen and </w:t>
      </w:r>
      <w:proofErr w:type="spellStart"/>
      <w:r w:rsidRPr="0048571C">
        <w:rPr>
          <w:color w:val="000000" w:themeColor="text1"/>
          <w:lang w:val="en-US"/>
        </w:rPr>
        <w:t>Ljungqvist</w:t>
      </w:r>
      <w:proofErr w:type="spellEnd"/>
      <w:r w:rsidRPr="0048571C">
        <w:rPr>
          <w:color w:val="000000" w:themeColor="text1"/>
          <w:lang w:val="en-US"/>
        </w:rPr>
        <w:t xml:space="preserve">, (2011). Later, the sharp GST anomaly decrease was delayed in the </w:t>
      </w:r>
      <w:proofErr w:type="spellStart"/>
      <w:r w:rsidRPr="0048571C">
        <w:rPr>
          <w:color w:val="000000" w:themeColor="text1"/>
          <w:lang w:val="en-US"/>
        </w:rPr>
        <w:t>Stelvio</w:t>
      </w:r>
      <w:proofErr w:type="spellEnd"/>
      <w:r w:rsidRPr="0048571C">
        <w:rPr>
          <w:color w:val="000000" w:themeColor="text1"/>
          <w:lang w:val="en-US"/>
        </w:rPr>
        <w:t xml:space="preserve"> data (1989) with respect to 1950-1965 period found by </w:t>
      </w:r>
      <w:proofErr w:type="spellStart"/>
      <w:r w:rsidRPr="0048571C">
        <w:rPr>
          <w:color w:val="000000" w:themeColor="text1"/>
          <w:lang w:val="en-US"/>
        </w:rPr>
        <w:t>Trachsel</w:t>
      </w:r>
      <w:proofErr w:type="spellEnd"/>
      <w:r w:rsidRPr="0048571C">
        <w:rPr>
          <w:color w:val="000000" w:themeColor="text1"/>
          <w:lang w:val="en-US"/>
        </w:rPr>
        <w:t xml:space="preserve"> et al., (2010) and 1965-1975 period found by Christiansen and </w:t>
      </w:r>
      <w:proofErr w:type="spellStart"/>
      <w:r w:rsidRPr="0048571C">
        <w:rPr>
          <w:color w:val="000000" w:themeColor="text1"/>
          <w:lang w:val="en-US"/>
        </w:rPr>
        <w:t>Ljungqvist</w:t>
      </w:r>
      <w:proofErr w:type="spellEnd"/>
      <w:r w:rsidRPr="0048571C">
        <w:rPr>
          <w:color w:val="000000" w:themeColor="text1"/>
          <w:lang w:val="en-US"/>
        </w:rPr>
        <w:t xml:space="preserve">, (2011). Finally, the most recent increase of temperature culminated in the Alps in 1994 (Christiansen and </w:t>
      </w:r>
      <w:proofErr w:type="spellStart"/>
      <w:r w:rsidRPr="0048571C">
        <w:rPr>
          <w:color w:val="000000" w:themeColor="text1"/>
          <w:lang w:val="en-US"/>
        </w:rPr>
        <w:t>Ljungqvist</w:t>
      </w:r>
      <w:proofErr w:type="spellEnd"/>
      <w:r w:rsidRPr="0048571C">
        <w:rPr>
          <w:color w:val="000000" w:themeColor="text1"/>
          <w:lang w:val="en-US"/>
        </w:rPr>
        <w:t xml:space="preserve">, 2011) while in the </w:t>
      </w:r>
      <w:proofErr w:type="spellStart"/>
      <w:r w:rsidRPr="0048571C">
        <w:rPr>
          <w:color w:val="000000" w:themeColor="text1"/>
          <w:lang w:val="en-US"/>
        </w:rPr>
        <w:t>Stelvio</w:t>
      </w:r>
      <w:proofErr w:type="spellEnd"/>
      <w:r w:rsidRPr="0048571C">
        <w:rPr>
          <w:color w:val="000000" w:themeColor="text1"/>
          <w:lang w:val="en-US"/>
        </w:rPr>
        <w:t xml:space="preserve"> data at 2011. </w:t>
      </w:r>
    </w:p>
    <w:p w:rsidR="00144682" w:rsidRPr="0048571C" w:rsidRDefault="00700140">
      <w:pPr>
        <w:rPr>
          <w:b/>
          <w:color w:val="000000" w:themeColor="text1"/>
          <w:sz w:val="24"/>
          <w:szCs w:val="24"/>
          <w:lang w:val="en-US"/>
        </w:rPr>
      </w:pPr>
      <w:r w:rsidRPr="0048571C">
        <w:rPr>
          <w:b/>
          <w:color w:val="000000" w:themeColor="text1"/>
          <w:sz w:val="24"/>
          <w:szCs w:val="24"/>
          <w:lang w:val="en-US"/>
        </w:rPr>
        <w:t>5.2.3 The Little Ice Age (LIA)</w:t>
      </w:r>
    </w:p>
    <w:p w:rsidR="00144682" w:rsidRPr="0048571C" w:rsidRDefault="00700140">
      <w:pPr>
        <w:jc w:val="both"/>
        <w:rPr>
          <w:color w:val="000000" w:themeColor="text1"/>
          <w:lang w:val="en-US"/>
        </w:rPr>
      </w:pPr>
      <w:r w:rsidRPr="0048571C">
        <w:rPr>
          <w:color w:val="000000" w:themeColor="text1"/>
          <w:lang w:val="en-US"/>
        </w:rPr>
        <w:t xml:space="preserve">The </w:t>
      </w:r>
      <w:proofErr w:type="spellStart"/>
      <w:r w:rsidRPr="0048571C">
        <w:rPr>
          <w:color w:val="000000" w:themeColor="text1"/>
          <w:lang w:val="en-US"/>
        </w:rPr>
        <w:t>Stelvio</w:t>
      </w:r>
      <w:proofErr w:type="spellEnd"/>
      <w:r w:rsidRPr="0048571C">
        <w:rPr>
          <w:color w:val="000000" w:themeColor="text1"/>
          <w:lang w:val="en-US"/>
        </w:rPr>
        <w:t xml:space="preserve"> reconstruction shows a long period of negative anomaly between 1560 and 1860 AD with the colder conditions (&lt; -2*S.D.) between 1683 and 1784 AD with a peak of -1.5°C around 1730 AD.  This period </w:t>
      </w:r>
      <w:r w:rsidRPr="0048571C">
        <w:rPr>
          <w:color w:val="000000" w:themeColor="text1"/>
          <w:lang w:val="en-US"/>
        </w:rPr>
        <w:lastRenderedPageBreak/>
        <w:t xml:space="preserve">of negative anomaly falls within this well-known cooling period (LIA). It is recognized in several kinds of proxy data  although there are differences both in magnitude and in timing across the world. According to </w:t>
      </w:r>
      <w:proofErr w:type="spellStart"/>
      <w:r w:rsidRPr="0048571C">
        <w:rPr>
          <w:color w:val="000000" w:themeColor="text1"/>
          <w:lang w:val="en-US"/>
        </w:rPr>
        <w:t>Neukom</w:t>
      </w:r>
      <w:proofErr w:type="spellEnd"/>
      <w:r w:rsidRPr="0048571C">
        <w:rPr>
          <w:color w:val="000000" w:themeColor="text1"/>
          <w:lang w:val="en-US"/>
        </w:rPr>
        <w:t xml:space="preserve"> et al., (2014), synchronous cold temperature anomalies occurred at decadal scale in both hemispheres between 1594 and 1677 AD. They also found two phases of extreme cold temperature in the Northern Hemisphere with the first between 1570 and 1720 AD and the second between 1810 and 1855. Syntheses of the LIA in the European Alps have been presented by </w:t>
      </w:r>
      <w:proofErr w:type="spellStart"/>
      <w:r w:rsidRPr="0048571C">
        <w:rPr>
          <w:color w:val="000000" w:themeColor="text1"/>
          <w:lang w:val="en-US"/>
        </w:rPr>
        <w:t>Trachsel</w:t>
      </w:r>
      <w:proofErr w:type="spellEnd"/>
      <w:r w:rsidRPr="0048571C">
        <w:rPr>
          <w:color w:val="000000" w:themeColor="text1"/>
          <w:lang w:val="en-US"/>
        </w:rPr>
        <w:t xml:space="preserve"> et al., (2012) and Christiansen and </w:t>
      </w:r>
      <w:proofErr w:type="spellStart"/>
      <w:r w:rsidRPr="0048571C">
        <w:rPr>
          <w:color w:val="000000" w:themeColor="text1"/>
          <w:lang w:val="en-US"/>
        </w:rPr>
        <w:t>Ljungqvist</w:t>
      </w:r>
      <w:proofErr w:type="spellEnd"/>
      <w:r w:rsidRPr="0048571C">
        <w:rPr>
          <w:color w:val="000000" w:themeColor="text1"/>
          <w:lang w:val="en-US"/>
        </w:rPr>
        <w:t xml:space="preserve">, (2011). Considering the common colder periods in these two Alpine syntheses, the LIA has three main negative peaks at 1570-1600; 1685-1700 and 1790-1820 AD. </w:t>
      </w:r>
    </w:p>
    <w:p w:rsidR="00144682" w:rsidRPr="0048571C" w:rsidRDefault="00700140">
      <w:pPr>
        <w:jc w:val="both"/>
        <w:rPr>
          <w:color w:val="000000" w:themeColor="text1"/>
          <w:lang w:val="en-US"/>
        </w:rPr>
      </w:pPr>
      <w:r w:rsidRPr="0048571C">
        <w:rPr>
          <w:color w:val="000000" w:themeColor="text1"/>
          <w:lang w:val="en-US"/>
        </w:rPr>
        <w:t xml:space="preserve">The LIA period has been also characterized by a widespread worldwide glacier advance, although the comparison between glacial evidences and temperature fluctuations are problematic because glaciers respond with different time scales (mainly depending  on their size) and reflect also the precipitation regime,  which is even more variable in space and time. According to </w:t>
      </w:r>
      <w:proofErr w:type="spellStart"/>
      <w:r w:rsidRPr="0048571C">
        <w:rPr>
          <w:color w:val="000000" w:themeColor="text1"/>
          <w:lang w:val="en-US"/>
        </w:rPr>
        <w:t>Holzhauser</w:t>
      </w:r>
      <w:proofErr w:type="spellEnd"/>
      <w:r w:rsidRPr="0048571C">
        <w:rPr>
          <w:color w:val="000000" w:themeColor="text1"/>
          <w:lang w:val="en-US"/>
        </w:rPr>
        <w:t xml:space="preserve"> et al., (2005), the LIA advance  of the main Swiss Glaciers has three peaks around respectively 1350, 1640 and 1820-50 AD with the two later phases almost synchronous also in the Eastern Alps (</w:t>
      </w:r>
      <w:proofErr w:type="spellStart"/>
      <w:r w:rsidRPr="0048571C">
        <w:rPr>
          <w:color w:val="000000" w:themeColor="text1"/>
          <w:lang w:val="en-US"/>
        </w:rPr>
        <w:t>Nicolussi</w:t>
      </w:r>
      <w:proofErr w:type="spellEnd"/>
      <w:r w:rsidRPr="0048571C">
        <w:rPr>
          <w:color w:val="000000" w:themeColor="text1"/>
          <w:lang w:val="en-US"/>
        </w:rPr>
        <w:t xml:space="preserve"> and </w:t>
      </w:r>
      <w:proofErr w:type="spellStart"/>
      <w:r w:rsidRPr="0048571C">
        <w:rPr>
          <w:color w:val="000000" w:themeColor="text1"/>
          <w:lang w:val="en-US"/>
        </w:rPr>
        <w:t>Patzelt</w:t>
      </w:r>
      <w:proofErr w:type="spellEnd"/>
      <w:r w:rsidRPr="0048571C">
        <w:rPr>
          <w:color w:val="000000" w:themeColor="text1"/>
          <w:lang w:val="en-US"/>
        </w:rPr>
        <w:t>, 2000).</w:t>
      </w:r>
    </w:p>
    <w:p w:rsidR="00144682" w:rsidRPr="0048571C" w:rsidRDefault="00700140">
      <w:pPr>
        <w:jc w:val="both"/>
        <w:rPr>
          <w:color w:val="000000" w:themeColor="text1"/>
          <w:lang w:val="en-US"/>
        </w:rPr>
      </w:pPr>
      <w:r w:rsidRPr="0048571C">
        <w:rPr>
          <w:color w:val="000000" w:themeColor="text1"/>
          <w:lang w:val="en-US"/>
        </w:rPr>
        <w:t xml:space="preserve">Close to the location of the </w:t>
      </w:r>
      <w:proofErr w:type="spellStart"/>
      <w:r w:rsidRPr="0048571C">
        <w:rPr>
          <w:color w:val="000000" w:themeColor="text1"/>
          <w:lang w:val="en-US"/>
        </w:rPr>
        <w:t>Stelvio</w:t>
      </w:r>
      <w:proofErr w:type="spellEnd"/>
      <w:r w:rsidRPr="0048571C">
        <w:rPr>
          <w:color w:val="000000" w:themeColor="text1"/>
          <w:lang w:val="en-US"/>
        </w:rPr>
        <w:t xml:space="preserve"> borehole, the maximum LIA advance was </w:t>
      </w:r>
      <w:proofErr w:type="spellStart"/>
      <w:r w:rsidRPr="0048571C">
        <w:rPr>
          <w:color w:val="000000" w:themeColor="text1"/>
          <w:lang w:val="en-US"/>
        </w:rPr>
        <w:t>diachronous</w:t>
      </w:r>
      <w:proofErr w:type="spellEnd"/>
      <w:r w:rsidRPr="0048571C">
        <w:rPr>
          <w:color w:val="000000" w:themeColor="text1"/>
          <w:lang w:val="en-US"/>
        </w:rPr>
        <w:t>. Nearby glaciers  show a maximum LIA advance in 1580 AD (</w:t>
      </w:r>
      <w:proofErr w:type="spellStart"/>
      <w:r w:rsidRPr="0048571C">
        <w:rPr>
          <w:color w:val="000000" w:themeColor="text1"/>
          <w:lang w:val="en-US"/>
        </w:rPr>
        <w:t>Trafoi</w:t>
      </w:r>
      <w:proofErr w:type="spellEnd"/>
      <w:r w:rsidRPr="0048571C">
        <w:rPr>
          <w:color w:val="000000" w:themeColor="text1"/>
          <w:lang w:val="en-US"/>
        </w:rPr>
        <w:t xml:space="preserve"> Valley glacier; </w:t>
      </w:r>
      <w:proofErr w:type="spellStart"/>
      <w:r w:rsidRPr="0048571C">
        <w:rPr>
          <w:color w:val="000000" w:themeColor="text1"/>
          <w:lang w:val="en-US"/>
        </w:rPr>
        <w:t>Cardassi</w:t>
      </w:r>
      <w:proofErr w:type="spellEnd"/>
      <w:r w:rsidRPr="0048571C">
        <w:rPr>
          <w:color w:val="000000" w:themeColor="text1"/>
          <w:lang w:val="en-US"/>
        </w:rPr>
        <w:t>, 1995), around 1770 AD (</w:t>
      </w:r>
      <w:proofErr w:type="spellStart"/>
      <w:r w:rsidRPr="0048571C">
        <w:rPr>
          <w:color w:val="000000" w:themeColor="text1"/>
          <w:lang w:val="en-US"/>
        </w:rPr>
        <w:t>Solda</w:t>
      </w:r>
      <w:proofErr w:type="spellEnd"/>
      <w:r w:rsidRPr="0048571C">
        <w:rPr>
          <w:color w:val="000000" w:themeColor="text1"/>
          <w:lang w:val="en-US"/>
        </w:rPr>
        <w:t xml:space="preserve"> Glacier; </w:t>
      </w:r>
      <w:proofErr w:type="spellStart"/>
      <w:r w:rsidRPr="0048571C">
        <w:rPr>
          <w:color w:val="000000" w:themeColor="text1"/>
          <w:lang w:val="en-US"/>
        </w:rPr>
        <w:t>Arzuffi</w:t>
      </w:r>
      <w:proofErr w:type="spellEnd"/>
      <w:r w:rsidRPr="0048571C">
        <w:rPr>
          <w:color w:val="000000" w:themeColor="text1"/>
          <w:lang w:val="en-US"/>
        </w:rPr>
        <w:t xml:space="preserve"> and </w:t>
      </w:r>
      <w:proofErr w:type="spellStart"/>
      <w:r w:rsidRPr="0048571C">
        <w:rPr>
          <w:color w:val="000000" w:themeColor="text1"/>
          <w:lang w:val="en-US"/>
        </w:rPr>
        <w:t>Pelfini</w:t>
      </w:r>
      <w:proofErr w:type="spellEnd"/>
      <w:r w:rsidRPr="0048571C">
        <w:rPr>
          <w:color w:val="000000" w:themeColor="text1"/>
          <w:lang w:val="en-US"/>
        </w:rPr>
        <w:t xml:space="preserve">, 2001) and in 1600 AD (La Mare Glacier; </w:t>
      </w:r>
      <w:proofErr w:type="spellStart"/>
      <w:r w:rsidRPr="0048571C">
        <w:rPr>
          <w:color w:val="000000" w:themeColor="text1"/>
          <w:lang w:val="en-US"/>
        </w:rPr>
        <w:t>Carturan</w:t>
      </w:r>
      <w:proofErr w:type="spellEnd"/>
      <w:r w:rsidRPr="0048571C">
        <w:rPr>
          <w:color w:val="000000" w:themeColor="text1"/>
          <w:lang w:val="en-US"/>
        </w:rPr>
        <w:t xml:space="preserve"> et al., 2014).</w:t>
      </w:r>
    </w:p>
    <w:p w:rsidR="00144682" w:rsidRPr="0048571C" w:rsidRDefault="00700140">
      <w:pPr>
        <w:jc w:val="both"/>
        <w:rPr>
          <w:color w:val="000000" w:themeColor="text1"/>
          <w:lang w:val="en-US"/>
        </w:rPr>
      </w:pPr>
      <w:r w:rsidRPr="0048571C">
        <w:rPr>
          <w:color w:val="000000" w:themeColor="text1"/>
          <w:lang w:val="en-US"/>
        </w:rPr>
        <w:t xml:space="preserve">The borehole area was presumably </w:t>
      </w:r>
      <w:proofErr w:type="spellStart"/>
      <w:r w:rsidRPr="0048571C">
        <w:rPr>
          <w:color w:val="000000" w:themeColor="text1"/>
          <w:lang w:val="en-US"/>
        </w:rPr>
        <w:t>overcapped</w:t>
      </w:r>
      <w:proofErr w:type="spellEnd"/>
      <w:r w:rsidRPr="0048571C">
        <w:rPr>
          <w:color w:val="000000" w:themeColor="text1"/>
          <w:lang w:val="en-US"/>
        </w:rPr>
        <w:t xml:space="preserve"> by the </w:t>
      </w:r>
      <w:proofErr w:type="spellStart"/>
      <w:r w:rsidRPr="0048571C">
        <w:rPr>
          <w:color w:val="000000" w:themeColor="text1"/>
          <w:lang w:val="en-US"/>
        </w:rPr>
        <w:t>Vedretta</w:t>
      </w:r>
      <w:proofErr w:type="spellEnd"/>
      <w:r w:rsidRPr="0048571C">
        <w:rPr>
          <w:color w:val="000000" w:themeColor="text1"/>
          <w:lang w:val="en-US"/>
        </w:rPr>
        <w:t xml:space="preserve"> </w:t>
      </w:r>
      <w:proofErr w:type="spellStart"/>
      <w:r w:rsidRPr="0048571C">
        <w:rPr>
          <w:color w:val="000000" w:themeColor="text1"/>
          <w:lang w:val="en-US"/>
        </w:rPr>
        <w:t>Piana</w:t>
      </w:r>
      <w:proofErr w:type="spellEnd"/>
      <w:r w:rsidRPr="0048571C">
        <w:rPr>
          <w:color w:val="000000" w:themeColor="text1"/>
          <w:lang w:val="en-US"/>
        </w:rPr>
        <w:t xml:space="preserve"> Glacier until 1868. Due to the geomorphological position (on a watershed divide) the possible glacier should have been very thin and possibly cold based, as already stressed by Guglielmin et al., (2001). On the other hand, considering figure 10, the glacier should have been present in the borehole area with a buffering effect only between 1711 and 1834 AD, with a peak at 1760, when the difference between the GST anomaly and the MAAT anomaly was maximum. This peak is pretty similar to the peak of the LIA in the </w:t>
      </w:r>
      <w:proofErr w:type="spellStart"/>
      <w:r w:rsidRPr="0048571C">
        <w:rPr>
          <w:color w:val="000000" w:themeColor="text1"/>
          <w:lang w:val="en-US"/>
        </w:rPr>
        <w:t>Solda</w:t>
      </w:r>
      <w:proofErr w:type="spellEnd"/>
      <w:r w:rsidRPr="0048571C">
        <w:rPr>
          <w:color w:val="000000" w:themeColor="text1"/>
          <w:lang w:val="en-US"/>
        </w:rPr>
        <w:t xml:space="preserve"> Glacier (1770 AD) but not to the peak in the </w:t>
      </w:r>
      <w:proofErr w:type="spellStart"/>
      <w:r w:rsidRPr="0048571C">
        <w:rPr>
          <w:color w:val="000000" w:themeColor="text1"/>
          <w:lang w:val="en-US"/>
        </w:rPr>
        <w:t>Trafoi</w:t>
      </w:r>
      <w:proofErr w:type="spellEnd"/>
      <w:r w:rsidRPr="0048571C">
        <w:rPr>
          <w:color w:val="000000" w:themeColor="text1"/>
          <w:lang w:val="en-US"/>
        </w:rPr>
        <w:t xml:space="preserve"> glacier (1580 AD); this could be related to </w:t>
      </w:r>
      <w:proofErr w:type="spellStart"/>
      <w:r w:rsidRPr="0048571C">
        <w:rPr>
          <w:color w:val="000000" w:themeColor="text1"/>
          <w:lang w:val="en-US"/>
        </w:rPr>
        <w:t>Vedretta</w:t>
      </w:r>
      <w:proofErr w:type="spellEnd"/>
      <w:r w:rsidRPr="0048571C">
        <w:rPr>
          <w:color w:val="000000" w:themeColor="text1"/>
          <w:lang w:val="en-US"/>
        </w:rPr>
        <w:t xml:space="preserve"> </w:t>
      </w:r>
      <w:proofErr w:type="spellStart"/>
      <w:r w:rsidRPr="0048571C">
        <w:rPr>
          <w:color w:val="000000" w:themeColor="text1"/>
          <w:lang w:val="en-US"/>
        </w:rPr>
        <w:t>Piana</w:t>
      </w:r>
      <w:proofErr w:type="spellEnd"/>
      <w:r w:rsidRPr="0048571C">
        <w:rPr>
          <w:color w:val="000000" w:themeColor="text1"/>
          <w:lang w:val="en-US"/>
        </w:rPr>
        <w:t xml:space="preserve"> having a more similar glacier size and aspect (NE-N)  to the </w:t>
      </w:r>
      <w:proofErr w:type="spellStart"/>
      <w:r w:rsidRPr="0048571C">
        <w:rPr>
          <w:color w:val="000000" w:themeColor="text1"/>
          <w:lang w:val="en-US"/>
        </w:rPr>
        <w:t>Solda</w:t>
      </w:r>
      <w:proofErr w:type="spellEnd"/>
      <w:r w:rsidRPr="0048571C">
        <w:rPr>
          <w:color w:val="000000" w:themeColor="text1"/>
          <w:lang w:val="en-US"/>
        </w:rPr>
        <w:t xml:space="preserve"> Glacier than to the </w:t>
      </w:r>
      <w:proofErr w:type="spellStart"/>
      <w:r w:rsidRPr="0048571C">
        <w:rPr>
          <w:color w:val="000000" w:themeColor="text1"/>
          <w:lang w:val="en-US"/>
        </w:rPr>
        <w:t>Trafoi</w:t>
      </w:r>
      <w:proofErr w:type="spellEnd"/>
      <w:r w:rsidRPr="0048571C">
        <w:rPr>
          <w:color w:val="000000" w:themeColor="text1"/>
          <w:lang w:val="en-US"/>
        </w:rPr>
        <w:t xml:space="preserve"> Glacier, although this latter is the closest to the </w:t>
      </w:r>
      <w:proofErr w:type="spellStart"/>
      <w:r w:rsidRPr="0048571C">
        <w:rPr>
          <w:color w:val="000000" w:themeColor="text1"/>
          <w:lang w:val="en-US"/>
        </w:rPr>
        <w:t>Vedretta</w:t>
      </w:r>
      <w:proofErr w:type="spellEnd"/>
      <w:r w:rsidRPr="0048571C">
        <w:rPr>
          <w:color w:val="000000" w:themeColor="text1"/>
          <w:lang w:val="en-US"/>
        </w:rPr>
        <w:t xml:space="preserve"> </w:t>
      </w:r>
      <w:proofErr w:type="spellStart"/>
      <w:r w:rsidRPr="0048571C">
        <w:rPr>
          <w:color w:val="000000" w:themeColor="text1"/>
          <w:lang w:val="en-US"/>
        </w:rPr>
        <w:t>Piana</w:t>
      </w:r>
      <w:proofErr w:type="spellEnd"/>
      <w:r w:rsidRPr="0048571C">
        <w:rPr>
          <w:color w:val="000000" w:themeColor="text1"/>
          <w:lang w:val="en-US"/>
        </w:rPr>
        <w:t xml:space="preserve">. </w:t>
      </w:r>
    </w:p>
    <w:p w:rsidR="00144682" w:rsidRPr="0048571C" w:rsidRDefault="00700140">
      <w:pPr>
        <w:jc w:val="both"/>
        <w:rPr>
          <w:b/>
          <w:color w:val="000000" w:themeColor="text1"/>
          <w:lang w:val="en-US"/>
        </w:rPr>
      </w:pPr>
      <w:r w:rsidRPr="0048571C">
        <w:rPr>
          <w:b/>
          <w:color w:val="000000" w:themeColor="text1"/>
          <w:lang w:val="en-US"/>
        </w:rPr>
        <w:t>5.2.4  Other permafrost borehole temperature reconstructions</w:t>
      </w:r>
    </w:p>
    <w:p w:rsidR="00144682" w:rsidRPr="0048571C" w:rsidRDefault="00700140">
      <w:pPr>
        <w:jc w:val="both"/>
        <w:rPr>
          <w:color w:val="000000" w:themeColor="text1"/>
          <w:lang w:val="en-US"/>
        </w:rPr>
      </w:pPr>
      <w:r w:rsidRPr="0048571C">
        <w:rPr>
          <w:color w:val="000000" w:themeColor="text1"/>
          <w:lang w:val="en-US"/>
        </w:rPr>
        <w:t xml:space="preserve">Several deep Alaskan boreholes have been used to demonstrate the XX century warming (e.g. </w:t>
      </w:r>
      <w:proofErr w:type="spellStart"/>
      <w:r w:rsidRPr="0048571C">
        <w:rPr>
          <w:color w:val="000000" w:themeColor="text1"/>
          <w:lang w:val="en-US"/>
        </w:rPr>
        <w:t>Lachenbruch</w:t>
      </w:r>
      <w:proofErr w:type="spellEnd"/>
      <w:r w:rsidRPr="0048571C">
        <w:rPr>
          <w:color w:val="000000" w:themeColor="text1"/>
          <w:lang w:val="en-US"/>
        </w:rPr>
        <w:t xml:space="preserve"> and Marshall, 1986; </w:t>
      </w:r>
      <w:proofErr w:type="spellStart"/>
      <w:r w:rsidRPr="0048571C">
        <w:rPr>
          <w:color w:val="000000" w:themeColor="text1"/>
          <w:lang w:val="en-US"/>
        </w:rPr>
        <w:t>Lachenbruch</w:t>
      </w:r>
      <w:proofErr w:type="spellEnd"/>
      <w:r w:rsidRPr="0048571C">
        <w:rPr>
          <w:color w:val="000000" w:themeColor="text1"/>
          <w:lang w:val="en-US"/>
        </w:rPr>
        <w:t xml:space="preserve"> et al., 1988) but only a few studies in Europe illustrate GST reconstructions that span a time period greater than 100-150 years (</w:t>
      </w:r>
      <w:proofErr w:type="spellStart"/>
      <w:r w:rsidRPr="0048571C">
        <w:rPr>
          <w:color w:val="000000" w:themeColor="text1"/>
          <w:lang w:val="en-US"/>
        </w:rPr>
        <w:t>e,g</w:t>
      </w:r>
      <w:proofErr w:type="spellEnd"/>
      <w:r w:rsidRPr="0048571C">
        <w:rPr>
          <w:color w:val="000000" w:themeColor="text1"/>
          <w:lang w:val="en-US"/>
        </w:rPr>
        <w:t xml:space="preserve">, </w:t>
      </w:r>
      <w:proofErr w:type="spellStart"/>
      <w:r w:rsidRPr="0048571C">
        <w:rPr>
          <w:color w:val="000000" w:themeColor="text1"/>
          <w:lang w:val="en-US"/>
        </w:rPr>
        <w:t>Isaksen</w:t>
      </w:r>
      <w:proofErr w:type="spellEnd"/>
      <w:r w:rsidRPr="0048571C">
        <w:rPr>
          <w:color w:val="000000" w:themeColor="text1"/>
          <w:lang w:val="en-US"/>
        </w:rPr>
        <w:t xml:space="preserve"> et al., 2001, Guglielmin, 2004). In North America, only </w:t>
      </w:r>
      <w:proofErr w:type="spellStart"/>
      <w:r w:rsidRPr="0048571C">
        <w:rPr>
          <w:color w:val="000000" w:themeColor="text1"/>
          <w:lang w:val="en-US"/>
        </w:rPr>
        <w:t>Chouinard</w:t>
      </w:r>
      <w:proofErr w:type="spellEnd"/>
      <w:r w:rsidRPr="0048571C">
        <w:rPr>
          <w:color w:val="000000" w:themeColor="text1"/>
          <w:lang w:val="en-US"/>
        </w:rPr>
        <w:t xml:space="preserve"> et al., (2013) shows GST pattern of the last 300 years in the context of the permafrost of Northern Quebec. There, after the LIA (1500-1800 AD), it was found an almost constant and marked warming of ca 1.4 °C until 1940, followed by a cooling episode (≈0.4 °C) which lasted 40–50 </w:t>
      </w:r>
      <w:proofErr w:type="spellStart"/>
      <w:r w:rsidRPr="0048571C">
        <w:rPr>
          <w:color w:val="000000" w:themeColor="text1"/>
          <w:lang w:val="en-US"/>
        </w:rPr>
        <w:t>yr</w:t>
      </w:r>
      <w:proofErr w:type="spellEnd"/>
      <w:r w:rsidRPr="0048571C">
        <w:rPr>
          <w:color w:val="000000" w:themeColor="text1"/>
          <w:lang w:val="en-US"/>
        </w:rPr>
        <w:t xml:space="preserve">, and finally a sharp ≈1.7 °C warming over the past 15 yr. </w:t>
      </w:r>
    </w:p>
    <w:p w:rsidR="00144682" w:rsidRPr="0048571C" w:rsidRDefault="00700140">
      <w:pPr>
        <w:jc w:val="both"/>
        <w:rPr>
          <w:color w:val="000000" w:themeColor="text1"/>
          <w:lang w:val="en-US"/>
        </w:rPr>
      </w:pPr>
      <w:r w:rsidRPr="0048571C">
        <w:rPr>
          <w:color w:val="000000" w:themeColor="text1"/>
          <w:lang w:val="en-US"/>
        </w:rPr>
        <w:t xml:space="preserve">There is a some similarity between the </w:t>
      </w:r>
      <w:proofErr w:type="spellStart"/>
      <w:r w:rsidRPr="0048571C">
        <w:rPr>
          <w:color w:val="000000" w:themeColor="text1"/>
          <w:lang w:val="en-US"/>
        </w:rPr>
        <w:t>Stelvio</w:t>
      </w:r>
      <w:proofErr w:type="spellEnd"/>
      <w:r w:rsidRPr="0048571C">
        <w:rPr>
          <w:color w:val="000000" w:themeColor="text1"/>
          <w:lang w:val="en-US"/>
        </w:rPr>
        <w:t xml:space="preserve"> reconstruction and the pattern of Canadian permafrost GST reported by </w:t>
      </w:r>
      <w:proofErr w:type="spellStart"/>
      <w:r w:rsidRPr="0048571C">
        <w:rPr>
          <w:color w:val="000000" w:themeColor="text1"/>
          <w:lang w:val="en-US"/>
        </w:rPr>
        <w:t>Chouinard</w:t>
      </w:r>
      <w:proofErr w:type="spellEnd"/>
      <w:r w:rsidRPr="0048571C">
        <w:rPr>
          <w:color w:val="000000" w:themeColor="text1"/>
          <w:lang w:val="en-US"/>
        </w:rPr>
        <w:t xml:space="preserve"> et al., (2013) after the LIA. Indeed, also in our site there was an almost simultaneous but greater cooling (0.9°C) in the period between 1941 and 1989, followed by a sharp warming of ca 1.7°C. On the other hand, GST reconstructions can be  obtained with different models and it is interesting to compare our data with, for example, the PMIP3/CMIP5 simulations that include the effect of aerosol forcing by Garcia-Garcia et al., (2016): there, in the last 500 years, the GST shows a cold anomaly (LIA) between 1582 and 1840, with the most negative peaks between 1798 and 1840, slightly delayed with respect to our data.</w:t>
      </w:r>
    </w:p>
    <w:p w:rsidR="00144682" w:rsidRPr="0048571C" w:rsidRDefault="00144682">
      <w:pPr>
        <w:jc w:val="both"/>
        <w:rPr>
          <w:color w:val="000000" w:themeColor="text1"/>
          <w:lang w:val="en-US"/>
        </w:rPr>
      </w:pPr>
    </w:p>
    <w:p w:rsidR="00144682" w:rsidRPr="0048571C" w:rsidRDefault="00700140">
      <w:pPr>
        <w:jc w:val="both"/>
        <w:rPr>
          <w:b/>
          <w:color w:val="000000" w:themeColor="text1"/>
          <w:sz w:val="28"/>
          <w:szCs w:val="28"/>
          <w:lang w:val="en-US"/>
        </w:rPr>
      </w:pPr>
      <w:r w:rsidRPr="0048571C">
        <w:rPr>
          <w:b/>
          <w:color w:val="000000" w:themeColor="text1"/>
          <w:sz w:val="28"/>
          <w:szCs w:val="28"/>
          <w:lang w:val="en-US"/>
        </w:rPr>
        <w:t>5 CONCLUSIONS</w:t>
      </w:r>
    </w:p>
    <w:p w:rsidR="00144682" w:rsidRPr="0048571C" w:rsidRDefault="00700140">
      <w:pPr>
        <w:jc w:val="both"/>
        <w:rPr>
          <w:color w:val="000000" w:themeColor="text1"/>
          <w:lang w:val="en-US"/>
        </w:rPr>
      </w:pPr>
      <w:r w:rsidRPr="0048571C">
        <w:rPr>
          <w:color w:val="000000" w:themeColor="text1"/>
          <w:lang w:val="en-US"/>
        </w:rPr>
        <w:t xml:space="preserve">The general climatic pattern of the last 500 years recorded by this mountain permafrost borehole is similar  to the majority of other studies in the European Alps and Central Europe. The main difference concerns post LIA events. In fact, the different multidisciplinary proxies considered (see Figure 13) do not indicate cooling between 1940 and 1989, with the exceptions of the shorter and less severe cooling found for the Alps. It is also relevant to stress that the rapid and abrupt GST warming (more than 0.8°C per decade) recorded between 1990 and 2011 in the </w:t>
      </w:r>
      <w:proofErr w:type="spellStart"/>
      <w:r w:rsidRPr="0048571C">
        <w:rPr>
          <w:color w:val="000000" w:themeColor="text1"/>
          <w:lang w:val="en-US"/>
        </w:rPr>
        <w:t>Stelvio</w:t>
      </w:r>
      <w:proofErr w:type="spellEnd"/>
      <w:r w:rsidRPr="0048571C">
        <w:rPr>
          <w:color w:val="000000" w:themeColor="text1"/>
          <w:lang w:val="en-US"/>
        </w:rPr>
        <w:t xml:space="preserve"> borehole data is similar to the warming recorded in permafrost in northern Quebec.  This warming  trend is of the same magnitude as the increase of MAAT between 1990 and 2000 in Central Europe (</w:t>
      </w:r>
      <w:proofErr w:type="spellStart"/>
      <w:r w:rsidRPr="0048571C">
        <w:rPr>
          <w:color w:val="000000" w:themeColor="text1"/>
          <w:lang w:val="en-US"/>
        </w:rPr>
        <w:t>Dobrovlny</w:t>
      </w:r>
      <w:proofErr w:type="spellEnd"/>
      <w:r w:rsidRPr="0048571C">
        <w:rPr>
          <w:color w:val="000000" w:themeColor="text1"/>
          <w:lang w:val="en-US"/>
        </w:rPr>
        <w:t xml:space="preserve"> et al., (2010), and is approximately double that found for the MAAT in the Alps and for Europe as a  the whole (</w:t>
      </w:r>
      <w:proofErr w:type="spellStart"/>
      <w:r w:rsidRPr="0048571C">
        <w:rPr>
          <w:color w:val="000000" w:themeColor="text1"/>
          <w:lang w:val="en-US"/>
        </w:rPr>
        <w:t>Luterbacher</w:t>
      </w:r>
      <w:proofErr w:type="spellEnd"/>
      <w:r w:rsidRPr="0048571C">
        <w:rPr>
          <w:color w:val="000000" w:themeColor="text1"/>
          <w:lang w:val="en-US"/>
        </w:rPr>
        <w:t xml:space="preserve"> et al., 2004). </w:t>
      </w:r>
    </w:p>
    <w:p w:rsidR="00144682" w:rsidRPr="0048571C" w:rsidRDefault="00700140">
      <w:pPr>
        <w:jc w:val="both"/>
        <w:rPr>
          <w:color w:val="000000" w:themeColor="text1"/>
          <w:lang w:val="en-US"/>
        </w:rPr>
      </w:pPr>
      <w:r w:rsidRPr="0048571C">
        <w:rPr>
          <w:color w:val="000000" w:themeColor="text1"/>
          <w:lang w:val="en-US"/>
        </w:rPr>
        <w:t xml:space="preserve">The </w:t>
      </w:r>
      <w:proofErr w:type="spellStart"/>
      <w:r w:rsidRPr="0048571C">
        <w:rPr>
          <w:color w:val="000000" w:themeColor="text1"/>
          <w:lang w:val="en-US"/>
        </w:rPr>
        <w:t>Stelvio</w:t>
      </w:r>
      <w:proofErr w:type="spellEnd"/>
      <w:r w:rsidRPr="0048571C">
        <w:rPr>
          <w:color w:val="000000" w:themeColor="text1"/>
          <w:lang w:val="en-US"/>
        </w:rPr>
        <w:t xml:space="preserve"> borehole ground surface temperature reconstruction also allows one to estimate changes in the </w:t>
      </w:r>
      <w:proofErr w:type="spellStart"/>
      <w:r w:rsidRPr="0048571C">
        <w:rPr>
          <w:color w:val="000000" w:themeColor="text1"/>
          <w:lang w:val="en-US"/>
        </w:rPr>
        <w:t>Vedretta</w:t>
      </w:r>
      <w:proofErr w:type="spellEnd"/>
      <w:r w:rsidRPr="0048571C">
        <w:rPr>
          <w:color w:val="000000" w:themeColor="text1"/>
          <w:lang w:val="en-US"/>
        </w:rPr>
        <w:t xml:space="preserve"> </w:t>
      </w:r>
      <w:proofErr w:type="spellStart"/>
      <w:r w:rsidRPr="0048571C">
        <w:rPr>
          <w:color w:val="000000" w:themeColor="text1"/>
          <w:lang w:val="en-US"/>
        </w:rPr>
        <w:t>Piana</w:t>
      </w:r>
      <w:proofErr w:type="spellEnd"/>
      <w:r w:rsidRPr="0048571C">
        <w:rPr>
          <w:color w:val="000000" w:themeColor="text1"/>
          <w:lang w:val="en-US"/>
        </w:rPr>
        <w:t xml:space="preserve"> glacier. This glacier presumably buried the site of the </w:t>
      </w:r>
      <w:proofErr w:type="spellStart"/>
      <w:r w:rsidRPr="0048571C">
        <w:rPr>
          <w:color w:val="000000" w:themeColor="text1"/>
          <w:lang w:val="en-US"/>
        </w:rPr>
        <w:t>Stelvio</w:t>
      </w:r>
      <w:proofErr w:type="spellEnd"/>
      <w:r w:rsidRPr="0048571C">
        <w:rPr>
          <w:color w:val="000000" w:themeColor="text1"/>
          <w:lang w:val="en-US"/>
        </w:rPr>
        <w:t xml:space="preserve"> borehole  with an ice thickness sufficient to exert a significant buffering effect upon the ground thermal regime between 1711 and 1834 AD. This was a time when the difference between the </w:t>
      </w:r>
      <w:proofErr w:type="spellStart"/>
      <w:r w:rsidRPr="0048571C">
        <w:rPr>
          <w:color w:val="000000" w:themeColor="text1"/>
          <w:lang w:val="en-US"/>
        </w:rPr>
        <w:t>Stelvio</w:t>
      </w:r>
      <w:proofErr w:type="spellEnd"/>
      <w:r w:rsidRPr="0048571C">
        <w:rPr>
          <w:color w:val="000000" w:themeColor="text1"/>
          <w:lang w:val="en-US"/>
        </w:rPr>
        <w:t xml:space="preserve">  GST anomaly and the MAAT anomaly was greatest.</w:t>
      </w:r>
    </w:p>
    <w:p w:rsidR="00144682" w:rsidRPr="0048571C" w:rsidRDefault="00144682">
      <w:pPr>
        <w:jc w:val="both"/>
        <w:rPr>
          <w:b/>
          <w:color w:val="000000" w:themeColor="text1"/>
          <w:lang w:val="en-US"/>
        </w:rPr>
      </w:pPr>
    </w:p>
    <w:p w:rsidR="00144682" w:rsidRPr="0048571C" w:rsidRDefault="00700140">
      <w:pPr>
        <w:jc w:val="both"/>
        <w:rPr>
          <w:b/>
          <w:color w:val="000000" w:themeColor="text1"/>
          <w:sz w:val="28"/>
          <w:szCs w:val="28"/>
        </w:rPr>
      </w:pPr>
      <w:r w:rsidRPr="0048571C">
        <w:rPr>
          <w:b/>
          <w:color w:val="000000" w:themeColor="text1"/>
          <w:sz w:val="28"/>
          <w:szCs w:val="28"/>
        </w:rPr>
        <w:t>6 REFERENCES</w:t>
      </w:r>
    </w:p>
    <w:p w:rsidR="00144682" w:rsidRPr="0048571C" w:rsidRDefault="00700140">
      <w:pPr>
        <w:jc w:val="both"/>
        <w:rPr>
          <w:color w:val="000000" w:themeColor="text1"/>
        </w:rPr>
      </w:pPr>
      <w:proofErr w:type="spellStart"/>
      <w:r w:rsidRPr="0048571C">
        <w:rPr>
          <w:color w:val="000000" w:themeColor="text1"/>
        </w:rPr>
        <w:t>Arzuffi</w:t>
      </w:r>
      <w:proofErr w:type="spellEnd"/>
      <w:r w:rsidRPr="0048571C">
        <w:rPr>
          <w:color w:val="000000" w:themeColor="text1"/>
        </w:rPr>
        <w:t xml:space="preserve">, L. and </w:t>
      </w:r>
      <w:proofErr w:type="spellStart"/>
      <w:r w:rsidRPr="0048571C">
        <w:rPr>
          <w:color w:val="000000" w:themeColor="text1"/>
        </w:rPr>
        <w:t>Pelfini</w:t>
      </w:r>
      <w:proofErr w:type="spellEnd"/>
      <w:r w:rsidRPr="0048571C">
        <w:rPr>
          <w:color w:val="000000" w:themeColor="text1"/>
        </w:rPr>
        <w:t>, M., I testimoni dei cambiamenti climatici, Neve e Valanghe, 43, 44–53, 2001.</w:t>
      </w:r>
    </w:p>
    <w:p w:rsidR="00144682" w:rsidRPr="0048571C" w:rsidRDefault="00700140">
      <w:pPr>
        <w:jc w:val="both"/>
        <w:rPr>
          <w:color w:val="000000" w:themeColor="text1"/>
        </w:rPr>
      </w:pPr>
      <w:r w:rsidRPr="0048571C">
        <w:rPr>
          <w:color w:val="000000" w:themeColor="text1"/>
        </w:rPr>
        <w:t xml:space="preserve">Auer, I., </w:t>
      </w:r>
      <w:proofErr w:type="spellStart"/>
      <w:r w:rsidRPr="0048571C">
        <w:rPr>
          <w:color w:val="000000" w:themeColor="text1"/>
        </w:rPr>
        <w:t>Böhm</w:t>
      </w:r>
      <w:proofErr w:type="spellEnd"/>
      <w:r w:rsidRPr="0048571C">
        <w:rPr>
          <w:color w:val="000000" w:themeColor="text1"/>
        </w:rPr>
        <w:t xml:space="preserve">, R., </w:t>
      </w:r>
      <w:proofErr w:type="spellStart"/>
      <w:r w:rsidRPr="0048571C">
        <w:rPr>
          <w:color w:val="000000" w:themeColor="text1"/>
        </w:rPr>
        <w:t>Jurkovic</w:t>
      </w:r>
      <w:proofErr w:type="spellEnd"/>
      <w:r w:rsidRPr="0048571C">
        <w:rPr>
          <w:color w:val="000000" w:themeColor="text1"/>
        </w:rPr>
        <w:t xml:space="preserve">, A., </w:t>
      </w:r>
      <w:proofErr w:type="spellStart"/>
      <w:r w:rsidRPr="0048571C">
        <w:rPr>
          <w:color w:val="000000" w:themeColor="text1"/>
        </w:rPr>
        <w:t>Lipa</w:t>
      </w:r>
      <w:proofErr w:type="spellEnd"/>
      <w:r w:rsidRPr="0048571C">
        <w:rPr>
          <w:color w:val="000000" w:themeColor="text1"/>
        </w:rPr>
        <w:t xml:space="preserve">, W., </w:t>
      </w:r>
      <w:proofErr w:type="spellStart"/>
      <w:r w:rsidRPr="0048571C">
        <w:rPr>
          <w:color w:val="000000" w:themeColor="text1"/>
        </w:rPr>
        <w:t>Orlik</w:t>
      </w:r>
      <w:proofErr w:type="spellEnd"/>
      <w:r w:rsidRPr="0048571C">
        <w:rPr>
          <w:color w:val="000000" w:themeColor="text1"/>
        </w:rPr>
        <w:t xml:space="preserve">, A., </w:t>
      </w:r>
      <w:proofErr w:type="spellStart"/>
      <w:r w:rsidRPr="0048571C">
        <w:rPr>
          <w:color w:val="000000" w:themeColor="text1"/>
        </w:rPr>
        <w:t>Potzmann</w:t>
      </w:r>
      <w:proofErr w:type="spellEnd"/>
      <w:r w:rsidRPr="0048571C">
        <w:rPr>
          <w:color w:val="000000" w:themeColor="text1"/>
        </w:rPr>
        <w:t xml:space="preserve">, R., </w:t>
      </w:r>
      <w:proofErr w:type="spellStart"/>
      <w:r w:rsidRPr="0048571C">
        <w:rPr>
          <w:color w:val="000000" w:themeColor="text1"/>
        </w:rPr>
        <w:t>Schöner</w:t>
      </w:r>
      <w:proofErr w:type="spellEnd"/>
      <w:r w:rsidRPr="0048571C">
        <w:rPr>
          <w:color w:val="000000" w:themeColor="text1"/>
        </w:rPr>
        <w:t xml:space="preserve">, W., </w:t>
      </w:r>
      <w:proofErr w:type="spellStart"/>
      <w:r w:rsidRPr="0048571C">
        <w:rPr>
          <w:color w:val="000000" w:themeColor="text1"/>
        </w:rPr>
        <w:t>Ungersböck</w:t>
      </w:r>
      <w:proofErr w:type="spellEnd"/>
      <w:r w:rsidRPr="0048571C">
        <w:rPr>
          <w:color w:val="000000" w:themeColor="text1"/>
        </w:rPr>
        <w:t xml:space="preserve">, M., </w:t>
      </w:r>
      <w:proofErr w:type="spellStart"/>
      <w:r w:rsidRPr="0048571C">
        <w:rPr>
          <w:color w:val="000000" w:themeColor="text1"/>
        </w:rPr>
        <w:t>Matulla</w:t>
      </w:r>
      <w:proofErr w:type="spellEnd"/>
      <w:r w:rsidRPr="0048571C">
        <w:rPr>
          <w:color w:val="000000" w:themeColor="text1"/>
        </w:rPr>
        <w:t xml:space="preserve">, C., </w:t>
      </w:r>
      <w:proofErr w:type="spellStart"/>
      <w:r w:rsidRPr="0048571C">
        <w:rPr>
          <w:color w:val="000000" w:themeColor="text1"/>
        </w:rPr>
        <w:t>Briffa</w:t>
      </w:r>
      <w:proofErr w:type="spellEnd"/>
      <w:r w:rsidRPr="0048571C">
        <w:rPr>
          <w:color w:val="000000" w:themeColor="text1"/>
        </w:rPr>
        <w:t xml:space="preserve">, K., Jones, P., </w:t>
      </w:r>
      <w:proofErr w:type="spellStart"/>
      <w:r w:rsidRPr="0048571C">
        <w:rPr>
          <w:color w:val="000000" w:themeColor="text1"/>
        </w:rPr>
        <w:t>Efthymiadis</w:t>
      </w:r>
      <w:proofErr w:type="spellEnd"/>
      <w:r w:rsidRPr="0048571C">
        <w:rPr>
          <w:color w:val="000000" w:themeColor="text1"/>
        </w:rPr>
        <w:t xml:space="preserve">, D., Brunetti, M., Nanni, T., Maugeri, M., </w:t>
      </w:r>
      <w:proofErr w:type="spellStart"/>
      <w:r w:rsidRPr="0048571C">
        <w:rPr>
          <w:color w:val="000000" w:themeColor="text1"/>
        </w:rPr>
        <w:t>Mercalli</w:t>
      </w:r>
      <w:proofErr w:type="spellEnd"/>
      <w:r w:rsidRPr="0048571C">
        <w:rPr>
          <w:color w:val="000000" w:themeColor="text1"/>
        </w:rPr>
        <w:t xml:space="preserve">, L., Mestre, O., </w:t>
      </w:r>
      <w:proofErr w:type="spellStart"/>
      <w:r w:rsidRPr="0048571C">
        <w:rPr>
          <w:color w:val="000000" w:themeColor="text1"/>
        </w:rPr>
        <w:t>Moisselin</w:t>
      </w:r>
      <w:proofErr w:type="spellEnd"/>
      <w:r w:rsidRPr="0048571C">
        <w:rPr>
          <w:color w:val="000000" w:themeColor="text1"/>
        </w:rPr>
        <w:t xml:space="preserve">, J.M., </w:t>
      </w:r>
      <w:proofErr w:type="spellStart"/>
      <w:r w:rsidRPr="0048571C">
        <w:rPr>
          <w:color w:val="000000" w:themeColor="text1"/>
        </w:rPr>
        <w:t>Begert</w:t>
      </w:r>
      <w:proofErr w:type="spellEnd"/>
      <w:r w:rsidRPr="0048571C">
        <w:rPr>
          <w:color w:val="000000" w:themeColor="text1"/>
        </w:rPr>
        <w:t>, M., Müller-</w:t>
      </w:r>
      <w:proofErr w:type="spellStart"/>
      <w:r w:rsidRPr="0048571C">
        <w:rPr>
          <w:color w:val="000000" w:themeColor="text1"/>
        </w:rPr>
        <w:t>Westmeier</w:t>
      </w:r>
      <w:proofErr w:type="spellEnd"/>
      <w:r w:rsidRPr="0048571C">
        <w:rPr>
          <w:color w:val="000000" w:themeColor="text1"/>
        </w:rPr>
        <w:t xml:space="preserve">, G., </w:t>
      </w:r>
      <w:proofErr w:type="spellStart"/>
      <w:r w:rsidRPr="0048571C">
        <w:rPr>
          <w:color w:val="000000" w:themeColor="text1"/>
        </w:rPr>
        <w:t>Kveton</w:t>
      </w:r>
      <w:proofErr w:type="spellEnd"/>
      <w:r w:rsidRPr="0048571C">
        <w:rPr>
          <w:color w:val="000000" w:themeColor="text1"/>
        </w:rPr>
        <w:t xml:space="preserve">, V., </w:t>
      </w:r>
      <w:proofErr w:type="spellStart"/>
      <w:r w:rsidRPr="0048571C">
        <w:rPr>
          <w:color w:val="000000" w:themeColor="text1"/>
        </w:rPr>
        <w:t>Bochnicek</w:t>
      </w:r>
      <w:proofErr w:type="spellEnd"/>
      <w:r w:rsidRPr="0048571C">
        <w:rPr>
          <w:color w:val="000000" w:themeColor="text1"/>
        </w:rPr>
        <w:t xml:space="preserve">, O., </w:t>
      </w:r>
      <w:proofErr w:type="spellStart"/>
      <w:r w:rsidRPr="0048571C">
        <w:rPr>
          <w:color w:val="000000" w:themeColor="text1"/>
        </w:rPr>
        <w:t>Stastny</w:t>
      </w:r>
      <w:proofErr w:type="spellEnd"/>
      <w:r w:rsidRPr="0048571C">
        <w:rPr>
          <w:color w:val="000000" w:themeColor="text1"/>
        </w:rPr>
        <w:t xml:space="preserve">, P., Lapin, M., </w:t>
      </w:r>
      <w:proofErr w:type="spellStart"/>
      <w:r w:rsidRPr="0048571C">
        <w:rPr>
          <w:color w:val="000000" w:themeColor="text1"/>
        </w:rPr>
        <w:t>Szalai</w:t>
      </w:r>
      <w:proofErr w:type="spellEnd"/>
      <w:r w:rsidRPr="0048571C">
        <w:rPr>
          <w:color w:val="000000" w:themeColor="text1"/>
        </w:rPr>
        <w:t xml:space="preserve">, S., </w:t>
      </w:r>
      <w:proofErr w:type="spellStart"/>
      <w:r w:rsidRPr="0048571C">
        <w:rPr>
          <w:color w:val="000000" w:themeColor="text1"/>
        </w:rPr>
        <w:t>Szentimrey</w:t>
      </w:r>
      <w:proofErr w:type="spellEnd"/>
      <w:r w:rsidRPr="0048571C">
        <w:rPr>
          <w:color w:val="000000" w:themeColor="text1"/>
        </w:rPr>
        <w:t xml:space="preserve">, T., </w:t>
      </w:r>
      <w:proofErr w:type="spellStart"/>
      <w:r w:rsidRPr="0048571C">
        <w:rPr>
          <w:color w:val="000000" w:themeColor="text1"/>
        </w:rPr>
        <w:t>Cegnar</w:t>
      </w:r>
      <w:proofErr w:type="spellEnd"/>
      <w:r w:rsidRPr="0048571C">
        <w:rPr>
          <w:color w:val="000000" w:themeColor="text1"/>
        </w:rPr>
        <w:t xml:space="preserve">, T., </w:t>
      </w:r>
      <w:proofErr w:type="spellStart"/>
      <w:r w:rsidRPr="0048571C">
        <w:rPr>
          <w:color w:val="000000" w:themeColor="text1"/>
        </w:rPr>
        <w:t>Dolinar</w:t>
      </w:r>
      <w:proofErr w:type="spellEnd"/>
      <w:r w:rsidRPr="0048571C">
        <w:rPr>
          <w:color w:val="000000" w:themeColor="text1"/>
        </w:rPr>
        <w:t xml:space="preserve">, M., </w:t>
      </w:r>
      <w:proofErr w:type="spellStart"/>
      <w:r w:rsidRPr="0048571C">
        <w:rPr>
          <w:color w:val="000000" w:themeColor="text1"/>
        </w:rPr>
        <w:t>Gajic-Capka</w:t>
      </w:r>
      <w:proofErr w:type="spellEnd"/>
      <w:r w:rsidRPr="0048571C">
        <w:rPr>
          <w:color w:val="000000" w:themeColor="text1"/>
        </w:rPr>
        <w:t xml:space="preserve">, M., </w:t>
      </w:r>
      <w:proofErr w:type="spellStart"/>
      <w:r w:rsidRPr="0048571C">
        <w:rPr>
          <w:color w:val="000000" w:themeColor="text1"/>
        </w:rPr>
        <w:t>Zaninovic</w:t>
      </w:r>
      <w:proofErr w:type="spellEnd"/>
      <w:r w:rsidRPr="0048571C">
        <w:rPr>
          <w:color w:val="000000" w:themeColor="text1"/>
        </w:rPr>
        <w:t xml:space="preserve">, K., </w:t>
      </w:r>
      <w:proofErr w:type="spellStart"/>
      <w:r w:rsidRPr="0048571C">
        <w:rPr>
          <w:color w:val="000000" w:themeColor="text1"/>
        </w:rPr>
        <w:t>Majstoroviv</w:t>
      </w:r>
      <w:proofErr w:type="spellEnd"/>
      <w:r w:rsidRPr="0048571C">
        <w:rPr>
          <w:color w:val="000000" w:themeColor="text1"/>
        </w:rPr>
        <w:t xml:space="preserve">, Z and </w:t>
      </w:r>
      <w:proofErr w:type="spellStart"/>
      <w:r w:rsidRPr="0048571C">
        <w:rPr>
          <w:color w:val="000000" w:themeColor="text1"/>
        </w:rPr>
        <w:t>Nieplova</w:t>
      </w:r>
      <w:proofErr w:type="spellEnd"/>
      <w:r w:rsidRPr="0048571C">
        <w:rPr>
          <w:color w:val="000000" w:themeColor="text1"/>
        </w:rPr>
        <w:t>, E. HISTALP-</w:t>
      </w:r>
      <w:proofErr w:type="spellStart"/>
      <w:r w:rsidRPr="0048571C">
        <w:rPr>
          <w:color w:val="000000" w:themeColor="text1"/>
        </w:rPr>
        <w:t>historical</w:t>
      </w:r>
      <w:proofErr w:type="spellEnd"/>
      <w:r w:rsidRPr="0048571C">
        <w:rPr>
          <w:color w:val="000000" w:themeColor="text1"/>
        </w:rPr>
        <w:t xml:space="preserve"> </w:t>
      </w:r>
      <w:proofErr w:type="spellStart"/>
      <w:r w:rsidRPr="0048571C">
        <w:rPr>
          <w:color w:val="000000" w:themeColor="text1"/>
        </w:rPr>
        <w:t>instrumental</w:t>
      </w:r>
      <w:proofErr w:type="spellEnd"/>
      <w:r w:rsidRPr="0048571C">
        <w:rPr>
          <w:color w:val="000000" w:themeColor="text1"/>
        </w:rPr>
        <w:t xml:space="preserve"> </w:t>
      </w:r>
      <w:proofErr w:type="spellStart"/>
      <w:r w:rsidRPr="0048571C">
        <w:rPr>
          <w:color w:val="000000" w:themeColor="text1"/>
        </w:rPr>
        <w:t>climatological</w:t>
      </w:r>
      <w:proofErr w:type="spellEnd"/>
      <w:r w:rsidRPr="0048571C">
        <w:rPr>
          <w:color w:val="000000" w:themeColor="text1"/>
        </w:rPr>
        <w:t xml:space="preserve"> </w:t>
      </w:r>
      <w:proofErr w:type="spellStart"/>
      <w:r w:rsidRPr="0048571C">
        <w:rPr>
          <w:color w:val="000000" w:themeColor="text1"/>
        </w:rPr>
        <w:t>surface</w:t>
      </w:r>
      <w:proofErr w:type="spellEnd"/>
      <w:r w:rsidRPr="0048571C">
        <w:rPr>
          <w:color w:val="000000" w:themeColor="text1"/>
        </w:rPr>
        <w:t xml:space="preserve"> time </w:t>
      </w:r>
      <w:proofErr w:type="spellStart"/>
      <w:r w:rsidRPr="0048571C">
        <w:rPr>
          <w:color w:val="000000" w:themeColor="text1"/>
        </w:rPr>
        <w:t>series</w:t>
      </w:r>
      <w:proofErr w:type="spellEnd"/>
      <w:r w:rsidRPr="0048571C">
        <w:rPr>
          <w:color w:val="000000" w:themeColor="text1"/>
        </w:rPr>
        <w:t xml:space="preserve"> of the Greater Alpine </w:t>
      </w:r>
      <w:proofErr w:type="spellStart"/>
      <w:r w:rsidRPr="0048571C">
        <w:rPr>
          <w:color w:val="000000" w:themeColor="text1"/>
        </w:rPr>
        <w:t>Region</w:t>
      </w:r>
      <w:proofErr w:type="spellEnd"/>
      <w:r w:rsidRPr="0048571C">
        <w:rPr>
          <w:color w:val="000000" w:themeColor="text1"/>
        </w:rPr>
        <w:t xml:space="preserve">,  </w:t>
      </w:r>
      <w:proofErr w:type="spellStart"/>
      <w:r w:rsidRPr="0048571C">
        <w:rPr>
          <w:color w:val="000000" w:themeColor="text1"/>
        </w:rPr>
        <w:t>Int</w:t>
      </w:r>
      <w:proofErr w:type="spellEnd"/>
      <w:r w:rsidRPr="0048571C">
        <w:rPr>
          <w:color w:val="000000" w:themeColor="text1"/>
        </w:rPr>
        <w:t xml:space="preserve">. J. </w:t>
      </w:r>
      <w:proofErr w:type="spellStart"/>
      <w:r w:rsidRPr="0048571C">
        <w:rPr>
          <w:color w:val="000000" w:themeColor="text1"/>
        </w:rPr>
        <w:t>Climatol</w:t>
      </w:r>
      <w:proofErr w:type="spellEnd"/>
      <w:r w:rsidRPr="0048571C">
        <w:rPr>
          <w:color w:val="000000" w:themeColor="text1"/>
        </w:rPr>
        <w:t>., 27,  17–46, 2007.</w:t>
      </w:r>
    </w:p>
    <w:p w:rsidR="00144682" w:rsidRPr="0048571C" w:rsidRDefault="00700140">
      <w:pPr>
        <w:jc w:val="both"/>
        <w:rPr>
          <w:color w:val="000000" w:themeColor="text1"/>
          <w:lang w:val="en-US"/>
        </w:rPr>
      </w:pPr>
      <w:proofErr w:type="spellStart"/>
      <w:r w:rsidRPr="0048571C">
        <w:rPr>
          <w:color w:val="000000" w:themeColor="text1"/>
          <w:lang w:val="en-US"/>
        </w:rPr>
        <w:t>Barbante</w:t>
      </w:r>
      <w:proofErr w:type="spellEnd"/>
      <w:r w:rsidRPr="0048571C">
        <w:rPr>
          <w:color w:val="000000" w:themeColor="text1"/>
          <w:lang w:val="en-US"/>
        </w:rPr>
        <w:t xml:space="preserve">, C., et al. Historical record of European emissions of trace elements to the atmosphere since the 1650s from alpine snow/ice cores drilled near Monte Rosa, Environ. Sci. Technol. 38,15, 4085–4090, 2004. </w:t>
      </w:r>
    </w:p>
    <w:p w:rsidR="00144682" w:rsidRPr="0048571C" w:rsidRDefault="00700140">
      <w:pPr>
        <w:jc w:val="both"/>
        <w:rPr>
          <w:color w:val="000000" w:themeColor="text1"/>
          <w:lang w:val="en-US"/>
        </w:rPr>
      </w:pPr>
      <w:r w:rsidRPr="0048571C">
        <w:rPr>
          <w:color w:val="000000" w:themeColor="text1"/>
          <w:lang w:val="en-US"/>
        </w:rPr>
        <w:t xml:space="preserve">Beltrami, H. and </w:t>
      </w:r>
      <w:proofErr w:type="spellStart"/>
      <w:r w:rsidRPr="0048571C">
        <w:rPr>
          <w:color w:val="000000" w:themeColor="text1"/>
          <w:lang w:val="en-US"/>
        </w:rPr>
        <w:t>Bourlon</w:t>
      </w:r>
      <w:proofErr w:type="spellEnd"/>
      <w:r w:rsidRPr="0048571C">
        <w:rPr>
          <w:color w:val="000000" w:themeColor="text1"/>
          <w:lang w:val="en-US"/>
        </w:rPr>
        <w:t>, E. Ground warming patterns in the northern hemisphere during the last five centuries, Earth Planet. Sc. Lett., 227, 169–177, 2004.</w:t>
      </w:r>
    </w:p>
    <w:p w:rsidR="00144682" w:rsidRPr="0048571C" w:rsidRDefault="00700140">
      <w:pPr>
        <w:jc w:val="both"/>
        <w:rPr>
          <w:color w:val="000000" w:themeColor="text1"/>
          <w:lang w:val="en-US"/>
        </w:rPr>
      </w:pPr>
      <w:proofErr w:type="spellStart"/>
      <w:r w:rsidRPr="0048571C">
        <w:rPr>
          <w:color w:val="000000" w:themeColor="text1"/>
          <w:lang w:val="en-US"/>
        </w:rPr>
        <w:t>Bodri</w:t>
      </w:r>
      <w:proofErr w:type="spellEnd"/>
      <w:r w:rsidRPr="0048571C">
        <w:rPr>
          <w:color w:val="000000" w:themeColor="text1"/>
          <w:lang w:val="en-US"/>
        </w:rPr>
        <w:t xml:space="preserve">, L.  and </w:t>
      </w:r>
      <w:proofErr w:type="spellStart"/>
      <w:r w:rsidRPr="0048571C">
        <w:rPr>
          <w:color w:val="000000" w:themeColor="text1"/>
          <w:lang w:val="en-US"/>
        </w:rPr>
        <w:t>Cermak</w:t>
      </w:r>
      <w:proofErr w:type="spellEnd"/>
      <w:r w:rsidRPr="0048571C">
        <w:rPr>
          <w:color w:val="000000" w:themeColor="text1"/>
          <w:lang w:val="en-US"/>
        </w:rPr>
        <w:t>, V., Climate changes of the last millennium inferred from borehole temperatures: results from the Czech Republic Part I, Global and Planetary Change, 98, 111-125,1995.</w:t>
      </w:r>
    </w:p>
    <w:p w:rsidR="00144682" w:rsidRPr="0048571C" w:rsidRDefault="00700140">
      <w:pPr>
        <w:jc w:val="both"/>
        <w:rPr>
          <w:color w:val="000000" w:themeColor="text1"/>
          <w:lang w:val="en-US"/>
        </w:rPr>
      </w:pPr>
      <w:proofErr w:type="spellStart"/>
      <w:r w:rsidRPr="0048571C">
        <w:rPr>
          <w:color w:val="000000" w:themeColor="text1"/>
          <w:lang w:val="en-US"/>
        </w:rPr>
        <w:t>Böhm</w:t>
      </w:r>
      <w:proofErr w:type="spellEnd"/>
      <w:r w:rsidRPr="0048571C">
        <w:rPr>
          <w:color w:val="000000" w:themeColor="text1"/>
          <w:lang w:val="en-US"/>
        </w:rPr>
        <w:t xml:space="preserve">, R., Auer, I., Brunetti, M., Maugeri, M., </w:t>
      </w:r>
      <w:proofErr w:type="spellStart"/>
      <w:r w:rsidRPr="0048571C">
        <w:rPr>
          <w:color w:val="000000" w:themeColor="text1"/>
          <w:lang w:val="en-US"/>
        </w:rPr>
        <w:t>Nanni</w:t>
      </w:r>
      <w:proofErr w:type="spellEnd"/>
      <w:r w:rsidRPr="0048571C">
        <w:rPr>
          <w:color w:val="000000" w:themeColor="text1"/>
          <w:lang w:val="en-US"/>
        </w:rPr>
        <w:t xml:space="preserve">, </w:t>
      </w:r>
      <w:proofErr w:type="spellStart"/>
      <w:r w:rsidRPr="0048571C">
        <w:rPr>
          <w:color w:val="000000" w:themeColor="text1"/>
          <w:lang w:val="en-US"/>
        </w:rPr>
        <w:t>T.and</w:t>
      </w:r>
      <w:proofErr w:type="spellEnd"/>
      <w:r w:rsidRPr="0048571C">
        <w:rPr>
          <w:color w:val="000000" w:themeColor="text1"/>
          <w:lang w:val="en-US"/>
        </w:rPr>
        <w:t xml:space="preserve"> </w:t>
      </w:r>
      <w:proofErr w:type="spellStart"/>
      <w:r w:rsidRPr="0048571C">
        <w:rPr>
          <w:color w:val="000000" w:themeColor="text1"/>
          <w:lang w:val="en-US"/>
        </w:rPr>
        <w:t>Schöner</w:t>
      </w:r>
      <w:proofErr w:type="spellEnd"/>
      <w:r w:rsidRPr="0048571C">
        <w:rPr>
          <w:color w:val="000000" w:themeColor="text1"/>
          <w:lang w:val="en-US"/>
        </w:rPr>
        <w:t xml:space="preserve"> W. Regional temperature variability in the European Alps: 1760-1998 from homogenized instrumental time series, Int. J. </w:t>
      </w:r>
      <w:proofErr w:type="spellStart"/>
      <w:r w:rsidRPr="0048571C">
        <w:rPr>
          <w:color w:val="000000" w:themeColor="text1"/>
          <w:lang w:val="en-US"/>
        </w:rPr>
        <w:t>Climatol</w:t>
      </w:r>
      <w:proofErr w:type="spellEnd"/>
      <w:r w:rsidRPr="0048571C">
        <w:rPr>
          <w:color w:val="000000" w:themeColor="text1"/>
          <w:lang w:val="en-US"/>
        </w:rPr>
        <w:t>., 21, 1779–1801, 2001.</w:t>
      </w:r>
    </w:p>
    <w:p w:rsidR="00144682" w:rsidRPr="0048571C" w:rsidRDefault="00700140">
      <w:pPr>
        <w:jc w:val="both"/>
        <w:rPr>
          <w:color w:val="000000" w:themeColor="text1"/>
          <w:lang w:val="en-US"/>
        </w:rPr>
      </w:pPr>
      <w:proofErr w:type="spellStart"/>
      <w:r w:rsidRPr="0048571C">
        <w:rPr>
          <w:color w:val="000000" w:themeColor="text1"/>
          <w:lang w:val="en-US"/>
        </w:rPr>
        <w:t>Büntgen</w:t>
      </w:r>
      <w:proofErr w:type="spellEnd"/>
      <w:r w:rsidRPr="0048571C">
        <w:rPr>
          <w:color w:val="000000" w:themeColor="text1"/>
          <w:lang w:val="en-US"/>
        </w:rPr>
        <w:t xml:space="preserve">, U., Frank, D. C., </w:t>
      </w:r>
      <w:proofErr w:type="spellStart"/>
      <w:r w:rsidRPr="0048571C">
        <w:rPr>
          <w:color w:val="000000" w:themeColor="text1"/>
          <w:lang w:val="en-US"/>
        </w:rPr>
        <w:t>Nievergelt</w:t>
      </w:r>
      <w:proofErr w:type="spellEnd"/>
      <w:r w:rsidRPr="0048571C">
        <w:rPr>
          <w:color w:val="000000" w:themeColor="text1"/>
          <w:lang w:val="en-US"/>
        </w:rPr>
        <w:t xml:space="preserve">, D. and </w:t>
      </w:r>
      <w:proofErr w:type="spellStart"/>
      <w:r w:rsidRPr="0048571C">
        <w:rPr>
          <w:color w:val="000000" w:themeColor="text1"/>
          <w:lang w:val="en-US"/>
        </w:rPr>
        <w:t>Esper</w:t>
      </w:r>
      <w:proofErr w:type="spellEnd"/>
      <w:r w:rsidRPr="0048571C">
        <w:rPr>
          <w:color w:val="000000" w:themeColor="text1"/>
          <w:lang w:val="en-US"/>
        </w:rPr>
        <w:t>, J., Summer temperature variations in the European Alps, A.D. 755–2004, J. Climate, 19, 5606–5623.,2006.</w:t>
      </w:r>
    </w:p>
    <w:p w:rsidR="00144682" w:rsidRPr="0048571C" w:rsidRDefault="00700140">
      <w:pPr>
        <w:jc w:val="both"/>
        <w:rPr>
          <w:color w:val="000000" w:themeColor="text1"/>
          <w:lang w:val="en-US"/>
        </w:rPr>
      </w:pPr>
      <w:r w:rsidRPr="0048571C">
        <w:rPr>
          <w:color w:val="000000" w:themeColor="text1"/>
        </w:rPr>
        <w:lastRenderedPageBreak/>
        <w:t xml:space="preserve">Cardassi, S.P. Geologia del Quaternario e geomorfologia della Valle di Trafoi. </w:t>
      </w:r>
      <w:r w:rsidRPr="0048571C">
        <w:rPr>
          <w:color w:val="000000" w:themeColor="text1"/>
          <w:lang w:val="en-US"/>
        </w:rPr>
        <w:t>Master’s Thesis, University of Milan, 1995.</w:t>
      </w:r>
    </w:p>
    <w:p w:rsidR="00144682" w:rsidRPr="0048571C" w:rsidRDefault="00700140">
      <w:pPr>
        <w:jc w:val="both"/>
        <w:rPr>
          <w:color w:val="000000" w:themeColor="text1"/>
          <w:lang w:val="en-US"/>
        </w:rPr>
      </w:pPr>
      <w:proofErr w:type="spellStart"/>
      <w:r w:rsidRPr="0048571C">
        <w:rPr>
          <w:color w:val="000000" w:themeColor="text1"/>
          <w:lang w:val="en-US"/>
        </w:rPr>
        <w:t>Carlsaw</w:t>
      </w:r>
      <w:proofErr w:type="spellEnd"/>
      <w:r w:rsidRPr="0048571C">
        <w:rPr>
          <w:color w:val="000000" w:themeColor="text1"/>
          <w:lang w:val="en-US"/>
        </w:rPr>
        <w:t>, H.S. and Jaeger, J.C. Conduction of Heat in Solids. Oxford Univ. Press, New York. 510 pp. 1959.</w:t>
      </w:r>
    </w:p>
    <w:p w:rsidR="00144682" w:rsidRPr="0048571C" w:rsidRDefault="00700140">
      <w:pPr>
        <w:jc w:val="both"/>
        <w:rPr>
          <w:color w:val="000000" w:themeColor="text1"/>
          <w:lang w:val="en-US"/>
        </w:rPr>
      </w:pPr>
      <w:proofErr w:type="spellStart"/>
      <w:r w:rsidRPr="0048571C">
        <w:rPr>
          <w:color w:val="000000" w:themeColor="text1"/>
          <w:lang w:val="en-US"/>
        </w:rPr>
        <w:t>Carturan</w:t>
      </w:r>
      <w:proofErr w:type="spellEnd"/>
      <w:r w:rsidRPr="0048571C">
        <w:rPr>
          <w:color w:val="000000" w:themeColor="text1"/>
          <w:lang w:val="en-US"/>
        </w:rPr>
        <w:t xml:space="preserve">, L., </w:t>
      </w:r>
      <w:proofErr w:type="spellStart"/>
      <w:r w:rsidRPr="0048571C">
        <w:rPr>
          <w:color w:val="000000" w:themeColor="text1"/>
          <w:lang w:val="en-US"/>
        </w:rPr>
        <w:t>Baroni</w:t>
      </w:r>
      <w:proofErr w:type="spellEnd"/>
      <w:r w:rsidRPr="0048571C">
        <w:rPr>
          <w:color w:val="000000" w:themeColor="text1"/>
          <w:lang w:val="en-US"/>
        </w:rPr>
        <w:t xml:space="preserve">, C., Carton, A., </w:t>
      </w:r>
      <w:proofErr w:type="spellStart"/>
      <w:r w:rsidRPr="0048571C">
        <w:rPr>
          <w:color w:val="000000" w:themeColor="text1"/>
          <w:lang w:val="en-US"/>
        </w:rPr>
        <w:t>Cazorzi</w:t>
      </w:r>
      <w:proofErr w:type="spellEnd"/>
      <w:r w:rsidRPr="0048571C">
        <w:rPr>
          <w:color w:val="000000" w:themeColor="text1"/>
          <w:lang w:val="en-US"/>
        </w:rPr>
        <w:t xml:space="preserve">, F., </w:t>
      </w:r>
      <w:proofErr w:type="spellStart"/>
      <w:r w:rsidRPr="0048571C">
        <w:rPr>
          <w:color w:val="000000" w:themeColor="text1"/>
          <w:lang w:val="en-US"/>
        </w:rPr>
        <w:t>Dalla</w:t>
      </w:r>
      <w:proofErr w:type="spellEnd"/>
      <w:r w:rsidRPr="0048571C">
        <w:rPr>
          <w:color w:val="000000" w:themeColor="text1"/>
          <w:lang w:val="en-US"/>
        </w:rPr>
        <w:t xml:space="preserve"> Fontana, G., </w:t>
      </w:r>
      <w:proofErr w:type="spellStart"/>
      <w:r w:rsidRPr="0048571C">
        <w:rPr>
          <w:color w:val="000000" w:themeColor="text1"/>
          <w:lang w:val="en-US"/>
        </w:rPr>
        <w:t>Delpero</w:t>
      </w:r>
      <w:proofErr w:type="spellEnd"/>
      <w:r w:rsidRPr="0048571C">
        <w:rPr>
          <w:color w:val="000000" w:themeColor="text1"/>
          <w:lang w:val="en-US"/>
        </w:rPr>
        <w:t xml:space="preserve">, C., Salvatore, M.C., </w:t>
      </w:r>
      <w:proofErr w:type="spellStart"/>
      <w:r w:rsidRPr="0048571C">
        <w:rPr>
          <w:color w:val="000000" w:themeColor="text1"/>
          <w:lang w:val="en-US"/>
        </w:rPr>
        <w:t>Seppi</w:t>
      </w:r>
      <w:proofErr w:type="spellEnd"/>
      <w:r w:rsidRPr="0048571C">
        <w:rPr>
          <w:color w:val="000000" w:themeColor="text1"/>
          <w:lang w:val="en-US"/>
        </w:rPr>
        <w:t xml:space="preserve">, R. and </w:t>
      </w:r>
      <w:proofErr w:type="spellStart"/>
      <w:r w:rsidRPr="0048571C">
        <w:rPr>
          <w:color w:val="000000" w:themeColor="text1"/>
          <w:lang w:val="en-US"/>
        </w:rPr>
        <w:t>Zanoner</w:t>
      </w:r>
      <w:proofErr w:type="spellEnd"/>
      <w:r w:rsidRPr="0048571C">
        <w:rPr>
          <w:color w:val="000000" w:themeColor="text1"/>
          <w:lang w:val="en-US"/>
        </w:rPr>
        <w:t xml:space="preserve">, T., Reconstructing fluctuations of La Mare Glacier (Eastern Italian Alps) in the Late Holocene: new evidence for a Little Ice Age maximum around 1600 ad., </w:t>
      </w:r>
      <w:proofErr w:type="spellStart"/>
      <w:r w:rsidRPr="0048571C">
        <w:rPr>
          <w:color w:val="000000" w:themeColor="text1"/>
          <w:lang w:val="en-US"/>
        </w:rPr>
        <w:t>Geografiska</w:t>
      </w:r>
      <w:proofErr w:type="spellEnd"/>
      <w:r w:rsidRPr="0048571C">
        <w:rPr>
          <w:color w:val="000000" w:themeColor="text1"/>
          <w:lang w:val="en-US"/>
        </w:rPr>
        <w:t xml:space="preserve"> </w:t>
      </w:r>
      <w:proofErr w:type="spellStart"/>
      <w:r w:rsidRPr="0048571C">
        <w:rPr>
          <w:color w:val="000000" w:themeColor="text1"/>
          <w:lang w:val="en-US"/>
        </w:rPr>
        <w:t>Annaler</w:t>
      </w:r>
      <w:proofErr w:type="spellEnd"/>
      <w:r w:rsidRPr="0048571C">
        <w:rPr>
          <w:color w:val="000000" w:themeColor="text1"/>
          <w:lang w:val="en-US"/>
        </w:rPr>
        <w:t>: Series A, Physical Geography, 96, 287–306, 2014.</w:t>
      </w:r>
    </w:p>
    <w:p w:rsidR="00144682" w:rsidRPr="0048571C" w:rsidRDefault="00700140">
      <w:pPr>
        <w:jc w:val="both"/>
        <w:rPr>
          <w:color w:val="000000" w:themeColor="text1"/>
          <w:lang w:val="en-US"/>
        </w:rPr>
      </w:pPr>
      <w:proofErr w:type="spellStart"/>
      <w:r w:rsidRPr="0048571C">
        <w:rPr>
          <w:color w:val="000000" w:themeColor="text1"/>
          <w:lang w:val="en-US"/>
        </w:rPr>
        <w:t>Cermak</w:t>
      </w:r>
      <w:proofErr w:type="spellEnd"/>
      <w:r w:rsidRPr="0048571C">
        <w:rPr>
          <w:color w:val="000000" w:themeColor="text1"/>
          <w:lang w:val="en-US"/>
        </w:rPr>
        <w:t xml:space="preserve">, V., Balling, N., Della </w:t>
      </w:r>
      <w:proofErr w:type="spellStart"/>
      <w:r w:rsidRPr="0048571C">
        <w:rPr>
          <w:color w:val="000000" w:themeColor="text1"/>
          <w:lang w:val="en-US"/>
        </w:rPr>
        <w:t>Vedova</w:t>
      </w:r>
      <w:proofErr w:type="spellEnd"/>
      <w:r w:rsidRPr="0048571C">
        <w:rPr>
          <w:color w:val="000000" w:themeColor="text1"/>
          <w:lang w:val="en-US"/>
        </w:rPr>
        <w:t xml:space="preserve">, B., </w:t>
      </w:r>
      <w:proofErr w:type="spellStart"/>
      <w:r w:rsidRPr="0048571C">
        <w:rPr>
          <w:color w:val="000000" w:themeColor="text1"/>
          <w:lang w:val="en-US"/>
        </w:rPr>
        <w:t>Lucazeau</w:t>
      </w:r>
      <w:proofErr w:type="spellEnd"/>
      <w:r w:rsidRPr="0048571C">
        <w:rPr>
          <w:color w:val="000000" w:themeColor="text1"/>
          <w:lang w:val="en-US"/>
        </w:rPr>
        <w:t xml:space="preserve">, F., Pasquale, V., </w:t>
      </w:r>
      <w:proofErr w:type="spellStart"/>
      <w:r w:rsidRPr="0048571C">
        <w:rPr>
          <w:color w:val="000000" w:themeColor="text1"/>
          <w:lang w:val="en-US"/>
        </w:rPr>
        <w:t>Pellis</w:t>
      </w:r>
      <w:proofErr w:type="spellEnd"/>
      <w:r w:rsidRPr="0048571C">
        <w:rPr>
          <w:color w:val="000000" w:themeColor="text1"/>
          <w:lang w:val="en-US"/>
        </w:rPr>
        <w:t xml:space="preserve">, G., Schulz, R. and </w:t>
      </w:r>
      <w:proofErr w:type="spellStart"/>
      <w:r w:rsidRPr="0048571C">
        <w:rPr>
          <w:color w:val="000000" w:themeColor="text1"/>
          <w:lang w:val="en-US"/>
        </w:rPr>
        <w:t>Verdoya</w:t>
      </w:r>
      <w:proofErr w:type="spellEnd"/>
      <w:r w:rsidRPr="0048571C">
        <w:rPr>
          <w:color w:val="000000" w:themeColor="text1"/>
          <w:lang w:val="en-US"/>
        </w:rPr>
        <w:t xml:space="preserve">, M., Heat-flow data (Italy). In: Blundell, D., Freeman, R., Mueller, St. (Eds.), A Continent Revealed: The European </w:t>
      </w:r>
      <w:proofErr w:type="spellStart"/>
      <w:r w:rsidRPr="0048571C">
        <w:rPr>
          <w:color w:val="000000" w:themeColor="text1"/>
          <w:lang w:val="en-US"/>
        </w:rPr>
        <w:t>Geotraverse</w:t>
      </w:r>
      <w:proofErr w:type="spellEnd"/>
      <w:r w:rsidRPr="0048571C">
        <w:rPr>
          <w:color w:val="000000" w:themeColor="text1"/>
          <w:lang w:val="en-US"/>
        </w:rPr>
        <w:t xml:space="preserve"> Database. Cambridge Univ. Press, Cambridge, pp. 49– 57, 1992.</w:t>
      </w:r>
    </w:p>
    <w:p w:rsidR="00144682" w:rsidRPr="0048571C" w:rsidRDefault="00700140">
      <w:pPr>
        <w:jc w:val="both"/>
        <w:rPr>
          <w:color w:val="000000" w:themeColor="text1"/>
          <w:lang w:val="en-US"/>
        </w:rPr>
      </w:pPr>
      <w:proofErr w:type="spellStart"/>
      <w:r w:rsidRPr="0048571C">
        <w:rPr>
          <w:color w:val="000000" w:themeColor="text1"/>
          <w:lang w:val="en-US"/>
        </w:rPr>
        <w:t>Chouinard</w:t>
      </w:r>
      <w:proofErr w:type="spellEnd"/>
      <w:r w:rsidRPr="0048571C">
        <w:rPr>
          <w:color w:val="000000" w:themeColor="text1"/>
          <w:lang w:val="en-US"/>
        </w:rPr>
        <w:t xml:space="preserve">, C., Fortier, R. and </w:t>
      </w:r>
      <w:proofErr w:type="spellStart"/>
      <w:r w:rsidRPr="0048571C">
        <w:rPr>
          <w:color w:val="000000" w:themeColor="text1"/>
          <w:lang w:val="en-US"/>
        </w:rPr>
        <w:t>Mareschal</w:t>
      </w:r>
      <w:proofErr w:type="spellEnd"/>
      <w:r w:rsidRPr="0048571C">
        <w:rPr>
          <w:color w:val="000000" w:themeColor="text1"/>
          <w:lang w:val="en-US"/>
        </w:rPr>
        <w:t xml:space="preserve"> J.C. Recent climate variations in the subarctic inferred from three borehole temperature profiles in northern Quebec, Canada, Earth and Planetary Science Letters, 263, 355–369, 2007.</w:t>
      </w:r>
    </w:p>
    <w:p w:rsidR="00144682" w:rsidRPr="0048571C" w:rsidRDefault="00700140">
      <w:pPr>
        <w:jc w:val="both"/>
        <w:rPr>
          <w:color w:val="000000" w:themeColor="text1"/>
          <w:lang w:val="en-US"/>
        </w:rPr>
      </w:pPr>
      <w:r w:rsidRPr="0048571C">
        <w:rPr>
          <w:color w:val="000000" w:themeColor="text1"/>
          <w:lang w:val="en-US"/>
        </w:rPr>
        <w:t xml:space="preserve">Christiansen, B. and </w:t>
      </w:r>
      <w:proofErr w:type="spellStart"/>
      <w:r w:rsidRPr="0048571C">
        <w:rPr>
          <w:color w:val="000000" w:themeColor="text1"/>
          <w:lang w:val="en-US"/>
        </w:rPr>
        <w:t>Ljungqvist</w:t>
      </w:r>
      <w:proofErr w:type="spellEnd"/>
      <w:r w:rsidRPr="0048571C">
        <w:rPr>
          <w:color w:val="000000" w:themeColor="text1"/>
          <w:lang w:val="en-US"/>
        </w:rPr>
        <w:t>, F. C. Reconstruction of the extratropical NH mean temperature over the last millennium with a method that preserves low-frequency variability, J. Climate, 24, 6013-6034, 2011.</w:t>
      </w:r>
    </w:p>
    <w:p w:rsidR="00144682" w:rsidRPr="0048571C" w:rsidRDefault="00700140">
      <w:pPr>
        <w:jc w:val="both"/>
        <w:rPr>
          <w:color w:val="000000" w:themeColor="text1"/>
          <w:lang w:val="en-US"/>
        </w:rPr>
      </w:pPr>
      <w:proofErr w:type="spellStart"/>
      <w:r w:rsidRPr="0048571C">
        <w:rPr>
          <w:color w:val="000000" w:themeColor="text1"/>
          <w:lang w:val="en-US"/>
        </w:rPr>
        <w:t>Clauser</w:t>
      </w:r>
      <w:proofErr w:type="spellEnd"/>
      <w:r w:rsidRPr="0048571C">
        <w:rPr>
          <w:color w:val="000000" w:themeColor="text1"/>
          <w:lang w:val="en-US"/>
        </w:rPr>
        <w:t xml:space="preserve"> C, and </w:t>
      </w:r>
      <w:proofErr w:type="spellStart"/>
      <w:r w:rsidRPr="0048571C">
        <w:rPr>
          <w:color w:val="000000" w:themeColor="text1"/>
          <w:lang w:val="en-US"/>
        </w:rPr>
        <w:t>Huenges</w:t>
      </w:r>
      <w:proofErr w:type="spellEnd"/>
      <w:r w:rsidRPr="0048571C">
        <w:rPr>
          <w:color w:val="000000" w:themeColor="text1"/>
          <w:lang w:val="en-US"/>
        </w:rPr>
        <w:t xml:space="preserve"> E. Thermal conductivity of rocks and minerals. In Rock Physics and Phase Relations. A Handbook of Physical Constants, Ahrens TJ (</w:t>
      </w:r>
      <w:proofErr w:type="spellStart"/>
      <w:r w:rsidRPr="0048571C">
        <w:rPr>
          <w:color w:val="000000" w:themeColor="text1"/>
          <w:lang w:val="en-US"/>
        </w:rPr>
        <w:t>ed</w:t>
      </w:r>
      <w:proofErr w:type="spellEnd"/>
      <w:r w:rsidRPr="0048571C">
        <w:rPr>
          <w:color w:val="000000" w:themeColor="text1"/>
          <w:lang w:val="en-US"/>
        </w:rPr>
        <w:t>). AGU Reference Shelf 3. American Geophysical Union: Washington; 105–126, 1995.</w:t>
      </w:r>
    </w:p>
    <w:p w:rsidR="00144682" w:rsidRPr="0048571C" w:rsidRDefault="00700140">
      <w:pPr>
        <w:jc w:val="both"/>
        <w:rPr>
          <w:color w:val="000000" w:themeColor="text1"/>
          <w:lang w:val="en-US"/>
        </w:rPr>
      </w:pPr>
      <w:r w:rsidRPr="0048571C">
        <w:rPr>
          <w:color w:val="000000" w:themeColor="text1"/>
          <w:lang w:val="en-US"/>
        </w:rPr>
        <w:t xml:space="preserve">Cook, B.I., </w:t>
      </w:r>
      <w:proofErr w:type="spellStart"/>
      <w:r w:rsidRPr="0048571C">
        <w:rPr>
          <w:color w:val="000000" w:themeColor="text1"/>
          <w:lang w:val="en-US"/>
        </w:rPr>
        <w:t>Bonan</w:t>
      </w:r>
      <w:proofErr w:type="spellEnd"/>
      <w:r w:rsidRPr="0048571C">
        <w:rPr>
          <w:color w:val="000000" w:themeColor="text1"/>
          <w:lang w:val="en-US"/>
        </w:rPr>
        <w:t xml:space="preserve">, G.B., Levis, S. and Epstein, H.E., The </w:t>
      </w:r>
      <w:proofErr w:type="spellStart"/>
      <w:r w:rsidRPr="0048571C">
        <w:rPr>
          <w:color w:val="000000" w:themeColor="text1"/>
          <w:lang w:val="en-US"/>
        </w:rPr>
        <w:t>thermoinsulation</w:t>
      </w:r>
      <w:proofErr w:type="spellEnd"/>
      <w:r w:rsidRPr="0048571C">
        <w:rPr>
          <w:color w:val="000000" w:themeColor="text1"/>
          <w:lang w:val="en-US"/>
        </w:rPr>
        <w:t xml:space="preserve"> effect of snow cover within a climate model, </w:t>
      </w:r>
      <w:proofErr w:type="spellStart"/>
      <w:r w:rsidRPr="0048571C">
        <w:rPr>
          <w:color w:val="000000" w:themeColor="text1"/>
          <w:lang w:val="en-US"/>
        </w:rPr>
        <w:t>Clim</w:t>
      </w:r>
      <w:proofErr w:type="spellEnd"/>
      <w:r w:rsidRPr="0048571C">
        <w:rPr>
          <w:color w:val="000000" w:themeColor="text1"/>
          <w:lang w:val="en-US"/>
        </w:rPr>
        <w:t xml:space="preserve">. </w:t>
      </w:r>
      <w:proofErr w:type="spellStart"/>
      <w:r w:rsidRPr="0048571C">
        <w:rPr>
          <w:color w:val="000000" w:themeColor="text1"/>
          <w:lang w:val="en-US"/>
        </w:rPr>
        <w:t>Dyn</w:t>
      </w:r>
      <w:proofErr w:type="spellEnd"/>
      <w:r w:rsidRPr="0048571C">
        <w:rPr>
          <w:color w:val="000000" w:themeColor="text1"/>
          <w:lang w:val="en-US"/>
        </w:rPr>
        <w:t>, 31, 107–124, 2008.</w:t>
      </w:r>
    </w:p>
    <w:p w:rsidR="00144682" w:rsidRPr="0048571C" w:rsidRDefault="00700140">
      <w:pPr>
        <w:jc w:val="both"/>
        <w:rPr>
          <w:color w:val="000000" w:themeColor="text1"/>
          <w:lang w:val="en-US"/>
        </w:rPr>
      </w:pPr>
      <w:r w:rsidRPr="0048571C">
        <w:rPr>
          <w:color w:val="000000" w:themeColor="text1"/>
          <w:lang w:val="en-US"/>
        </w:rPr>
        <w:t xml:space="preserve">Corona, C., </w:t>
      </w:r>
      <w:proofErr w:type="spellStart"/>
      <w:r w:rsidRPr="0048571C">
        <w:rPr>
          <w:color w:val="000000" w:themeColor="text1"/>
          <w:lang w:val="en-US"/>
        </w:rPr>
        <w:t>Guiot</w:t>
      </w:r>
      <w:proofErr w:type="spellEnd"/>
      <w:r w:rsidRPr="0048571C">
        <w:rPr>
          <w:color w:val="000000" w:themeColor="text1"/>
          <w:lang w:val="en-US"/>
        </w:rPr>
        <w:t xml:space="preserve">, J., Edouard, J.L., </w:t>
      </w:r>
      <w:proofErr w:type="spellStart"/>
      <w:r w:rsidRPr="0048571C">
        <w:rPr>
          <w:color w:val="000000" w:themeColor="text1"/>
          <w:lang w:val="en-US"/>
        </w:rPr>
        <w:t>Chalié</w:t>
      </w:r>
      <w:proofErr w:type="spellEnd"/>
      <w:r w:rsidRPr="0048571C">
        <w:rPr>
          <w:color w:val="000000" w:themeColor="text1"/>
          <w:lang w:val="en-US"/>
        </w:rPr>
        <w:t xml:space="preserve">, F., </w:t>
      </w:r>
      <w:proofErr w:type="spellStart"/>
      <w:r w:rsidRPr="0048571C">
        <w:rPr>
          <w:color w:val="000000" w:themeColor="text1"/>
          <w:lang w:val="en-US"/>
        </w:rPr>
        <w:t>Büntgen</w:t>
      </w:r>
      <w:proofErr w:type="spellEnd"/>
      <w:r w:rsidRPr="0048571C">
        <w:rPr>
          <w:color w:val="000000" w:themeColor="text1"/>
          <w:lang w:val="en-US"/>
        </w:rPr>
        <w:t xml:space="preserve">, U., Nola, P. and </w:t>
      </w:r>
      <w:proofErr w:type="spellStart"/>
      <w:r w:rsidRPr="0048571C">
        <w:rPr>
          <w:color w:val="000000" w:themeColor="text1"/>
          <w:lang w:val="en-US"/>
        </w:rPr>
        <w:t>Urbinati</w:t>
      </w:r>
      <w:proofErr w:type="spellEnd"/>
      <w:r w:rsidRPr="0048571C">
        <w:rPr>
          <w:color w:val="000000" w:themeColor="text1"/>
          <w:lang w:val="en-US"/>
        </w:rPr>
        <w:t>, C., Millennium-long summer temperature variations in the European Alps as reconstructed from tree rings. Climate of the Past, 6, 379-400, 2010.</w:t>
      </w:r>
    </w:p>
    <w:p w:rsidR="00144682" w:rsidRPr="0048571C" w:rsidRDefault="00700140">
      <w:pPr>
        <w:jc w:val="both"/>
        <w:rPr>
          <w:color w:val="000000" w:themeColor="text1"/>
          <w:lang w:val="en-US"/>
        </w:rPr>
      </w:pPr>
      <w:r w:rsidRPr="0048571C">
        <w:rPr>
          <w:color w:val="000000" w:themeColor="text1"/>
          <w:lang w:val="en-US"/>
        </w:rPr>
        <w:t xml:space="preserve">Della </w:t>
      </w:r>
      <w:proofErr w:type="spellStart"/>
      <w:r w:rsidRPr="0048571C">
        <w:rPr>
          <w:color w:val="000000" w:themeColor="text1"/>
          <w:lang w:val="en-US"/>
        </w:rPr>
        <w:t>Vedova</w:t>
      </w:r>
      <w:proofErr w:type="spellEnd"/>
      <w:r w:rsidRPr="0048571C">
        <w:rPr>
          <w:color w:val="000000" w:themeColor="text1"/>
          <w:lang w:val="en-US"/>
        </w:rPr>
        <w:t xml:space="preserve">, B., </w:t>
      </w:r>
      <w:proofErr w:type="spellStart"/>
      <w:r w:rsidRPr="0048571C">
        <w:rPr>
          <w:color w:val="000000" w:themeColor="text1"/>
          <w:lang w:val="en-US"/>
        </w:rPr>
        <w:t>Lucazeau</w:t>
      </w:r>
      <w:proofErr w:type="spellEnd"/>
      <w:r w:rsidRPr="0048571C">
        <w:rPr>
          <w:color w:val="000000" w:themeColor="text1"/>
          <w:lang w:val="en-US"/>
        </w:rPr>
        <w:t xml:space="preserve">, F., Pasquale, V., </w:t>
      </w:r>
      <w:proofErr w:type="spellStart"/>
      <w:r w:rsidRPr="0048571C">
        <w:rPr>
          <w:color w:val="000000" w:themeColor="text1"/>
          <w:lang w:val="en-US"/>
        </w:rPr>
        <w:t>Pellis</w:t>
      </w:r>
      <w:proofErr w:type="spellEnd"/>
      <w:r w:rsidRPr="0048571C">
        <w:rPr>
          <w:color w:val="000000" w:themeColor="text1"/>
          <w:lang w:val="en-US"/>
        </w:rPr>
        <w:t xml:space="preserve">, G. and </w:t>
      </w:r>
      <w:proofErr w:type="spellStart"/>
      <w:r w:rsidRPr="0048571C">
        <w:rPr>
          <w:color w:val="000000" w:themeColor="text1"/>
          <w:lang w:val="en-US"/>
        </w:rPr>
        <w:t>Verdoya</w:t>
      </w:r>
      <w:proofErr w:type="spellEnd"/>
      <w:r w:rsidRPr="0048571C">
        <w:rPr>
          <w:color w:val="000000" w:themeColor="text1"/>
          <w:lang w:val="en-US"/>
        </w:rPr>
        <w:t xml:space="preserve">., M. Heat flow in the tectonic provinces crossed by the southern segment of the European </w:t>
      </w:r>
      <w:proofErr w:type="spellStart"/>
      <w:r w:rsidRPr="0048571C">
        <w:rPr>
          <w:color w:val="000000" w:themeColor="text1"/>
          <w:lang w:val="en-US"/>
        </w:rPr>
        <w:t>Geotraverse</w:t>
      </w:r>
      <w:proofErr w:type="spellEnd"/>
      <w:r w:rsidRPr="0048571C">
        <w:rPr>
          <w:color w:val="000000" w:themeColor="text1"/>
          <w:lang w:val="en-US"/>
        </w:rPr>
        <w:t>, Tectonophysics, 244 ,57-74, 1995</w:t>
      </w:r>
    </w:p>
    <w:p w:rsidR="00144682" w:rsidRPr="0048571C" w:rsidRDefault="00700140">
      <w:pPr>
        <w:jc w:val="both"/>
        <w:rPr>
          <w:color w:val="000000" w:themeColor="text1"/>
          <w:lang w:val="en-US"/>
        </w:rPr>
      </w:pPr>
      <w:proofErr w:type="spellStart"/>
      <w:r w:rsidRPr="0048571C">
        <w:rPr>
          <w:color w:val="000000" w:themeColor="text1"/>
          <w:lang w:val="en-US"/>
        </w:rPr>
        <w:t>Dobrovolný</w:t>
      </w:r>
      <w:proofErr w:type="spellEnd"/>
      <w:r w:rsidRPr="0048571C">
        <w:rPr>
          <w:color w:val="000000" w:themeColor="text1"/>
          <w:lang w:val="en-US"/>
        </w:rPr>
        <w:t xml:space="preserve">,  P.,  </w:t>
      </w:r>
      <w:proofErr w:type="spellStart"/>
      <w:r w:rsidRPr="0048571C">
        <w:rPr>
          <w:color w:val="000000" w:themeColor="text1"/>
          <w:lang w:val="en-US"/>
        </w:rPr>
        <w:t>Moberg</w:t>
      </w:r>
      <w:proofErr w:type="spellEnd"/>
      <w:r w:rsidRPr="0048571C">
        <w:rPr>
          <w:color w:val="000000" w:themeColor="text1"/>
          <w:lang w:val="en-US"/>
        </w:rPr>
        <w:t xml:space="preserve">, A., </w:t>
      </w:r>
      <w:proofErr w:type="spellStart"/>
      <w:r w:rsidRPr="0048571C">
        <w:rPr>
          <w:color w:val="000000" w:themeColor="text1"/>
          <w:lang w:val="en-US"/>
        </w:rPr>
        <w:t>Brázdil</w:t>
      </w:r>
      <w:proofErr w:type="spellEnd"/>
      <w:r w:rsidRPr="0048571C">
        <w:rPr>
          <w:color w:val="000000" w:themeColor="text1"/>
          <w:lang w:val="en-US"/>
        </w:rPr>
        <w:t xml:space="preserve">, R., </w:t>
      </w:r>
      <w:proofErr w:type="spellStart"/>
      <w:r w:rsidRPr="0048571C">
        <w:rPr>
          <w:color w:val="000000" w:themeColor="text1"/>
          <w:lang w:val="en-US"/>
        </w:rPr>
        <w:t>Pfister</w:t>
      </w:r>
      <w:proofErr w:type="spellEnd"/>
      <w:r w:rsidRPr="0048571C">
        <w:rPr>
          <w:color w:val="000000" w:themeColor="text1"/>
          <w:lang w:val="en-US"/>
        </w:rPr>
        <w:t xml:space="preserve">, C., Glaser, R., Wilson,  R., van </w:t>
      </w:r>
      <w:proofErr w:type="spellStart"/>
      <w:r w:rsidRPr="0048571C">
        <w:rPr>
          <w:color w:val="000000" w:themeColor="text1"/>
          <w:lang w:val="en-US"/>
        </w:rPr>
        <w:t>Engelen</w:t>
      </w:r>
      <w:proofErr w:type="spellEnd"/>
      <w:r w:rsidRPr="0048571C">
        <w:rPr>
          <w:color w:val="000000" w:themeColor="text1"/>
          <w:lang w:val="en-US"/>
        </w:rPr>
        <w:t xml:space="preserve">, A., </w:t>
      </w:r>
      <w:proofErr w:type="spellStart"/>
      <w:r w:rsidRPr="0048571C">
        <w:rPr>
          <w:color w:val="000000" w:themeColor="text1"/>
          <w:lang w:val="en-US"/>
        </w:rPr>
        <w:t>Limanówka</w:t>
      </w:r>
      <w:proofErr w:type="spellEnd"/>
      <w:r w:rsidRPr="0048571C">
        <w:rPr>
          <w:color w:val="000000" w:themeColor="text1"/>
          <w:lang w:val="en-US"/>
        </w:rPr>
        <w:t xml:space="preserve">, D., Kiss,  A., </w:t>
      </w:r>
      <w:proofErr w:type="spellStart"/>
      <w:r w:rsidRPr="0048571C">
        <w:rPr>
          <w:color w:val="000000" w:themeColor="text1"/>
          <w:lang w:val="en-US"/>
        </w:rPr>
        <w:t>Halíˇcková</w:t>
      </w:r>
      <w:proofErr w:type="spellEnd"/>
      <w:r w:rsidRPr="0048571C">
        <w:rPr>
          <w:color w:val="000000" w:themeColor="text1"/>
          <w:lang w:val="en-US"/>
        </w:rPr>
        <w:t xml:space="preserve">, M. </w:t>
      </w:r>
      <w:proofErr w:type="spellStart"/>
      <w:r w:rsidRPr="0048571C">
        <w:rPr>
          <w:color w:val="000000" w:themeColor="text1"/>
          <w:lang w:val="en-US"/>
        </w:rPr>
        <w:t>Macková</w:t>
      </w:r>
      <w:proofErr w:type="spellEnd"/>
      <w:r w:rsidRPr="0048571C">
        <w:rPr>
          <w:color w:val="000000" w:themeColor="text1"/>
          <w:lang w:val="en-US"/>
        </w:rPr>
        <w:t xml:space="preserve">, J. Riemann,  D. </w:t>
      </w:r>
      <w:proofErr w:type="spellStart"/>
      <w:r w:rsidRPr="0048571C">
        <w:rPr>
          <w:color w:val="000000" w:themeColor="text1"/>
          <w:lang w:val="en-US"/>
        </w:rPr>
        <w:t>Luterbacher</w:t>
      </w:r>
      <w:proofErr w:type="spellEnd"/>
      <w:r w:rsidRPr="0048571C">
        <w:rPr>
          <w:color w:val="000000" w:themeColor="text1"/>
          <w:lang w:val="en-US"/>
        </w:rPr>
        <w:t xml:space="preserve">, J. and </w:t>
      </w:r>
      <w:proofErr w:type="spellStart"/>
      <w:r w:rsidRPr="0048571C">
        <w:rPr>
          <w:color w:val="000000" w:themeColor="text1"/>
          <w:lang w:val="en-US"/>
        </w:rPr>
        <w:t>Böhm</w:t>
      </w:r>
      <w:proofErr w:type="spellEnd"/>
      <w:r w:rsidRPr="0048571C">
        <w:rPr>
          <w:color w:val="000000" w:themeColor="text1"/>
          <w:lang w:val="en-US"/>
        </w:rPr>
        <w:t xml:space="preserve">  R., Monthly, seasonal and annual temperature reconstructions for Central Europe derived from documentary evidence and instrumental records since AD 1500, Climatic Change, 101, 69–107, 2010.</w:t>
      </w:r>
    </w:p>
    <w:p w:rsidR="00144682" w:rsidRPr="0048571C" w:rsidRDefault="00700140">
      <w:pPr>
        <w:jc w:val="both"/>
        <w:rPr>
          <w:color w:val="000000" w:themeColor="text1"/>
          <w:lang w:val="en-US"/>
        </w:rPr>
      </w:pPr>
      <w:proofErr w:type="spellStart"/>
      <w:r w:rsidRPr="0048571C">
        <w:rPr>
          <w:color w:val="000000" w:themeColor="text1"/>
          <w:lang w:val="en-US"/>
        </w:rPr>
        <w:t>García-García</w:t>
      </w:r>
      <w:proofErr w:type="spellEnd"/>
      <w:r w:rsidRPr="0048571C">
        <w:rPr>
          <w:color w:val="000000" w:themeColor="text1"/>
          <w:lang w:val="en-US"/>
        </w:rPr>
        <w:t xml:space="preserve">, A., Cuesta-Valero, F. J., Beltrami, H. and </w:t>
      </w:r>
      <w:proofErr w:type="spellStart"/>
      <w:r w:rsidRPr="0048571C">
        <w:rPr>
          <w:color w:val="000000" w:themeColor="text1"/>
          <w:lang w:val="en-US"/>
        </w:rPr>
        <w:t>Smerdon</w:t>
      </w:r>
      <w:proofErr w:type="spellEnd"/>
      <w:r w:rsidRPr="0048571C">
        <w:rPr>
          <w:color w:val="000000" w:themeColor="text1"/>
          <w:lang w:val="en-US"/>
        </w:rPr>
        <w:t>, J. E. Simulation of air and ground temperatures in PMIP3/CMIP5 last millennium simulations: implications for climate reconstructions from borehole temperature profiles, Environmental Research Letters, 11, 044022, 2016</w:t>
      </w:r>
    </w:p>
    <w:p w:rsidR="00144682" w:rsidRPr="0048571C" w:rsidRDefault="00700140">
      <w:pPr>
        <w:jc w:val="both"/>
        <w:rPr>
          <w:color w:val="000000" w:themeColor="text1"/>
          <w:lang w:val="en-US"/>
        </w:rPr>
      </w:pPr>
      <w:r w:rsidRPr="0048571C">
        <w:rPr>
          <w:color w:val="000000" w:themeColor="text1"/>
          <w:lang w:val="en-US"/>
        </w:rPr>
        <w:t xml:space="preserve">Golub, G. H., Heath M. and </w:t>
      </w:r>
      <w:proofErr w:type="spellStart"/>
      <w:r w:rsidRPr="0048571C">
        <w:rPr>
          <w:color w:val="000000" w:themeColor="text1"/>
          <w:lang w:val="en-US"/>
        </w:rPr>
        <w:t>Wahba</w:t>
      </w:r>
      <w:proofErr w:type="spellEnd"/>
      <w:r w:rsidRPr="0048571C">
        <w:rPr>
          <w:color w:val="000000" w:themeColor="text1"/>
          <w:lang w:val="en-US"/>
        </w:rPr>
        <w:t xml:space="preserve"> G., Generalized Cross-Validation as a Method for Choosing a Good Ridge Parameter, </w:t>
      </w:r>
      <w:proofErr w:type="spellStart"/>
      <w:r w:rsidRPr="0048571C">
        <w:rPr>
          <w:color w:val="000000" w:themeColor="text1"/>
          <w:lang w:val="en-US"/>
        </w:rPr>
        <w:t>Technometrics</w:t>
      </w:r>
      <w:proofErr w:type="spellEnd"/>
      <w:r w:rsidRPr="0048571C">
        <w:rPr>
          <w:color w:val="000000" w:themeColor="text1"/>
          <w:lang w:val="en-US"/>
        </w:rPr>
        <w:t>, 21 ,2, 215-223, 1979.</w:t>
      </w:r>
    </w:p>
    <w:p w:rsidR="00144682" w:rsidRPr="0048571C" w:rsidRDefault="00700140">
      <w:pPr>
        <w:jc w:val="both"/>
        <w:rPr>
          <w:color w:val="000000" w:themeColor="text1"/>
          <w:lang w:val="en-US"/>
        </w:rPr>
      </w:pPr>
      <w:r w:rsidRPr="0048571C">
        <w:rPr>
          <w:color w:val="000000" w:themeColor="text1"/>
          <w:lang w:val="en-US"/>
        </w:rPr>
        <w:t xml:space="preserve">Gruber, S., King, L., Kohl, T., </w:t>
      </w:r>
      <w:proofErr w:type="spellStart"/>
      <w:r w:rsidRPr="0048571C">
        <w:rPr>
          <w:color w:val="000000" w:themeColor="text1"/>
          <w:lang w:val="en-US"/>
        </w:rPr>
        <w:t>Herz</w:t>
      </w:r>
      <w:proofErr w:type="spellEnd"/>
      <w:r w:rsidRPr="0048571C">
        <w:rPr>
          <w:color w:val="000000" w:themeColor="text1"/>
          <w:lang w:val="en-US"/>
        </w:rPr>
        <w:t xml:space="preserve">, T., </w:t>
      </w:r>
      <w:proofErr w:type="spellStart"/>
      <w:r w:rsidRPr="0048571C">
        <w:rPr>
          <w:color w:val="000000" w:themeColor="text1"/>
          <w:lang w:val="en-US"/>
        </w:rPr>
        <w:t>Haeberli</w:t>
      </w:r>
      <w:proofErr w:type="spellEnd"/>
      <w:r w:rsidRPr="0048571C">
        <w:rPr>
          <w:color w:val="000000" w:themeColor="text1"/>
          <w:lang w:val="en-US"/>
        </w:rPr>
        <w:t xml:space="preserve">, W. and </w:t>
      </w:r>
      <w:proofErr w:type="spellStart"/>
      <w:r w:rsidRPr="0048571C">
        <w:rPr>
          <w:color w:val="000000" w:themeColor="text1"/>
          <w:lang w:val="en-US"/>
        </w:rPr>
        <w:t>Hoelzle</w:t>
      </w:r>
      <w:proofErr w:type="spellEnd"/>
      <w:r w:rsidRPr="0048571C">
        <w:rPr>
          <w:color w:val="000000" w:themeColor="text1"/>
          <w:lang w:val="en-US"/>
        </w:rPr>
        <w:t xml:space="preserve">, M., Interpretation of geothermal profiles perturbed by topography: the Alpine permafrost boreholes at </w:t>
      </w:r>
      <w:proofErr w:type="spellStart"/>
      <w:r w:rsidRPr="0048571C">
        <w:rPr>
          <w:color w:val="000000" w:themeColor="text1"/>
          <w:lang w:val="en-US"/>
        </w:rPr>
        <w:t>Stockhorn</w:t>
      </w:r>
      <w:proofErr w:type="spellEnd"/>
      <w:r w:rsidRPr="0048571C">
        <w:rPr>
          <w:color w:val="000000" w:themeColor="text1"/>
          <w:lang w:val="en-US"/>
        </w:rPr>
        <w:t xml:space="preserve"> Plateau, Switzerland, Permafrost and Periglacial Processes, 15, 349–357, 2004.</w:t>
      </w:r>
    </w:p>
    <w:p w:rsidR="00144682" w:rsidRPr="0048571C" w:rsidRDefault="00700140">
      <w:pPr>
        <w:jc w:val="both"/>
        <w:rPr>
          <w:color w:val="000000" w:themeColor="text1"/>
          <w:lang w:val="en-US"/>
        </w:rPr>
      </w:pPr>
      <w:r w:rsidRPr="0048571C">
        <w:rPr>
          <w:color w:val="000000" w:themeColor="text1"/>
          <w:lang w:val="en-US"/>
        </w:rPr>
        <w:lastRenderedPageBreak/>
        <w:t>Guglielmin, M., Observations on permafrost ground thermal regimes from Antarctica and the Italian Alps, and their relevance to global climate change, Global and Planetary Change, 40, 159–167, 2004.</w:t>
      </w:r>
    </w:p>
    <w:p w:rsidR="00144682" w:rsidRPr="0048571C" w:rsidRDefault="00700140">
      <w:pPr>
        <w:jc w:val="both"/>
        <w:rPr>
          <w:color w:val="000000" w:themeColor="text1"/>
          <w:lang w:val="en-US"/>
        </w:rPr>
      </w:pPr>
      <w:r w:rsidRPr="0048571C">
        <w:rPr>
          <w:color w:val="000000" w:themeColor="text1"/>
          <w:lang w:val="en-US"/>
        </w:rPr>
        <w:t xml:space="preserve">Guglielmin, M., Cannone, N. and </w:t>
      </w:r>
      <w:proofErr w:type="spellStart"/>
      <w:r w:rsidRPr="0048571C">
        <w:rPr>
          <w:color w:val="000000" w:themeColor="text1"/>
          <w:lang w:val="en-US"/>
        </w:rPr>
        <w:t>Dramis</w:t>
      </w:r>
      <w:proofErr w:type="spellEnd"/>
      <w:r w:rsidRPr="0048571C">
        <w:rPr>
          <w:color w:val="000000" w:themeColor="text1"/>
          <w:lang w:val="en-US"/>
        </w:rPr>
        <w:t>, F., Permafrost-glacial evolution during the Holocene in the Italian Central Alps, Permafrost Periglacial Processes, 12, 111–124, 2001</w:t>
      </w:r>
    </w:p>
    <w:p w:rsidR="00144682" w:rsidRPr="0048571C" w:rsidRDefault="00700140">
      <w:pPr>
        <w:jc w:val="both"/>
        <w:rPr>
          <w:color w:val="000000" w:themeColor="text1"/>
          <w:lang w:val="en-US"/>
        </w:rPr>
      </w:pPr>
      <w:r w:rsidRPr="0048571C">
        <w:rPr>
          <w:color w:val="000000" w:themeColor="text1"/>
          <w:lang w:val="en-US"/>
        </w:rPr>
        <w:t xml:space="preserve">Guglielmin, M., Worland, M.R., </w:t>
      </w:r>
      <w:proofErr w:type="spellStart"/>
      <w:r w:rsidRPr="0048571C">
        <w:rPr>
          <w:color w:val="000000" w:themeColor="text1"/>
          <w:lang w:val="en-US"/>
        </w:rPr>
        <w:t>Baio</w:t>
      </w:r>
      <w:proofErr w:type="spellEnd"/>
      <w:r w:rsidRPr="0048571C">
        <w:rPr>
          <w:color w:val="000000" w:themeColor="text1"/>
          <w:lang w:val="en-US"/>
        </w:rPr>
        <w:t xml:space="preserve">, F. and Convey, P., Permafrost and snow monitoring at </w:t>
      </w:r>
      <w:proofErr w:type="spellStart"/>
      <w:r w:rsidRPr="0048571C">
        <w:rPr>
          <w:color w:val="000000" w:themeColor="text1"/>
          <w:lang w:val="en-US"/>
        </w:rPr>
        <w:t>Rothera</w:t>
      </w:r>
      <w:proofErr w:type="spellEnd"/>
      <w:r w:rsidRPr="0048571C">
        <w:rPr>
          <w:color w:val="000000" w:themeColor="text1"/>
          <w:lang w:val="en-US"/>
        </w:rPr>
        <w:t xml:space="preserve"> Point (Adelaide Island, Maritime Antarctica): Implications for rock weathering in </w:t>
      </w:r>
      <w:proofErr w:type="spellStart"/>
      <w:r w:rsidRPr="0048571C">
        <w:rPr>
          <w:color w:val="000000" w:themeColor="text1"/>
          <w:lang w:val="en-US"/>
        </w:rPr>
        <w:t>cryotic</w:t>
      </w:r>
      <w:proofErr w:type="spellEnd"/>
      <w:r w:rsidRPr="0048571C">
        <w:rPr>
          <w:color w:val="000000" w:themeColor="text1"/>
          <w:lang w:val="en-US"/>
        </w:rPr>
        <w:t xml:space="preserve"> conditions, Geomorphology, 225, 47–56, 2014.</w:t>
      </w:r>
    </w:p>
    <w:p w:rsidR="00144682" w:rsidRPr="0048571C" w:rsidRDefault="00700140">
      <w:pPr>
        <w:jc w:val="both"/>
        <w:rPr>
          <w:color w:val="000000" w:themeColor="text1"/>
          <w:lang w:val="en-US"/>
        </w:rPr>
      </w:pPr>
      <w:r w:rsidRPr="0048571C">
        <w:rPr>
          <w:color w:val="000000" w:themeColor="text1"/>
          <w:lang w:val="en-US"/>
        </w:rPr>
        <w:t>Hansen, P., Rank-Deficient and Discrete Ill-Posed Problems, Society for Industrial and Applied Mathematics, 1998.</w:t>
      </w:r>
    </w:p>
    <w:p w:rsidR="00144682" w:rsidRPr="0048571C" w:rsidRDefault="00700140">
      <w:pPr>
        <w:jc w:val="both"/>
        <w:rPr>
          <w:color w:val="000000" w:themeColor="text1"/>
          <w:lang w:val="en-US"/>
        </w:rPr>
      </w:pPr>
      <w:r w:rsidRPr="0048571C">
        <w:rPr>
          <w:color w:val="000000" w:themeColor="text1"/>
          <w:lang w:val="en-US"/>
        </w:rPr>
        <w:t xml:space="preserve">Harris, C., </w:t>
      </w:r>
      <w:proofErr w:type="spellStart"/>
      <w:r w:rsidRPr="0048571C">
        <w:rPr>
          <w:color w:val="000000" w:themeColor="text1"/>
          <w:lang w:val="en-US"/>
        </w:rPr>
        <w:t>Haeberli</w:t>
      </w:r>
      <w:proofErr w:type="spellEnd"/>
      <w:r w:rsidRPr="0048571C">
        <w:rPr>
          <w:color w:val="000000" w:themeColor="text1"/>
          <w:lang w:val="en-US"/>
        </w:rPr>
        <w:t xml:space="preserve">, W., </w:t>
      </w:r>
      <w:proofErr w:type="spellStart"/>
      <w:r w:rsidRPr="0048571C">
        <w:rPr>
          <w:color w:val="000000" w:themeColor="text1"/>
          <w:lang w:val="en-US"/>
        </w:rPr>
        <w:t>Vonder</w:t>
      </w:r>
      <w:proofErr w:type="spellEnd"/>
      <w:r w:rsidRPr="0048571C">
        <w:rPr>
          <w:color w:val="000000" w:themeColor="text1"/>
          <w:lang w:val="en-US"/>
        </w:rPr>
        <w:t xml:space="preserve"> </w:t>
      </w:r>
      <w:proofErr w:type="spellStart"/>
      <w:r w:rsidRPr="0048571C">
        <w:rPr>
          <w:color w:val="000000" w:themeColor="text1"/>
          <w:lang w:val="en-US"/>
        </w:rPr>
        <w:t>Muhll</w:t>
      </w:r>
      <w:proofErr w:type="spellEnd"/>
      <w:r w:rsidRPr="0048571C">
        <w:rPr>
          <w:color w:val="000000" w:themeColor="text1"/>
          <w:lang w:val="en-US"/>
        </w:rPr>
        <w:t>, D. and King, L., Permafrost monitoring in the high mountains of Europe: the PACE Project in its global context, Permafrost and Periglacial Processes, 12, 3 – 11, 2001.</w:t>
      </w:r>
    </w:p>
    <w:p w:rsidR="00144682" w:rsidRPr="0048571C" w:rsidRDefault="00700140">
      <w:pPr>
        <w:jc w:val="both"/>
        <w:rPr>
          <w:color w:val="000000" w:themeColor="text1"/>
          <w:lang w:val="en-US"/>
        </w:rPr>
      </w:pPr>
      <w:r w:rsidRPr="0048571C">
        <w:rPr>
          <w:color w:val="000000" w:themeColor="text1"/>
          <w:lang w:val="en-US"/>
        </w:rPr>
        <w:t xml:space="preserve">Harris, C., </w:t>
      </w:r>
      <w:proofErr w:type="spellStart"/>
      <w:r w:rsidRPr="0048571C">
        <w:rPr>
          <w:color w:val="000000" w:themeColor="text1"/>
          <w:lang w:val="en-US"/>
        </w:rPr>
        <w:t>Vonder</w:t>
      </w:r>
      <w:proofErr w:type="spellEnd"/>
      <w:r w:rsidRPr="0048571C">
        <w:rPr>
          <w:color w:val="000000" w:themeColor="text1"/>
          <w:lang w:val="en-US"/>
        </w:rPr>
        <w:t xml:space="preserve"> </w:t>
      </w:r>
      <w:proofErr w:type="spellStart"/>
      <w:r w:rsidRPr="0048571C">
        <w:rPr>
          <w:color w:val="000000" w:themeColor="text1"/>
          <w:lang w:val="en-US"/>
        </w:rPr>
        <w:t>Mühll</w:t>
      </w:r>
      <w:proofErr w:type="spellEnd"/>
      <w:r w:rsidRPr="0048571C">
        <w:rPr>
          <w:color w:val="000000" w:themeColor="text1"/>
          <w:lang w:val="en-US"/>
        </w:rPr>
        <w:t xml:space="preserve">, D, </w:t>
      </w:r>
      <w:proofErr w:type="spellStart"/>
      <w:r w:rsidRPr="0048571C">
        <w:rPr>
          <w:color w:val="000000" w:themeColor="text1"/>
          <w:lang w:val="en-US"/>
        </w:rPr>
        <w:t>Isaksen</w:t>
      </w:r>
      <w:proofErr w:type="spellEnd"/>
      <w:r w:rsidRPr="0048571C">
        <w:rPr>
          <w:color w:val="000000" w:themeColor="text1"/>
          <w:lang w:val="en-US"/>
        </w:rPr>
        <w:t xml:space="preserve">, K., </w:t>
      </w:r>
      <w:proofErr w:type="spellStart"/>
      <w:r w:rsidRPr="0048571C">
        <w:rPr>
          <w:color w:val="000000" w:themeColor="text1"/>
          <w:lang w:val="en-US"/>
        </w:rPr>
        <w:t>Haeberli</w:t>
      </w:r>
      <w:proofErr w:type="spellEnd"/>
      <w:r w:rsidRPr="0048571C">
        <w:rPr>
          <w:color w:val="000000" w:themeColor="text1"/>
          <w:lang w:val="en-US"/>
        </w:rPr>
        <w:t xml:space="preserve">, W., </w:t>
      </w:r>
      <w:proofErr w:type="spellStart"/>
      <w:r w:rsidRPr="0048571C">
        <w:rPr>
          <w:color w:val="000000" w:themeColor="text1"/>
          <w:lang w:val="en-US"/>
        </w:rPr>
        <w:t>Sollid</w:t>
      </w:r>
      <w:proofErr w:type="spellEnd"/>
      <w:r w:rsidRPr="0048571C">
        <w:rPr>
          <w:color w:val="000000" w:themeColor="text1"/>
          <w:lang w:val="en-US"/>
        </w:rPr>
        <w:t xml:space="preserve">, </w:t>
      </w:r>
      <w:proofErr w:type="spellStart"/>
      <w:r w:rsidRPr="0048571C">
        <w:rPr>
          <w:color w:val="000000" w:themeColor="text1"/>
          <w:lang w:val="en-US"/>
        </w:rPr>
        <w:t>J.l</w:t>
      </w:r>
      <w:proofErr w:type="spellEnd"/>
      <w:r w:rsidRPr="0048571C">
        <w:rPr>
          <w:color w:val="000000" w:themeColor="text1"/>
          <w:lang w:val="en-US"/>
        </w:rPr>
        <w:t xml:space="preserve">., King, L., </w:t>
      </w:r>
      <w:proofErr w:type="spellStart"/>
      <w:r w:rsidRPr="0048571C">
        <w:rPr>
          <w:color w:val="000000" w:themeColor="text1"/>
          <w:lang w:val="en-US"/>
        </w:rPr>
        <w:t>Holmlund</w:t>
      </w:r>
      <w:proofErr w:type="spellEnd"/>
      <w:r w:rsidRPr="0048571C">
        <w:rPr>
          <w:color w:val="000000" w:themeColor="text1"/>
          <w:lang w:val="en-US"/>
        </w:rPr>
        <w:t xml:space="preserve">, P., </w:t>
      </w:r>
      <w:proofErr w:type="spellStart"/>
      <w:r w:rsidRPr="0048571C">
        <w:rPr>
          <w:color w:val="000000" w:themeColor="text1"/>
          <w:lang w:val="en-US"/>
        </w:rPr>
        <w:t>Dramis</w:t>
      </w:r>
      <w:proofErr w:type="spellEnd"/>
      <w:r w:rsidRPr="0048571C">
        <w:rPr>
          <w:color w:val="000000" w:themeColor="text1"/>
          <w:lang w:val="en-US"/>
        </w:rPr>
        <w:t>, F., Guglielmin, M. and Palacios, D., Warming permafrost in European mountains, Global and Planetary Change, 39, 215-225, 2003.</w:t>
      </w:r>
    </w:p>
    <w:p w:rsidR="00144682" w:rsidRPr="0048571C" w:rsidRDefault="00700140">
      <w:pPr>
        <w:jc w:val="both"/>
        <w:rPr>
          <w:color w:val="000000" w:themeColor="text1"/>
          <w:lang w:val="en-US"/>
        </w:rPr>
      </w:pPr>
      <w:proofErr w:type="spellStart"/>
      <w:r w:rsidRPr="0048571C">
        <w:rPr>
          <w:color w:val="000000" w:themeColor="text1"/>
          <w:lang w:val="en-US"/>
        </w:rPr>
        <w:t>Hilbich</w:t>
      </w:r>
      <w:proofErr w:type="spellEnd"/>
      <w:r w:rsidRPr="0048571C">
        <w:rPr>
          <w:color w:val="000000" w:themeColor="text1"/>
          <w:lang w:val="en-US"/>
        </w:rPr>
        <w:t xml:space="preserve">, C., Hauck, C., </w:t>
      </w:r>
      <w:proofErr w:type="spellStart"/>
      <w:r w:rsidRPr="0048571C">
        <w:rPr>
          <w:color w:val="000000" w:themeColor="text1"/>
          <w:lang w:val="en-US"/>
        </w:rPr>
        <w:t>Hoelzle</w:t>
      </w:r>
      <w:proofErr w:type="spellEnd"/>
      <w:r w:rsidRPr="0048571C">
        <w:rPr>
          <w:color w:val="000000" w:themeColor="text1"/>
          <w:lang w:val="en-US"/>
        </w:rPr>
        <w:t xml:space="preserve">, M., </w:t>
      </w:r>
      <w:proofErr w:type="spellStart"/>
      <w:r w:rsidRPr="0048571C">
        <w:rPr>
          <w:color w:val="000000" w:themeColor="text1"/>
          <w:lang w:val="en-US"/>
        </w:rPr>
        <w:t>Scherler</w:t>
      </w:r>
      <w:proofErr w:type="spellEnd"/>
      <w:r w:rsidRPr="0048571C">
        <w:rPr>
          <w:color w:val="000000" w:themeColor="text1"/>
          <w:lang w:val="en-US"/>
        </w:rPr>
        <w:t xml:space="preserve">, M., </w:t>
      </w:r>
      <w:proofErr w:type="spellStart"/>
      <w:r w:rsidRPr="0048571C">
        <w:rPr>
          <w:color w:val="000000" w:themeColor="text1"/>
          <w:lang w:val="en-US"/>
        </w:rPr>
        <w:t>Schudel</w:t>
      </w:r>
      <w:proofErr w:type="spellEnd"/>
      <w:r w:rsidRPr="0048571C">
        <w:rPr>
          <w:color w:val="000000" w:themeColor="text1"/>
          <w:lang w:val="en-US"/>
        </w:rPr>
        <w:t xml:space="preserve">, L., </w:t>
      </w:r>
      <w:proofErr w:type="spellStart"/>
      <w:r w:rsidRPr="0048571C">
        <w:rPr>
          <w:color w:val="000000" w:themeColor="text1"/>
          <w:lang w:val="en-US"/>
        </w:rPr>
        <w:t>Völksch</w:t>
      </w:r>
      <w:proofErr w:type="spellEnd"/>
      <w:r w:rsidRPr="0048571C">
        <w:rPr>
          <w:color w:val="000000" w:themeColor="text1"/>
          <w:lang w:val="en-US"/>
        </w:rPr>
        <w:t xml:space="preserve">, I., </w:t>
      </w:r>
      <w:proofErr w:type="spellStart"/>
      <w:r w:rsidRPr="0048571C">
        <w:rPr>
          <w:color w:val="000000" w:themeColor="text1"/>
          <w:lang w:val="en-US"/>
        </w:rPr>
        <w:t>Vonder</w:t>
      </w:r>
      <w:proofErr w:type="spellEnd"/>
      <w:r w:rsidRPr="0048571C">
        <w:rPr>
          <w:color w:val="000000" w:themeColor="text1"/>
          <w:lang w:val="en-US"/>
        </w:rPr>
        <w:t xml:space="preserve"> </w:t>
      </w:r>
      <w:proofErr w:type="spellStart"/>
      <w:r w:rsidRPr="0048571C">
        <w:rPr>
          <w:color w:val="000000" w:themeColor="text1"/>
          <w:lang w:val="en-US"/>
        </w:rPr>
        <w:t>Mühll</w:t>
      </w:r>
      <w:proofErr w:type="spellEnd"/>
      <w:r w:rsidRPr="0048571C">
        <w:rPr>
          <w:color w:val="000000" w:themeColor="text1"/>
          <w:lang w:val="en-US"/>
        </w:rPr>
        <w:t xml:space="preserve">, D. and </w:t>
      </w:r>
      <w:proofErr w:type="spellStart"/>
      <w:r w:rsidRPr="0048571C">
        <w:rPr>
          <w:color w:val="000000" w:themeColor="text1"/>
          <w:lang w:val="en-US"/>
        </w:rPr>
        <w:t>Mäusbacher</w:t>
      </w:r>
      <w:proofErr w:type="spellEnd"/>
      <w:r w:rsidRPr="0048571C">
        <w:rPr>
          <w:color w:val="000000" w:themeColor="text1"/>
          <w:lang w:val="en-US"/>
        </w:rPr>
        <w:t xml:space="preserve">, R., Monitoring mountain permafrost evolution using electrical resistivity tomography: a 7-year study of seasonal, annual, and long-term variations at </w:t>
      </w:r>
      <w:proofErr w:type="spellStart"/>
      <w:r w:rsidRPr="0048571C">
        <w:rPr>
          <w:color w:val="000000" w:themeColor="text1"/>
          <w:lang w:val="en-US"/>
        </w:rPr>
        <w:t>Schilthorn</w:t>
      </w:r>
      <w:proofErr w:type="spellEnd"/>
      <w:r w:rsidRPr="0048571C">
        <w:rPr>
          <w:color w:val="000000" w:themeColor="text1"/>
          <w:lang w:val="en-US"/>
        </w:rPr>
        <w:t xml:space="preserve">, Swiss Alps, J. </w:t>
      </w:r>
      <w:proofErr w:type="spellStart"/>
      <w:r w:rsidRPr="0048571C">
        <w:rPr>
          <w:color w:val="000000" w:themeColor="text1"/>
          <w:lang w:val="en-US"/>
        </w:rPr>
        <w:t>Geophys</w:t>
      </w:r>
      <w:proofErr w:type="spellEnd"/>
      <w:r w:rsidRPr="0048571C">
        <w:rPr>
          <w:color w:val="000000" w:themeColor="text1"/>
          <w:lang w:val="en-US"/>
        </w:rPr>
        <w:t>. Res., 113, F01S90. 2008.</w:t>
      </w:r>
    </w:p>
    <w:p w:rsidR="00144682" w:rsidRPr="0048571C" w:rsidRDefault="00700140">
      <w:pPr>
        <w:jc w:val="both"/>
        <w:rPr>
          <w:color w:val="000000" w:themeColor="text1"/>
          <w:lang w:val="en-US"/>
        </w:rPr>
      </w:pPr>
      <w:proofErr w:type="spellStart"/>
      <w:r w:rsidRPr="0048571C">
        <w:rPr>
          <w:color w:val="000000" w:themeColor="text1"/>
          <w:lang w:val="en-US"/>
        </w:rPr>
        <w:t>Holzhauser</w:t>
      </w:r>
      <w:proofErr w:type="spellEnd"/>
      <w:r w:rsidRPr="0048571C">
        <w:rPr>
          <w:color w:val="000000" w:themeColor="text1"/>
          <w:lang w:val="en-US"/>
        </w:rPr>
        <w:t xml:space="preserve">, H., </w:t>
      </w:r>
      <w:proofErr w:type="spellStart"/>
      <w:r w:rsidRPr="0048571C">
        <w:rPr>
          <w:color w:val="000000" w:themeColor="text1"/>
          <w:lang w:val="en-US"/>
        </w:rPr>
        <w:t>Magny</w:t>
      </w:r>
      <w:proofErr w:type="spellEnd"/>
      <w:r w:rsidRPr="0048571C">
        <w:rPr>
          <w:color w:val="000000" w:themeColor="text1"/>
          <w:lang w:val="en-US"/>
        </w:rPr>
        <w:t xml:space="preserve">, M. and </w:t>
      </w:r>
      <w:proofErr w:type="spellStart"/>
      <w:r w:rsidRPr="0048571C">
        <w:rPr>
          <w:color w:val="000000" w:themeColor="text1"/>
          <w:lang w:val="en-US"/>
        </w:rPr>
        <w:t>Zumbühl</w:t>
      </w:r>
      <w:proofErr w:type="spellEnd"/>
      <w:r w:rsidRPr="0048571C">
        <w:rPr>
          <w:color w:val="000000" w:themeColor="text1"/>
          <w:lang w:val="en-US"/>
        </w:rPr>
        <w:t>, H.J., Glacier and lake-level variations in west-central Europe over the last 3500 years, The Holocene, 15, 6, 789–801, 2005.</w:t>
      </w:r>
    </w:p>
    <w:p w:rsidR="00144682" w:rsidRPr="0048571C" w:rsidRDefault="00700140">
      <w:pPr>
        <w:jc w:val="both"/>
        <w:rPr>
          <w:color w:val="000000" w:themeColor="text1"/>
          <w:lang w:val="en-US"/>
        </w:rPr>
      </w:pPr>
      <w:r w:rsidRPr="0048571C">
        <w:rPr>
          <w:color w:val="000000" w:themeColor="text1"/>
          <w:lang w:val="en-US"/>
        </w:rPr>
        <w:t>Huang, S., Pollack, H. N. and Shen, P. Y., Temperature trends over the last five centuries reconstructed from borehole temperatures, Nature, 403, 756–758, 2000.</w:t>
      </w:r>
    </w:p>
    <w:p w:rsidR="00144682" w:rsidRPr="0048571C" w:rsidRDefault="00700140">
      <w:pPr>
        <w:jc w:val="both"/>
        <w:rPr>
          <w:color w:val="000000" w:themeColor="text1"/>
          <w:lang w:val="en-US"/>
        </w:rPr>
      </w:pPr>
      <w:r w:rsidRPr="0048571C">
        <w:rPr>
          <w:color w:val="000000" w:themeColor="text1"/>
          <w:lang w:val="en-US"/>
        </w:rPr>
        <w:t xml:space="preserve">IPCC. Summary for policymakers, In Climate Change 2013: The Physical Science Basis. Contribution of Working Group I to the Fifth Assessment Report of the Intergovernmental Panel on Climate Change, Stocker, T.F., Qin, D., </w:t>
      </w:r>
      <w:proofErr w:type="spellStart"/>
      <w:r w:rsidRPr="0048571C">
        <w:rPr>
          <w:color w:val="000000" w:themeColor="text1"/>
          <w:lang w:val="en-US"/>
        </w:rPr>
        <w:t>Plattner</w:t>
      </w:r>
      <w:proofErr w:type="spellEnd"/>
      <w:r w:rsidRPr="0048571C">
        <w:rPr>
          <w:color w:val="000000" w:themeColor="text1"/>
          <w:lang w:val="en-US"/>
        </w:rPr>
        <w:t xml:space="preserve">, G.K., </w:t>
      </w:r>
      <w:proofErr w:type="spellStart"/>
      <w:r w:rsidRPr="0048571C">
        <w:rPr>
          <w:color w:val="000000" w:themeColor="text1"/>
          <w:lang w:val="en-US"/>
        </w:rPr>
        <w:t>Tignor</w:t>
      </w:r>
      <w:proofErr w:type="spellEnd"/>
      <w:r w:rsidRPr="0048571C">
        <w:rPr>
          <w:color w:val="000000" w:themeColor="text1"/>
          <w:lang w:val="en-US"/>
        </w:rPr>
        <w:t xml:space="preserve">, M.S.K., Allen, J., </w:t>
      </w:r>
      <w:proofErr w:type="spellStart"/>
      <w:r w:rsidRPr="0048571C">
        <w:rPr>
          <w:color w:val="000000" w:themeColor="text1"/>
          <w:lang w:val="en-US"/>
        </w:rPr>
        <w:t>Boschung</w:t>
      </w:r>
      <w:proofErr w:type="spellEnd"/>
      <w:r w:rsidRPr="0048571C">
        <w:rPr>
          <w:color w:val="000000" w:themeColor="text1"/>
          <w:lang w:val="en-US"/>
        </w:rPr>
        <w:t xml:space="preserve">, A., </w:t>
      </w:r>
      <w:proofErr w:type="spellStart"/>
      <w:r w:rsidRPr="0048571C">
        <w:rPr>
          <w:color w:val="000000" w:themeColor="text1"/>
          <w:lang w:val="en-US"/>
        </w:rPr>
        <w:t>Nauels</w:t>
      </w:r>
      <w:proofErr w:type="spellEnd"/>
      <w:r w:rsidRPr="0048571C">
        <w:rPr>
          <w:color w:val="000000" w:themeColor="text1"/>
          <w:lang w:val="en-US"/>
        </w:rPr>
        <w:t xml:space="preserve">, Y., Xia, Y., </w:t>
      </w:r>
      <w:proofErr w:type="spellStart"/>
      <w:r w:rsidRPr="0048571C">
        <w:rPr>
          <w:color w:val="000000" w:themeColor="text1"/>
          <w:lang w:val="en-US"/>
        </w:rPr>
        <w:t>Bex</w:t>
      </w:r>
      <w:proofErr w:type="spellEnd"/>
      <w:r w:rsidRPr="0048571C">
        <w:rPr>
          <w:color w:val="000000" w:themeColor="text1"/>
          <w:lang w:val="en-US"/>
        </w:rPr>
        <w:t xml:space="preserve">, V., </w:t>
      </w:r>
      <w:proofErr w:type="spellStart"/>
      <w:r w:rsidRPr="0048571C">
        <w:rPr>
          <w:color w:val="000000" w:themeColor="text1"/>
          <w:lang w:val="en-US"/>
        </w:rPr>
        <w:t>Midgley</w:t>
      </w:r>
      <w:proofErr w:type="spellEnd"/>
      <w:r w:rsidRPr="0048571C">
        <w:rPr>
          <w:color w:val="000000" w:themeColor="text1"/>
          <w:lang w:val="en-US"/>
        </w:rPr>
        <w:t>, P.M., (</w:t>
      </w:r>
      <w:proofErr w:type="spellStart"/>
      <w:r w:rsidRPr="0048571C">
        <w:rPr>
          <w:color w:val="000000" w:themeColor="text1"/>
          <w:lang w:val="en-US"/>
        </w:rPr>
        <w:t>eds</w:t>
      </w:r>
      <w:proofErr w:type="spellEnd"/>
      <w:r w:rsidRPr="0048571C">
        <w:rPr>
          <w:color w:val="000000" w:themeColor="text1"/>
          <w:lang w:val="en-US"/>
        </w:rPr>
        <w:t>). Cambridge University Press: Cambridge, UK and New York, NY, 2013.</w:t>
      </w:r>
    </w:p>
    <w:p w:rsidR="00144682" w:rsidRPr="0048571C" w:rsidRDefault="00700140">
      <w:pPr>
        <w:jc w:val="both"/>
        <w:rPr>
          <w:color w:val="000000" w:themeColor="text1"/>
          <w:lang w:val="en-US"/>
        </w:rPr>
      </w:pPr>
      <w:proofErr w:type="spellStart"/>
      <w:r w:rsidRPr="0048571C">
        <w:rPr>
          <w:color w:val="000000" w:themeColor="text1"/>
          <w:lang w:val="en-US"/>
        </w:rPr>
        <w:t>Isaksen</w:t>
      </w:r>
      <w:proofErr w:type="spellEnd"/>
      <w:r w:rsidRPr="0048571C">
        <w:rPr>
          <w:color w:val="000000" w:themeColor="text1"/>
          <w:lang w:val="en-US"/>
        </w:rPr>
        <w:t xml:space="preserve">, K., </w:t>
      </w:r>
      <w:proofErr w:type="spellStart"/>
      <w:r w:rsidRPr="0048571C">
        <w:rPr>
          <w:color w:val="000000" w:themeColor="text1"/>
          <w:lang w:val="en-US"/>
        </w:rPr>
        <w:t>Vonder</w:t>
      </w:r>
      <w:proofErr w:type="spellEnd"/>
      <w:r w:rsidRPr="0048571C">
        <w:rPr>
          <w:color w:val="000000" w:themeColor="text1"/>
          <w:lang w:val="en-US"/>
        </w:rPr>
        <w:t xml:space="preserve"> </w:t>
      </w:r>
      <w:proofErr w:type="spellStart"/>
      <w:r w:rsidRPr="0048571C">
        <w:rPr>
          <w:color w:val="000000" w:themeColor="text1"/>
          <w:lang w:val="en-US"/>
        </w:rPr>
        <w:t>Muhll</w:t>
      </w:r>
      <w:proofErr w:type="spellEnd"/>
      <w:r w:rsidRPr="0048571C">
        <w:rPr>
          <w:color w:val="000000" w:themeColor="text1"/>
          <w:lang w:val="en-US"/>
        </w:rPr>
        <w:t xml:space="preserve">, D., </w:t>
      </w:r>
      <w:proofErr w:type="spellStart"/>
      <w:r w:rsidRPr="0048571C">
        <w:rPr>
          <w:color w:val="000000" w:themeColor="text1"/>
          <w:lang w:val="en-US"/>
        </w:rPr>
        <w:t>Gubler</w:t>
      </w:r>
      <w:proofErr w:type="spellEnd"/>
      <w:r w:rsidRPr="0048571C">
        <w:rPr>
          <w:color w:val="000000" w:themeColor="text1"/>
          <w:lang w:val="en-US"/>
        </w:rPr>
        <w:t xml:space="preserve">, H., Kohl, T. and </w:t>
      </w:r>
      <w:proofErr w:type="spellStart"/>
      <w:r w:rsidRPr="0048571C">
        <w:rPr>
          <w:color w:val="000000" w:themeColor="text1"/>
          <w:lang w:val="en-US"/>
        </w:rPr>
        <w:t>Sollid</w:t>
      </w:r>
      <w:proofErr w:type="spellEnd"/>
      <w:r w:rsidRPr="0048571C">
        <w:rPr>
          <w:color w:val="000000" w:themeColor="text1"/>
          <w:lang w:val="en-US"/>
        </w:rPr>
        <w:t xml:space="preserve">, J.L., Ground surface-temperature reconstruction based on data from a deep borehole in permafrost at </w:t>
      </w:r>
      <w:proofErr w:type="spellStart"/>
      <w:r w:rsidRPr="0048571C">
        <w:rPr>
          <w:color w:val="000000" w:themeColor="text1"/>
          <w:lang w:val="en-US"/>
        </w:rPr>
        <w:t>Janssonhaugen</w:t>
      </w:r>
      <w:proofErr w:type="spellEnd"/>
      <w:r w:rsidRPr="0048571C">
        <w:rPr>
          <w:color w:val="000000" w:themeColor="text1"/>
          <w:lang w:val="en-US"/>
        </w:rPr>
        <w:t>, Svalbard, Annals of Glaciology, 31, 287– 294. 2001.</w:t>
      </w:r>
    </w:p>
    <w:p w:rsidR="00144682" w:rsidRPr="0048571C" w:rsidRDefault="00700140">
      <w:pPr>
        <w:jc w:val="both"/>
        <w:rPr>
          <w:color w:val="000000" w:themeColor="text1"/>
          <w:lang w:val="en-US"/>
        </w:rPr>
      </w:pPr>
      <w:proofErr w:type="spellStart"/>
      <w:r w:rsidRPr="0048571C">
        <w:rPr>
          <w:color w:val="000000" w:themeColor="text1"/>
          <w:lang w:val="en-US"/>
        </w:rPr>
        <w:t>Lachenbruch</w:t>
      </w:r>
      <w:proofErr w:type="spellEnd"/>
      <w:r w:rsidRPr="0048571C">
        <w:rPr>
          <w:color w:val="000000" w:themeColor="text1"/>
          <w:lang w:val="en-US"/>
        </w:rPr>
        <w:t>, A.H. and Marshall, B.V., Changing climate: geothermal evidence from permafrost in the Alaskan Arctic, Science 234, 689– 696, 1986.</w:t>
      </w:r>
    </w:p>
    <w:p w:rsidR="00144682" w:rsidRPr="0048571C" w:rsidRDefault="00700140">
      <w:pPr>
        <w:jc w:val="both"/>
        <w:rPr>
          <w:color w:val="000000" w:themeColor="text1"/>
          <w:lang w:val="en-US"/>
        </w:rPr>
      </w:pPr>
      <w:proofErr w:type="spellStart"/>
      <w:r w:rsidRPr="0048571C">
        <w:rPr>
          <w:color w:val="000000" w:themeColor="text1"/>
          <w:lang w:val="en-US"/>
        </w:rPr>
        <w:t>Lachenbruch</w:t>
      </w:r>
      <w:proofErr w:type="spellEnd"/>
      <w:r w:rsidRPr="0048571C">
        <w:rPr>
          <w:color w:val="000000" w:themeColor="text1"/>
          <w:lang w:val="en-US"/>
        </w:rPr>
        <w:t xml:space="preserve">, A.H., </w:t>
      </w:r>
      <w:proofErr w:type="spellStart"/>
      <w:r w:rsidRPr="0048571C">
        <w:rPr>
          <w:color w:val="000000" w:themeColor="text1"/>
          <w:lang w:val="en-US"/>
        </w:rPr>
        <w:t>Cladouhos</w:t>
      </w:r>
      <w:proofErr w:type="spellEnd"/>
      <w:r w:rsidRPr="0048571C">
        <w:rPr>
          <w:color w:val="000000" w:themeColor="text1"/>
          <w:lang w:val="en-US"/>
        </w:rPr>
        <w:t xml:space="preserve">, T.T. and </w:t>
      </w:r>
      <w:proofErr w:type="spellStart"/>
      <w:r w:rsidRPr="0048571C">
        <w:rPr>
          <w:color w:val="000000" w:themeColor="text1"/>
          <w:lang w:val="en-US"/>
        </w:rPr>
        <w:t>Saltus</w:t>
      </w:r>
      <w:proofErr w:type="spellEnd"/>
      <w:r w:rsidRPr="0048571C">
        <w:rPr>
          <w:color w:val="000000" w:themeColor="text1"/>
          <w:lang w:val="en-US"/>
        </w:rPr>
        <w:t>, R.W., Permafrost temperature and the changing climate. “Permafrost”, 5th International Permafrost Conference Proceedings, vol. 3. Tapir Publishers, Trondheim, Norway, pp. 9–17, 1988.</w:t>
      </w:r>
    </w:p>
    <w:p w:rsidR="00144682" w:rsidRPr="0048571C" w:rsidRDefault="00700140">
      <w:pPr>
        <w:jc w:val="both"/>
        <w:rPr>
          <w:color w:val="000000" w:themeColor="text1"/>
          <w:lang w:val="en-US"/>
        </w:rPr>
      </w:pPr>
      <w:proofErr w:type="spellStart"/>
      <w:r w:rsidRPr="0048571C">
        <w:rPr>
          <w:color w:val="000000" w:themeColor="text1"/>
          <w:lang w:val="en-US"/>
        </w:rPr>
        <w:t>Larocque</w:t>
      </w:r>
      <w:proofErr w:type="spellEnd"/>
      <w:r w:rsidRPr="0048571C">
        <w:rPr>
          <w:color w:val="000000" w:themeColor="text1"/>
          <w:lang w:val="en-US"/>
        </w:rPr>
        <w:t xml:space="preserve">-Tobler, I., </w:t>
      </w:r>
      <w:proofErr w:type="spellStart"/>
      <w:r w:rsidRPr="0048571C">
        <w:rPr>
          <w:color w:val="000000" w:themeColor="text1"/>
          <w:lang w:val="en-US"/>
        </w:rPr>
        <w:t>Grosjean</w:t>
      </w:r>
      <w:proofErr w:type="spellEnd"/>
      <w:r w:rsidRPr="0048571C">
        <w:rPr>
          <w:color w:val="000000" w:themeColor="text1"/>
          <w:lang w:val="en-US"/>
        </w:rPr>
        <w:t xml:space="preserve">, M., </w:t>
      </w:r>
      <w:proofErr w:type="spellStart"/>
      <w:r w:rsidRPr="0048571C">
        <w:rPr>
          <w:color w:val="000000" w:themeColor="text1"/>
          <w:lang w:val="en-US"/>
        </w:rPr>
        <w:t>Heiri</w:t>
      </w:r>
      <w:proofErr w:type="spellEnd"/>
      <w:r w:rsidRPr="0048571C">
        <w:rPr>
          <w:color w:val="000000" w:themeColor="text1"/>
          <w:lang w:val="en-US"/>
        </w:rPr>
        <w:t xml:space="preserve">, O., </w:t>
      </w:r>
      <w:proofErr w:type="spellStart"/>
      <w:r w:rsidRPr="0048571C">
        <w:rPr>
          <w:color w:val="000000" w:themeColor="text1"/>
          <w:lang w:val="en-US"/>
        </w:rPr>
        <w:t>Trachsel</w:t>
      </w:r>
      <w:proofErr w:type="spellEnd"/>
      <w:r w:rsidRPr="0048571C">
        <w:rPr>
          <w:color w:val="000000" w:themeColor="text1"/>
          <w:lang w:val="en-US"/>
        </w:rPr>
        <w:t xml:space="preserve">, M., and </w:t>
      </w:r>
      <w:proofErr w:type="spellStart"/>
      <w:r w:rsidRPr="0048571C">
        <w:rPr>
          <w:color w:val="000000" w:themeColor="text1"/>
          <w:lang w:val="en-US"/>
        </w:rPr>
        <w:t>Kamenik</w:t>
      </w:r>
      <w:proofErr w:type="spellEnd"/>
      <w:r w:rsidRPr="0048571C">
        <w:rPr>
          <w:color w:val="000000" w:themeColor="text1"/>
          <w:lang w:val="en-US"/>
        </w:rPr>
        <w:t xml:space="preserve">, C. Thousand years of climate change reconstructed from </w:t>
      </w:r>
      <w:proofErr w:type="spellStart"/>
      <w:r w:rsidRPr="0048571C">
        <w:rPr>
          <w:color w:val="000000" w:themeColor="text1"/>
          <w:lang w:val="en-US"/>
        </w:rPr>
        <w:t>chironomid</w:t>
      </w:r>
      <w:proofErr w:type="spellEnd"/>
      <w:r w:rsidRPr="0048571C">
        <w:rPr>
          <w:color w:val="000000" w:themeColor="text1"/>
          <w:lang w:val="en-US"/>
        </w:rPr>
        <w:t xml:space="preserve"> subfossils preserved in </w:t>
      </w:r>
      <w:proofErr w:type="spellStart"/>
      <w:r w:rsidRPr="0048571C">
        <w:rPr>
          <w:color w:val="000000" w:themeColor="text1"/>
          <w:lang w:val="en-US"/>
        </w:rPr>
        <w:t>varved</w:t>
      </w:r>
      <w:proofErr w:type="spellEnd"/>
      <w:r w:rsidRPr="0048571C">
        <w:rPr>
          <w:color w:val="000000" w:themeColor="text1"/>
          <w:lang w:val="en-US"/>
        </w:rPr>
        <w:t xml:space="preserve"> lake </w:t>
      </w:r>
      <w:proofErr w:type="spellStart"/>
      <w:r w:rsidRPr="0048571C">
        <w:rPr>
          <w:color w:val="000000" w:themeColor="text1"/>
          <w:lang w:val="en-US"/>
        </w:rPr>
        <w:t>Silvaplana</w:t>
      </w:r>
      <w:proofErr w:type="spellEnd"/>
      <w:r w:rsidRPr="0048571C">
        <w:rPr>
          <w:color w:val="000000" w:themeColor="text1"/>
          <w:lang w:val="en-US"/>
        </w:rPr>
        <w:t xml:space="preserve">, </w:t>
      </w:r>
      <w:proofErr w:type="spellStart"/>
      <w:r w:rsidRPr="0048571C">
        <w:rPr>
          <w:color w:val="000000" w:themeColor="text1"/>
          <w:lang w:val="en-US"/>
        </w:rPr>
        <w:t>Engadine</w:t>
      </w:r>
      <w:proofErr w:type="spellEnd"/>
      <w:r w:rsidRPr="0048571C">
        <w:rPr>
          <w:color w:val="000000" w:themeColor="text1"/>
          <w:lang w:val="en-US"/>
        </w:rPr>
        <w:t xml:space="preserve">, Switzerland, Quaternary Science </w:t>
      </w:r>
      <w:proofErr w:type="spellStart"/>
      <w:r w:rsidRPr="0048571C">
        <w:rPr>
          <w:color w:val="000000" w:themeColor="text1"/>
          <w:lang w:val="en-US"/>
        </w:rPr>
        <w:t>Rewiews</w:t>
      </w:r>
      <w:proofErr w:type="spellEnd"/>
      <w:r w:rsidRPr="0048571C">
        <w:rPr>
          <w:color w:val="000000" w:themeColor="text1"/>
          <w:lang w:val="en-US"/>
        </w:rPr>
        <w:t>, 29, 1940–1949, 2010.</w:t>
      </w:r>
    </w:p>
    <w:p w:rsidR="00144682" w:rsidRPr="0048571C" w:rsidRDefault="00700140">
      <w:pPr>
        <w:jc w:val="both"/>
        <w:rPr>
          <w:color w:val="000000" w:themeColor="text1"/>
          <w:lang w:val="en-US"/>
        </w:rPr>
      </w:pPr>
      <w:r w:rsidRPr="0048571C">
        <w:rPr>
          <w:color w:val="000000" w:themeColor="text1"/>
          <w:lang w:val="en-US"/>
        </w:rPr>
        <w:lastRenderedPageBreak/>
        <w:t xml:space="preserve">Lewis, T. J. and K. Wang, Influence of terrain on bedrock temperatures, </w:t>
      </w:r>
      <w:proofErr w:type="spellStart"/>
      <w:r w:rsidRPr="0048571C">
        <w:rPr>
          <w:color w:val="000000" w:themeColor="text1"/>
          <w:lang w:val="en-US"/>
        </w:rPr>
        <w:t>Palaeogeogr</w:t>
      </w:r>
      <w:proofErr w:type="spellEnd"/>
      <w:r w:rsidRPr="0048571C">
        <w:rPr>
          <w:color w:val="000000" w:themeColor="text1"/>
          <w:lang w:val="en-US"/>
        </w:rPr>
        <w:t xml:space="preserve">. </w:t>
      </w:r>
      <w:proofErr w:type="spellStart"/>
      <w:r w:rsidRPr="0048571C">
        <w:rPr>
          <w:color w:val="000000" w:themeColor="text1"/>
          <w:lang w:val="en-US"/>
        </w:rPr>
        <w:t>Palaeoclimatol</w:t>
      </w:r>
      <w:proofErr w:type="spellEnd"/>
      <w:r w:rsidRPr="0048571C">
        <w:rPr>
          <w:color w:val="000000" w:themeColor="text1"/>
          <w:lang w:val="en-US"/>
        </w:rPr>
        <w:t xml:space="preserve">. </w:t>
      </w:r>
      <w:proofErr w:type="spellStart"/>
      <w:r w:rsidRPr="0048571C">
        <w:rPr>
          <w:color w:val="000000" w:themeColor="text1"/>
          <w:lang w:val="en-US"/>
        </w:rPr>
        <w:t>Palaeoecol</w:t>
      </w:r>
      <w:proofErr w:type="spellEnd"/>
      <w:r w:rsidRPr="0048571C">
        <w:rPr>
          <w:color w:val="000000" w:themeColor="text1"/>
          <w:lang w:val="en-US"/>
        </w:rPr>
        <w:t>. 98, 87–100, 1992</w:t>
      </w:r>
    </w:p>
    <w:p w:rsidR="00144682" w:rsidRPr="0048571C" w:rsidRDefault="00700140">
      <w:pPr>
        <w:jc w:val="both"/>
        <w:rPr>
          <w:color w:val="000000" w:themeColor="text1"/>
          <w:lang w:val="en-US"/>
        </w:rPr>
      </w:pPr>
      <w:r w:rsidRPr="0048571C">
        <w:rPr>
          <w:color w:val="000000" w:themeColor="text1"/>
          <w:lang w:val="en-US"/>
        </w:rPr>
        <w:t>Ling, F. and Zhang, T.J., Sensitivity of ground thermal regime and surface energy fluxes to tundra snow density in northern Alaska, Cold Reg. Sci. Technol., 44, 121–130, 2006.</w:t>
      </w:r>
    </w:p>
    <w:p w:rsidR="00144682" w:rsidRPr="0048571C" w:rsidRDefault="00700140">
      <w:pPr>
        <w:jc w:val="both"/>
        <w:rPr>
          <w:color w:val="000000" w:themeColor="text1"/>
          <w:lang w:val="en-US"/>
        </w:rPr>
      </w:pPr>
      <w:r w:rsidRPr="0048571C">
        <w:rPr>
          <w:color w:val="000000" w:themeColor="text1"/>
          <w:lang w:val="en-US"/>
        </w:rPr>
        <w:t>Liu J. and Zhang T., Fundamental solution method for reconstructing past climate change from borehole temperature gradients, Cold Regions Science and Technology, 102, 32-40, 2014.</w:t>
      </w:r>
    </w:p>
    <w:p w:rsidR="00144682" w:rsidRPr="0048571C" w:rsidRDefault="00700140">
      <w:pPr>
        <w:jc w:val="both"/>
        <w:rPr>
          <w:color w:val="000000" w:themeColor="text1"/>
          <w:lang w:val="en-US"/>
        </w:rPr>
      </w:pPr>
      <w:proofErr w:type="spellStart"/>
      <w:r w:rsidRPr="0048571C">
        <w:rPr>
          <w:color w:val="000000" w:themeColor="text1"/>
          <w:lang w:val="en-US"/>
        </w:rPr>
        <w:t>Luterbacher</w:t>
      </w:r>
      <w:proofErr w:type="spellEnd"/>
      <w:r w:rsidRPr="0048571C">
        <w:rPr>
          <w:color w:val="000000" w:themeColor="text1"/>
          <w:lang w:val="en-US"/>
        </w:rPr>
        <w:t xml:space="preserve">, J., Dietrich, D., </w:t>
      </w:r>
      <w:proofErr w:type="spellStart"/>
      <w:r w:rsidRPr="0048571C">
        <w:rPr>
          <w:color w:val="000000" w:themeColor="text1"/>
          <w:lang w:val="en-US"/>
        </w:rPr>
        <w:t>Xoplaki</w:t>
      </w:r>
      <w:proofErr w:type="spellEnd"/>
      <w:r w:rsidRPr="0048571C">
        <w:rPr>
          <w:color w:val="000000" w:themeColor="text1"/>
          <w:lang w:val="en-US"/>
        </w:rPr>
        <w:t xml:space="preserve">, E., </w:t>
      </w:r>
      <w:proofErr w:type="spellStart"/>
      <w:r w:rsidRPr="0048571C">
        <w:rPr>
          <w:color w:val="000000" w:themeColor="text1"/>
          <w:lang w:val="en-US"/>
        </w:rPr>
        <w:t>Grosjean</w:t>
      </w:r>
      <w:proofErr w:type="spellEnd"/>
      <w:r w:rsidRPr="0048571C">
        <w:rPr>
          <w:color w:val="000000" w:themeColor="text1"/>
          <w:lang w:val="en-US"/>
        </w:rPr>
        <w:t xml:space="preserve">, M., and </w:t>
      </w:r>
      <w:proofErr w:type="spellStart"/>
      <w:r w:rsidRPr="0048571C">
        <w:rPr>
          <w:color w:val="000000" w:themeColor="text1"/>
          <w:lang w:val="en-US"/>
        </w:rPr>
        <w:t>Wanner</w:t>
      </w:r>
      <w:proofErr w:type="spellEnd"/>
      <w:r w:rsidRPr="0048571C">
        <w:rPr>
          <w:color w:val="000000" w:themeColor="text1"/>
          <w:lang w:val="en-US"/>
        </w:rPr>
        <w:t>, H., European seasonal and annual temperature variability, trends, and extremes since 1500, Science, 303, 1499–1503,2004.</w:t>
      </w:r>
    </w:p>
    <w:p w:rsidR="00144682" w:rsidRPr="0048571C" w:rsidRDefault="00700140">
      <w:pPr>
        <w:jc w:val="both"/>
        <w:rPr>
          <w:color w:val="000000" w:themeColor="text1"/>
          <w:lang w:val="en-US"/>
        </w:rPr>
      </w:pPr>
      <w:r w:rsidRPr="0048571C">
        <w:rPr>
          <w:color w:val="000000" w:themeColor="text1"/>
          <w:lang w:val="en-US"/>
        </w:rPr>
        <w:t xml:space="preserve">Morse, P.D., Burn, C.R. and </w:t>
      </w:r>
      <w:proofErr w:type="spellStart"/>
      <w:r w:rsidRPr="0048571C">
        <w:rPr>
          <w:color w:val="000000" w:themeColor="text1"/>
          <w:lang w:val="en-US"/>
        </w:rPr>
        <w:t>Kokelj</w:t>
      </w:r>
      <w:proofErr w:type="spellEnd"/>
      <w:r w:rsidRPr="0048571C">
        <w:rPr>
          <w:color w:val="000000" w:themeColor="text1"/>
          <w:lang w:val="en-US"/>
        </w:rPr>
        <w:t xml:space="preserve">, S.V., Influence of snow on near-surface ground temperatures in upland and alluvial environments of the outer Mackenzie Delta, N.W.T. Can. J. Earth Sci., 49, 895–913, 2012. </w:t>
      </w:r>
    </w:p>
    <w:p w:rsidR="00144682" w:rsidRPr="0048571C" w:rsidRDefault="00700140">
      <w:pPr>
        <w:jc w:val="both"/>
        <w:rPr>
          <w:color w:val="000000" w:themeColor="text1"/>
          <w:lang w:val="en-US"/>
        </w:rPr>
      </w:pPr>
      <w:proofErr w:type="spellStart"/>
      <w:r w:rsidRPr="0048571C">
        <w:rPr>
          <w:color w:val="000000" w:themeColor="text1"/>
          <w:lang w:val="en-US"/>
        </w:rPr>
        <w:t>Mottaghy</w:t>
      </w:r>
      <w:proofErr w:type="spellEnd"/>
      <w:r w:rsidRPr="0048571C">
        <w:rPr>
          <w:color w:val="000000" w:themeColor="text1"/>
          <w:lang w:val="en-US"/>
        </w:rPr>
        <w:t xml:space="preserve">, D. and </w:t>
      </w:r>
      <w:proofErr w:type="spellStart"/>
      <w:r w:rsidRPr="0048571C">
        <w:rPr>
          <w:color w:val="000000" w:themeColor="text1"/>
          <w:lang w:val="en-US"/>
        </w:rPr>
        <w:t>Rath</w:t>
      </w:r>
      <w:proofErr w:type="spellEnd"/>
      <w:r w:rsidRPr="0048571C">
        <w:rPr>
          <w:color w:val="000000" w:themeColor="text1"/>
          <w:lang w:val="en-US"/>
        </w:rPr>
        <w:t xml:space="preserve">, V., Latent heat effects in subsurface heat transport modelling and their impact on </w:t>
      </w:r>
      <w:proofErr w:type="spellStart"/>
      <w:r w:rsidRPr="0048571C">
        <w:rPr>
          <w:color w:val="000000" w:themeColor="text1"/>
          <w:lang w:val="en-US"/>
        </w:rPr>
        <w:t>palaeotemperature</w:t>
      </w:r>
      <w:proofErr w:type="spellEnd"/>
      <w:r w:rsidRPr="0048571C">
        <w:rPr>
          <w:color w:val="000000" w:themeColor="text1"/>
          <w:lang w:val="en-US"/>
        </w:rPr>
        <w:t xml:space="preserve"> reconstructions, Geophysical Journal International, 164, 236-245, 2006</w:t>
      </w:r>
    </w:p>
    <w:p w:rsidR="00144682" w:rsidRPr="0048571C" w:rsidRDefault="00700140">
      <w:pPr>
        <w:jc w:val="both"/>
        <w:rPr>
          <w:color w:val="000000" w:themeColor="text1"/>
          <w:lang w:val="en-US"/>
        </w:rPr>
      </w:pPr>
      <w:proofErr w:type="spellStart"/>
      <w:r w:rsidRPr="0048571C">
        <w:rPr>
          <w:color w:val="000000" w:themeColor="text1"/>
          <w:lang w:val="en-US"/>
        </w:rPr>
        <w:t>Neukom</w:t>
      </w:r>
      <w:proofErr w:type="spellEnd"/>
      <w:r w:rsidRPr="0048571C">
        <w:rPr>
          <w:color w:val="000000" w:themeColor="text1"/>
          <w:lang w:val="en-US"/>
        </w:rPr>
        <w:t xml:space="preserve">, R., </w:t>
      </w:r>
      <w:proofErr w:type="spellStart"/>
      <w:r w:rsidRPr="0048571C">
        <w:rPr>
          <w:color w:val="000000" w:themeColor="text1"/>
          <w:lang w:val="en-US"/>
        </w:rPr>
        <w:t>Gergis</w:t>
      </w:r>
      <w:proofErr w:type="spellEnd"/>
      <w:r w:rsidRPr="0048571C">
        <w:rPr>
          <w:color w:val="000000" w:themeColor="text1"/>
          <w:lang w:val="en-US"/>
        </w:rPr>
        <w:t xml:space="preserve">, J., </w:t>
      </w:r>
      <w:proofErr w:type="spellStart"/>
      <w:r w:rsidRPr="0048571C">
        <w:rPr>
          <w:color w:val="000000" w:themeColor="text1"/>
          <w:lang w:val="en-US"/>
        </w:rPr>
        <w:t>Karoly</w:t>
      </w:r>
      <w:proofErr w:type="spellEnd"/>
      <w:r w:rsidRPr="0048571C">
        <w:rPr>
          <w:color w:val="000000" w:themeColor="text1"/>
          <w:lang w:val="en-US"/>
        </w:rPr>
        <w:t>, D.J., et al. Inter-hemispheric temperature variability over the past millennium, Nature Climate Change, 4, 362–367, 2014.</w:t>
      </w:r>
    </w:p>
    <w:p w:rsidR="00144682" w:rsidRPr="0048571C" w:rsidRDefault="00700140">
      <w:pPr>
        <w:jc w:val="both"/>
        <w:rPr>
          <w:color w:val="000000" w:themeColor="text1"/>
          <w:lang w:val="en-US"/>
        </w:rPr>
      </w:pPr>
      <w:proofErr w:type="spellStart"/>
      <w:r w:rsidRPr="0048571C">
        <w:rPr>
          <w:color w:val="000000" w:themeColor="text1"/>
          <w:lang w:val="en-US"/>
        </w:rPr>
        <w:t>Nicolussi</w:t>
      </w:r>
      <w:proofErr w:type="spellEnd"/>
      <w:r w:rsidRPr="0048571C">
        <w:rPr>
          <w:color w:val="000000" w:themeColor="text1"/>
          <w:lang w:val="en-US"/>
        </w:rPr>
        <w:t xml:space="preserve">, K. and </w:t>
      </w:r>
      <w:proofErr w:type="spellStart"/>
      <w:r w:rsidRPr="0048571C">
        <w:rPr>
          <w:color w:val="000000" w:themeColor="text1"/>
          <w:lang w:val="en-US"/>
        </w:rPr>
        <w:t>Patzelt</w:t>
      </w:r>
      <w:proofErr w:type="spellEnd"/>
      <w:r w:rsidRPr="0048571C">
        <w:rPr>
          <w:color w:val="000000" w:themeColor="text1"/>
          <w:lang w:val="en-US"/>
        </w:rPr>
        <w:t xml:space="preserve">, G., Discovery of early Holocene wood and peat on the </w:t>
      </w:r>
      <w:proofErr w:type="spellStart"/>
      <w:r w:rsidRPr="0048571C">
        <w:rPr>
          <w:color w:val="000000" w:themeColor="text1"/>
          <w:lang w:val="en-US"/>
        </w:rPr>
        <w:t>forefield</w:t>
      </w:r>
      <w:proofErr w:type="spellEnd"/>
      <w:r w:rsidRPr="0048571C">
        <w:rPr>
          <w:color w:val="000000" w:themeColor="text1"/>
          <w:lang w:val="en-US"/>
        </w:rPr>
        <w:t xml:space="preserve"> of the </w:t>
      </w:r>
      <w:proofErr w:type="spellStart"/>
      <w:r w:rsidRPr="0048571C">
        <w:rPr>
          <w:color w:val="000000" w:themeColor="text1"/>
          <w:lang w:val="en-US"/>
        </w:rPr>
        <w:t>Pasterze</w:t>
      </w:r>
      <w:proofErr w:type="spellEnd"/>
      <w:r w:rsidRPr="0048571C">
        <w:rPr>
          <w:color w:val="000000" w:themeColor="text1"/>
          <w:lang w:val="en-US"/>
        </w:rPr>
        <w:t xml:space="preserve"> Glacier, Eastern Alps, Austria, The Holocene, 10, 191–199, 2000.</w:t>
      </w:r>
    </w:p>
    <w:p w:rsidR="00144682" w:rsidRPr="0048571C" w:rsidRDefault="00700140">
      <w:pPr>
        <w:jc w:val="both"/>
        <w:rPr>
          <w:color w:val="000000" w:themeColor="text1"/>
          <w:lang w:val="en-US"/>
        </w:rPr>
      </w:pPr>
      <w:proofErr w:type="spellStart"/>
      <w:r w:rsidRPr="0048571C">
        <w:rPr>
          <w:color w:val="000000" w:themeColor="text1"/>
          <w:lang w:val="en-US"/>
        </w:rPr>
        <w:t>Rath</w:t>
      </w:r>
      <w:proofErr w:type="spellEnd"/>
      <w:r w:rsidRPr="0048571C">
        <w:rPr>
          <w:color w:val="000000" w:themeColor="text1"/>
          <w:lang w:val="en-US"/>
        </w:rPr>
        <w:t xml:space="preserve">, V. and  </w:t>
      </w:r>
      <w:proofErr w:type="spellStart"/>
      <w:r w:rsidRPr="0048571C">
        <w:rPr>
          <w:color w:val="000000" w:themeColor="text1"/>
          <w:lang w:val="en-US"/>
        </w:rPr>
        <w:t>Mottaghy</w:t>
      </w:r>
      <w:proofErr w:type="spellEnd"/>
      <w:r w:rsidRPr="0048571C">
        <w:rPr>
          <w:color w:val="000000" w:themeColor="text1"/>
          <w:lang w:val="en-US"/>
        </w:rPr>
        <w:t xml:space="preserve">, D.,  Smooth inversion for ground surface temperature histories: estimating the optimum regularization parameter by </w:t>
      </w:r>
      <w:proofErr w:type="spellStart"/>
      <w:r w:rsidRPr="0048571C">
        <w:rPr>
          <w:color w:val="000000" w:themeColor="text1"/>
          <w:lang w:val="en-US"/>
        </w:rPr>
        <w:t>generalised</w:t>
      </w:r>
      <w:proofErr w:type="spellEnd"/>
      <w:r w:rsidRPr="0048571C">
        <w:rPr>
          <w:color w:val="000000" w:themeColor="text1"/>
          <w:lang w:val="en-US"/>
        </w:rPr>
        <w:t xml:space="preserve"> cross-validation, Geophysical Journal International, 171 (3), 1440-1448, 2007</w:t>
      </w:r>
    </w:p>
    <w:p w:rsidR="00144682" w:rsidRPr="0048571C" w:rsidRDefault="00700140">
      <w:pPr>
        <w:jc w:val="both"/>
        <w:rPr>
          <w:color w:val="000000" w:themeColor="text1"/>
          <w:lang w:val="en-US"/>
        </w:rPr>
      </w:pPr>
      <w:proofErr w:type="spellStart"/>
      <w:r w:rsidRPr="0048571C">
        <w:rPr>
          <w:color w:val="000000" w:themeColor="text1"/>
          <w:lang w:val="en-US"/>
        </w:rPr>
        <w:t>Rath</w:t>
      </w:r>
      <w:proofErr w:type="spellEnd"/>
      <w:r w:rsidRPr="0048571C">
        <w:rPr>
          <w:color w:val="000000" w:themeColor="text1"/>
          <w:lang w:val="en-US"/>
        </w:rPr>
        <w:t>, V., Gonzalez-</w:t>
      </w:r>
      <w:proofErr w:type="spellStart"/>
      <w:r w:rsidRPr="0048571C">
        <w:rPr>
          <w:color w:val="000000" w:themeColor="text1"/>
          <w:lang w:val="en-US"/>
        </w:rPr>
        <w:t>Rouco</w:t>
      </w:r>
      <w:proofErr w:type="spellEnd"/>
      <w:r w:rsidRPr="0048571C">
        <w:rPr>
          <w:color w:val="000000" w:themeColor="text1"/>
          <w:lang w:val="en-US"/>
        </w:rPr>
        <w:t xml:space="preserve">, J. F. and  </w:t>
      </w:r>
      <w:proofErr w:type="spellStart"/>
      <w:r w:rsidRPr="0048571C">
        <w:rPr>
          <w:color w:val="000000" w:themeColor="text1"/>
          <w:lang w:val="en-US"/>
        </w:rPr>
        <w:t>Goosse</w:t>
      </w:r>
      <w:proofErr w:type="spellEnd"/>
      <w:r w:rsidRPr="0048571C">
        <w:rPr>
          <w:color w:val="000000" w:themeColor="text1"/>
          <w:lang w:val="en-US"/>
        </w:rPr>
        <w:t>, H., Impact of postglacial warming on borehole reconstructions of last millennium temperatures, Climate of the Past,  8, 1059-1066, 2012.</w:t>
      </w:r>
    </w:p>
    <w:p w:rsidR="00144682" w:rsidRPr="0048571C" w:rsidRDefault="00700140">
      <w:pPr>
        <w:jc w:val="both"/>
        <w:rPr>
          <w:color w:val="000000" w:themeColor="text1"/>
          <w:lang w:val="en-US"/>
        </w:rPr>
      </w:pPr>
      <w:proofErr w:type="spellStart"/>
      <w:r w:rsidRPr="0048571C">
        <w:rPr>
          <w:color w:val="000000" w:themeColor="text1"/>
          <w:lang w:val="en-US"/>
        </w:rPr>
        <w:t>Rodder</w:t>
      </w:r>
      <w:proofErr w:type="spellEnd"/>
      <w:r w:rsidRPr="0048571C">
        <w:rPr>
          <w:color w:val="000000" w:themeColor="text1"/>
          <w:lang w:val="en-US"/>
        </w:rPr>
        <w:t xml:space="preserve">, T. and  </w:t>
      </w:r>
      <w:proofErr w:type="spellStart"/>
      <w:r w:rsidRPr="0048571C">
        <w:rPr>
          <w:color w:val="000000" w:themeColor="text1"/>
          <w:lang w:val="en-US"/>
        </w:rPr>
        <w:t>Kneisel</w:t>
      </w:r>
      <w:proofErr w:type="spellEnd"/>
      <w:r w:rsidRPr="0048571C">
        <w:rPr>
          <w:color w:val="000000" w:themeColor="text1"/>
          <w:lang w:val="en-US"/>
        </w:rPr>
        <w:t>, C., Influence of snow cover and grain size on the ground thermal regime in the discontinuous permafrost zone, Swiss Alps. Geomorphology, 175-176, 176–189, 2012.</w:t>
      </w:r>
    </w:p>
    <w:p w:rsidR="00144682" w:rsidRPr="0048571C" w:rsidRDefault="00700140">
      <w:pPr>
        <w:jc w:val="both"/>
        <w:rPr>
          <w:color w:val="000000" w:themeColor="text1"/>
          <w:lang w:val="en-US"/>
        </w:rPr>
      </w:pPr>
      <w:proofErr w:type="spellStart"/>
      <w:r w:rsidRPr="0048571C">
        <w:rPr>
          <w:color w:val="000000" w:themeColor="text1"/>
          <w:lang w:val="en-US"/>
        </w:rPr>
        <w:t>Safanda</w:t>
      </w:r>
      <w:proofErr w:type="spellEnd"/>
      <w:r w:rsidRPr="0048571C">
        <w:rPr>
          <w:color w:val="000000" w:themeColor="text1"/>
          <w:lang w:val="en-US"/>
        </w:rPr>
        <w:t xml:space="preserve">, J. and </w:t>
      </w:r>
      <w:proofErr w:type="spellStart"/>
      <w:r w:rsidRPr="0048571C">
        <w:rPr>
          <w:color w:val="000000" w:themeColor="text1"/>
          <w:lang w:val="en-US"/>
        </w:rPr>
        <w:t>Rajver</w:t>
      </w:r>
      <w:proofErr w:type="spellEnd"/>
      <w:r w:rsidRPr="0048571C">
        <w:rPr>
          <w:color w:val="000000" w:themeColor="text1"/>
          <w:lang w:val="en-US"/>
        </w:rPr>
        <w:t>, D., Signature of the last ice age in the present subsurface temperatures in the Czech Republic and Slovenia,  Global and Planetary Change,  29, 241-257, 2001.</w:t>
      </w:r>
    </w:p>
    <w:p w:rsidR="00144682" w:rsidRPr="0048571C" w:rsidRDefault="00700140">
      <w:pPr>
        <w:jc w:val="both"/>
        <w:rPr>
          <w:color w:val="000000" w:themeColor="text1"/>
          <w:lang w:val="en-US"/>
        </w:rPr>
      </w:pPr>
      <w:proofErr w:type="spellStart"/>
      <w:r w:rsidRPr="0048571C">
        <w:rPr>
          <w:color w:val="000000" w:themeColor="text1"/>
          <w:lang w:val="en-US"/>
        </w:rPr>
        <w:t>Schmid</w:t>
      </w:r>
      <w:proofErr w:type="spellEnd"/>
      <w:r w:rsidRPr="0048571C">
        <w:rPr>
          <w:color w:val="000000" w:themeColor="text1"/>
          <w:lang w:val="en-US"/>
        </w:rPr>
        <w:t xml:space="preserve">, M.O., </w:t>
      </w:r>
      <w:proofErr w:type="spellStart"/>
      <w:r w:rsidRPr="0048571C">
        <w:rPr>
          <w:color w:val="000000" w:themeColor="text1"/>
          <w:lang w:val="en-US"/>
        </w:rPr>
        <w:t>Gubler</w:t>
      </w:r>
      <w:proofErr w:type="spellEnd"/>
      <w:r w:rsidRPr="0048571C">
        <w:rPr>
          <w:color w:val="000000" w:themeColor="text1"/>
          <w:lang w:val="en-US"/>
        </w:rPr>
        <w:t xml:space="preserve">, S., </w:t>
      </w:r>
      <w:proofErr w:type="spellStart"/>
      <w:r w:rsidRPr="0048571C">
        <w:rPr>
          <w:color w:val="000000" w:themeColor="text1"/>
          <w:lang w:val="en-US"/>
        </w:rPr>
        <w:t>Fiddes</w:t>
      </w:r>
      <w:proofErr w:type="spellEnd"/>
      <w:r w:rsidRPr="0048571C">
        <w:rPr>
          <w:color w:val="000000" w:themeColor="text1"/>
          <w:lang w:val="en-US"/>
        </w:rPr>
        <w:t xml:space="preserve">, J. and Gruber, S., Inferring snowpack ripening and melt-out from distributed measurements of near-surface ground temperatures, The Cryosphere, 6, 1127–1139, 2012. </w:t>
      </w:r>
    </w:p>
    <w:p w:rsidR="00144682" w:rsidRPr="0048571C" w:rsidRDefault="00700140">
      <w:pPr>
        <w:jc w:val="both"/>
        <w:rPr>
          <w:color w:val="000000" w:themeColor="text1"/>
          <w:lang w:val="en-US"/>
        </w:rPr>
      </w:pPr>
      <w:r w:rsidRPr="0048571C">
        <w:rPr>
          <w:color w:val="000000" w:themeColor="text1"/>
          <w:lang w:val="en-US"/>
        </w:rPr>
        <w:t xml:space="preserve">Schmidt, S., Weber, B. and </w:t>
      </w:r>
      <w:proofErr w:type="spellStart"/>
      <w:r w:rsidRPr="0048571C">
        <w:rPr>
          <w:color w:val="000000" w:themeColor="text1"/>
          <w:lang w:val="en-US"/>
        </w:rPr>
        <w:t>Winiger</w:t>
      </w:r>
      <w:proofErr w:type="spellEnd"/>
      <w:r w:rsidRPr="0048571C">
        <w:rPr>
          <w:color w:val="000000" w:themeColor="text1"/>
          <w:lang w:val="en-US"/>
        </w:rPr>
        <w:t xml:space="preserve"> M., Analyses of seasonal snow disappearance in an alpine valley from micro- to </w:t>
      </w:r>
      <w:proofErr w:type="spellStart"/>
      <w:r w:rsidRPr="0048571C">
        <w:rPr>
          <w:color w:val="000000" w:themeColor="text1"/>
          <w:lang w:val="en-US"/>
        </w:rPr>
        <w:t>meso</w:t>
      </w:r>
      <w:proofErr w:type="spellEnd"/>
      <w:r w:rsidRPr="0048571C">
        <w:rPr>
          <w:color w:val="000000" w:themeColor="text1"/>
          <w:lang w:val="en-US"/>
        </w:rPr>
        <w:t>-scale (</w:t>
      </w:r>
      <w:proofErr w:type="spellStart"/>
      <w:r w:rsidRPr="0048571C">
        <w:rPr>
          <w:color w:val="000000" w:themeColor="text1"/>
          <w:lang w:val="en-US"/>
        </w:rPr>
        <w:t>Loetschental</w:t>
      </w:r>
      <w:proofErr w:type="spellEnd"/>
      <w:r w:rsidRPr="0048571C">
        <w:rPr>
          <w:color w:val="000000" w:themeColor="text1"/>
          <w:lang w:val="en-US"/>
        </w:rPr>
        <w:t xml:space="preserve">, Switzerland), </w:t>
      </w:r>
      <w:proofErr w:type="spellStart"/>
      <w:r w:rsidRPr="0048571C">
        <w:rPr>
          <w:color w:val="000000" w:themeColor="text1"/>
          <w:lang w:val="en-US"/>
        </w:rPr>
        <w:t>Hydrol</w:t>
      </w:r>
      <w:proofErr w:type="spellEnd"/>
      <w:r w:rsidRPr="0048571C">
        <w:rPr>
          <w:color w:val="000000" w:themeColor="text1"/>
          <w:lang w:val="en-US"/>
        </w:rPr>
        <w:t>. Process., 23, 1041–1051, 2009.</w:t>
      </w:r>
    </w:p>
    <w:p w:rsidR="00144682" w:rsidRPr="0048571C" w:rsidRDefault="00700140">
      <w:pPr>
        <w:jc w:val="both"/>
        <w:rPr>
          <w:color w:val="000000" w:themeColor="text1"/>
          <w:lang w:val="en-US"/>
        </w:rPr>
      </w:pPr>
      <w:r w:rsidRPr="0048571C">
        <w:rPr>
          <w:color w:val="000000" w:themeColor="text1"/>
          <w:lang w:val="en-US"/>
        </w:rPr>
        <w:t>Serra-</w:t>
      </w:r>
      <w:proofErr w:type="spellStart"/>
      <w:r w:rsidRPr="0048571C">
        <w:rPr>
          <w:color w:val="000000" w:themeColor="text1"/>
          <w:lang w:val="en-US"/>
        </w:rPr>
        <w:t>Capizzano</w:t>
      </w:r>
      <w:proofErr w:type="spellEnd"/>
      <w:r w:rsidRPr="0048571C">
        <w:rPr>
          <w:color w:val="000000" w:themeColor="text1"/>
          <w:lang w:val="en-US"/>
        </w:rPr>
        <w:t xml:space="preserve">, S., A note on the antireflective boundary conditions and fast </w:t>
      </w:r>
      <w:proofErr w:type="spellStart"/>
      <w:r w:rsidRPr="0048571C">
        <w:rPr>
          <w:color w:val="000000" w:themeColor="text1"/>
          <w:lang w:val="en-US"/>
        </w:rPr>
        <w:t>deblurring</w:t>
      </w:r>
      <w:proofErr w:type="spellEnd"/>
      <w:r w:rsidRPr="0048571C">
        <w:rPr>
          <w:color w:val="000000" w:themeColor="text1"/>
          <w:lang w:val="en-US"/>
        </w:rPr>
        <w:t xml:space="preserve"> models, SIAM Journal on Scientific Computing, 25-4, 1307–1325, 2004.</w:t>
      </w:r>
    </w:p>
    <w:p w:rsidR="00144682" w:rsidRPr="0048571C" w:rsidRDefault="00700140">
      <w:pPr>
        <w:jc w:val="both"/>
        <w:rPr>
          <w:color w:val="000000" w:themeColor="text1"/>
          <w:lang w:val="en-US"/>
        </w:rPr>
      </w:pPr>
      <w:r w:rsidRPr="0048571C">
        <w:rPr>
          <w:color w:val="000000" w:themeColor="text1"/>
          <w:lang w:val="en-US"/>
        </w:rPr>
        <w:t xml:space="preserve">Shen, P. Y., Wang, K. H. and Beltrami </w:t>
      </w:r>
      <w:proofErr w:type="spellStart"/>
      <w:r w:rsidRPr="0048571C">
        <w:rPr>
          <w:color w:val="000000" w:themeColor="text1"/>
          <w:lang w:val="en-US"/>
        </w:rPr>
        <w:t>Mareschal</w:t>
      </w:r>
      <w:proofErr w:type="spellEnd"/>
      <w:r w:rsidRPr="0048571C">
        <w:rPr>
          <w:color w:val="000000" w:themeColor="text1"/>
          <w:lang w:val="en-US"/>
        </w:rPr>
        <w:t xml:space="preserve">, J.C.,  A comparative study of inverse methods for estimating climatic history from borehole temperature data,  </w:t>
      </w:r>
      <w:proofErr w:type="spellStart"/>
      <w:r w:rsidRPr="0048571C">
        <w:rPr>
          <w:color w:val="000000" w:themeColor="text1"/>
          <w:lang w:val="en-US"/>
        </w:rPr>
        <w:t>Palaeogeogr.Palaeoclimatol</w:t>
      </w:r>
      <w:proofErr w:type="spellEnd"/>
      <w:r w:rsidRPr="0048571C">
        <w:rPr>
          <w:color w:val="000000" w:themeColor="text1"/>
          <w:lang w:val="en-US"/>
        </w:rPr>
        <w:t xml:space="preserve">. </w:t>
      </w:r>
      <w:proofErr w:type="spellStart"/>
      <w:r w:rsidRPr="0048571C">
        <w:rPr>
          <w:color w:val="000000" w:themeColor="text1"/>
          <w:lang w:val="en-US"/>
        </w:rPr>
        <w:t>Palaeoecol</w:t>
      </w:r>
      <w:proofErr w:type="spellEnd"/>
      <w:r w:rsidRPr="0048571C">
        <w:rPr>
          <w:color w:val="000000" w:themeColor="text1"/>
          <w:lang w:val="en-US"/>
        </w:rPr>
        <w:t>. (GPC section), 98, 113-127, 1992.</w:t>
      </w:r>
    </w:p>
    <w:p w:rsidR="00144682" w:rsidRPr="0048571C" w:rsidRDefault="00700140">
      <w:pPr>
        <w:jc w:val="both"/>
        <w:rPr>
          <w:color w:val="000000" w:themeColor="text1"/>
          <w:lang w:val="en-US"/>
        </w:rPr>
      </w:pPr>
      <w:proofErr w:type="spellStart"/>
      <w:r w:rsidRPr="0048571C">
        <w:rPr>
          <w:color w:val="000000" w:themeColor="text1"/>
          <w:lang w:val="en-US"/>
        </w:rPr>
        <w:t>Trachsel</w:t>
      </w:r>
      <w:proofErr w:type="spellEnd"/>
      <w:r w:rsidRPr="0048571C">
        <w:rPr>
          <w:color w:val="000000" w:themeColor="text1"/>
          <w:lang w:val="en-US"/>
        </w:rPr>
        <w:t xml:space="preserve">, M., </w:t>
      </w:r>
      <w:proofErr w:type="spellStart"/>
      <w:r w:rsidRPr="0048571C">
        <w:rPr>
          <w:color w:val="000000" w:themeColor="text1"/>
          <w:lang w:val="en-US"/>
        </w:rPr>
        <w:t>Grosjean</w:t>
      </w:r>
      <w:proofErr w:type="spellEnd"/>
      <w:r w:rsidRPr="0048571C">
        <w:rPr>
          <w:color w:val="000000" w:themeColor="text1"/>
          <w:lang w:val="en-US"/>
        </w:rPr>
        <w:t xml:space="preserve">, M., </w:t>
      </w:r>
      <w:proofErr w:type="spellStart"/>
      <w:r w:rsidRPr="0048571C">
        <w:rPr>
          <w:color w:val="000000" w:themeColor="text1"/>
          <w:lang w:val="en-US"/>
        </w:rPr>
        <w:t>Larocque</w:t>
      </w:r>
      <w:proofErr w:type="spellEnd"/>
      <w:r w:rsidRPr="0048571C">
        <w:rPr>
          <w:color w:val="000000" w:themeColor="text1"/>
          <w:lang w:val="en-US"/>
        </w:rPr>
        <w:t xml:space="preserve">-Tobler, I., </w:t>
      </w:r>
      <w:proofErr w:type="spellStart"/>
      <w:r w:rsidRPr="0048571C">
        <w:rPr>
          <w:color w:val="000000" w:themeColor="text1"/>
          <w:lang w:val="en-US"/>
        </w:rPr>
        <w:t>Schwikowski</w:t>
      </w:r>
      <w:proofErr w:type="spellEnd"/>
      <w:r w:rsidRPr="0048571C">
        <w:rPr>
          <w:color w:val="000000" w:themeColor="text1"/>
          <w:lang w:val="en-US"/>
        </w:rPr>
        <w:t xml:space="preserve">, M., Blass, A., Sturm, M., Quantitative summer temperature reconstruction derived from a combined biogenic Si and </w:t>
      </w:r>
      <w:proofErr w:type="spellStart"/>
      <w:r w:rsidRPr="0048571C">
        <w:rPr>
          <w:color w:val="000000" w:themeColor="text1"/>
          <w:lang w:val="en-US"/>
        </w:rPr>
        <w:t>chironomid</w:t>
      </w:r>
      <w:proofErr w:type="spellEnd"/>
      <w:r w:rsidRPr="0048571C">
        <w:rPr>
          <w:color w:val="000000" w:themeColor="text1"/>
          <w:lang w:val="en-US"/>
        </w:rPr>
        <w:t xml:space="preserve"> record from </w:t>
      </w:r>
      <w:proofErr w:type="spellStart"/>
      <w:r w:rsidRPr="0048571C">
        <w:rPr>
          <w:color w:val="000000" w:themeColor="text1"/>
          <w:lang w:val="en-US"/>
        </w:rPr>
        <w:t>varved</w:t>
      </w:r>
      <w:proofErr w:type="spellEnd"/>
      <w:r w:rsidRPr="0048571C">
        <w:rPr>
          <w:color w:val="000000" w:themeColor="text1"/>
          <w:lang w:val="en-US"/>
        </w:rPr>
        <w:t xml:space="preserve"> </w:t>
      </w:r>
      <w:r w:rsidRPr="0048571C">
        <w:rPr>
          <w:color w:val="000000" w:themeColor="text1"/>
          <w:lang w:val="en-US"/>
        </w:rPr>
        <w:lastRenderedPageBreak/>
        <w:t xml:space="preserve">sediments of Lake </w:t>
      </w:r>
      <w:proofErr w:type="spellStart"/>
      <w:r w:rsidRPr="0048571C">
        <w:rPr>
          <w:color w:val="000000" w:themeColor="text1"/>
          <w:lang w:val="en-US"/>
        </w:rPr>
        <w:t>Silvaplana</w:t>
      </w:r>
      <w:proofErr w:type="spellEnd"/>
      <w:r w:rsidRPr="0048571C">
        <w:rPr>
          <w:color w:val="000000" w:themeColor="text1"/>
          <w:lang w:val="en-US"/>
        </w:rPr>
        <w:t xml:space="preserve"> (south-eastern Swiss Alps) back to AD 1177. Quaternary Science Reviews, 29, 2719-2730, 2010.</w:t>
      </w:r>
    </w:p>
    <w:p w:rsidR="00144682" w:rsidRPr="0048571C" w:rsidRDefault="00700140">
      <w:pPr>
        <w:jc w:val="both"/>
        <w:rPr>
          <w:color w:val="000000" w:themeColor="text1"/>
          <w:lang w:val="en-US"/>
        </w:rPr>
      </w:pPr>
      <w:proofErr w:type="spellStart"/>
      <w:r w:rsidRPr="0048571C">
        <w:rPr>
          <w:color w:val="000000" w:themeColor="text1"/>
          <w:lang w:val="en-US"/>
        </w:rPr>
        <w:t>Trachsel</w:t>
      </w:r>
      <w:proofErr w:type="spellEnd"/>
      <w:r w:rsidRPr="0048571C">
        <w:rPr>
          <w:color w:val="000000" w:themeColor="text1"/>
          <w:lang w:val="en-US"/>
        </w:rPr>
        <w:t xml:space="preserve">, M., </w:t>
      </w:r>
      <w:proofErr w:type="spellStart"/>
      <w:r w:rsidRPr="0048571C">
        <w:rPr>
          <w:color w:val="000000" w:themeColor="text1"/>
          <w:lang w:val="en-US"/>
        </w:rPr>
        <w:t>Kamenik</w:t>
      </w:r>
      <w:proofErr w:type="spellEnd"/>
      <w:r w:rsidRPr="0048571C">
        <w:rPr>
          <w:color w:val="000000" w:themeColor="text1"/>
          <w:lang w:val="en-US"/>
        </w:rPr>
        <w:t xml:space="preserve">, C., </w:t>
      </w:r>
      <w:proofErr w:type="spellStart"/>
      <w:r w:rsidRPr="0048571C">
        <w:rPr>
          <w:color w:val="000000" w:themeColor="text1"/>
          <w:lang w:val="en-US"/>
        </w:rPr>
        <w:t>Grosjean</w:t>
      </w:r>
      <w:proofErr w:type="spellEnd"/>
      <w:r w:rsidRPr="0048571C">
        <w:rPr>
          <w:color w:val="000000" w:themeColor="text1"/>
          <w:lang w:val="en-US"/>
        </w:rPr>
        <w:t xml:space="preserve">, M., </w:t>
      </w:r>
      <w:proofErr w:type="spellStart"/>
      <w:r w:rsidRPr="0048571C">
        <w:rPr>
          <w:color w:val="000000" w:themeColor="text1"/>
          <w:lang w:val="en-US"/>
        </w:rPr>
        <w:t>McCarroll</w:t>
      </w:r>
      <w:proofErr w:type="spellEnd"/>
      <w:r w:rsidRPr="0048571C">
        <w:rPr>
          <w:color w:val="000000" w:themeColor="text1"/>
          <w:lang w:val="en-US"/>
        </w:rPr>
        <w:t xml:space="preserve">, D.,  </w:t>
      </w:r>
      <w:proofErr w:type="spellStart"/>
      <w:r w:rsidRPr="0048571C">
        <w:rPr>
          <w:color w:val="000000" w:themeColor="text1"/>
          <w:lang w:val="en-US"/>
        </w:rPr>
        <w:t>Moberg</w:t>
      </w:r>
      <w:proofErr w:type="spellEnd"/>
      <w:r w:rsidRPr="0048571C">
        <w:rPr>
          <w:color w:val="000000" w:themeColor="text1"/>
          <w:lang w:val="en-US"/>
        </w:rPr>
        <w:t xml:space="preserve">, A.,  </w:t>
      </w:r>
      <w:proofErr w:type="spellStart"/>
      <w:r w:rsidRPr="0048571C">
        <w:rPr>
          <w:color w:val="000000" w:themeColor="text1"/>
          <w:lang w:val="en-US"/>
        </w:rPr>
        <w:t>Brázdil</w:t>
      </w:r>
      <w:proofErr w:type="spellEnd"/>
      <w:r w:rsidRPr="0048571C">
        <w:rPr>
          <w:color w:val="000000" w:themeColor="text1"/>
          <w:lang w:val="en-US"/>
        </w:rPr>
        <w:t xml:space="preserve">, R.,  </w:t>
      </w:r>
      <w:proofErr w:type="spellStart"/>
      <w:r w:rsidRPr="0048571C">
        <w:rPr>
          <w:color w:val="000000" w:themeColor="text1"/>
          <w:lang w:val="en-US"/>
        </w:rPr>
        <w:t>Büntgen</w:t>
      </w:r>
      <w:proofErr w:type="spellEnd"/>
      <w:r w:rsidRPr="0048571C">
        <w:rPr>
          <w:color w:val="000000" w:themeColor="text1"/>
          <w:lang w:val="en-US"/>
        </w:rPr>
        <w:t xml:space="preserve">, U.,  </w:t>
      </w:r>
      <w:proofErr w:type="spellStart"/>
      <w:r w:rsidRPr="0048571C">
        <w:rPr>
          <w:color w:val="000000" w:themeColor="text1"/>
          <w:lang w:val="en-US"/>
        </w:rPr>
        <w:t>Dobrovolný</w:t>
      </w:r>
      <w:proofErr w:type="spellEnd"/>
      <w:r w:rsidRPr="0048571C">
        <w:rPr>
          <w:color w:val="000000" w:themeColor="text1"/>
          <w:lang w:val="en-US"/>
        </w:rPr>
        <w:t xml:space="preserve">, P.,  </w:t>
      </w:r>
      <w:proofErr w:type="spellStart"/>
      <w:r w:rsidRPr="0048571C">
        <w:rPr>
          <w:color w:val="000000" w:themeColor="text1"/>
          <w:lang w:val="en-US"/>
        </w:rPr>
        <w:t>Esper</w:t>
      </w:r>
      <w:proofErr w:type="spellEnd"/>
      <w:r w:rsidRPr="0048571C">
        <w:rPr>
          <w:color w:val="000000" w:themeColor="text1"/>
          <w:lang w:val="en-US"/>
        </w:rPr>
        <w:t xml:space="preserve">, J., Frank, D. C.,   Friedrich, M.,  Glaser, R.,  </w:t>
      </w:r>
      <w:proofErr w:type="spellStart"/>
      <w:r w:rsidRPr="0048571C">
        <w:rPr>
          <w:color w:val="000000" w:themeColor="text1"/>
          <w:lang w:val="en-US"/>
        </w:rPr>
        <w:t>Larocque</w:t>
      </w:r>
      <w:proofErr w:type="spellEnd"/>
      <w:r w:rsidRPr="0048571C">
        <w:rPr>
          <w:color w:val="000000" w:themeColor="text1"/>
          <w:lang w:val="en-US"/>
        </w:rPr>
        <w:t xml:space="preserve">-Tobler, I., </w:t>
      </w:r>
      <w:proofErr w:type="spellStart"/>
      <w:r w:rsidRPr="0048571C">
        <w:rPr>
          <w:color w:val="000000" w:themeColor="text1"/>
          <w:lang w:val="en-US"/>
        </w:rPr>
        <w:t>Nicolussi</w:t>
      </w:r>
      <w:proofErr w:type="spellEnd"/>
      <w:r w:rsidRPr="0048571C">
        <w:rPr>
          <w:color w:val="000000" w:themeColor="text1"/>
          <w:lang w:val="en-US"/>
        </w:rPr>
        <w:t>, K. and  Riemann  D., Multi-archive summer temperature reconstruction for the European Alps, AD 1053–1996, Quaternary Science Reviews, 46, 66-79, 2012.</w:t>
      </w:r>
    </w:p>
    <w:p w:rsidR="00144682" w:rsidRPr="0048571C" w:rsidRDefault="00700140">
      <w:pPr>
        <w:jc w:val="both"/>
        <w:rPr>
          <w:color w:val="000000" w:themeColor="text1"/>
          <w:lang w:val="en-US"/>
        </w:rPr>
      </w:pPr>
      <w:r w:rsidRPr="0048571C">
        <w:rPr>
          <w:color w:val="000000" w:themeColor="text1"/>
          <w:lang w:val="en-US"/>
        </w:rPr>
        <w:t xml:space="preserve">Zhang, T., Influence of the seasonal snow cover on the ground thermal regime: An overview, Rev. </w:t>
      </w:r>
      <w:proofErr w:type="spellStart"/>
      <w:r w:rsidRPr="0048571C">
        <w:rPr>
          <w:color w:val="000000" w:themeColor="text1"/>
          <w:lang w:val="en-US"/>
        </w:rPr>
        <w:t>Geophys</w:t>
      </w:r>
      <w:proofErr w:type="spellEnd"/>
      <w:r w:rsidRPr="0048571C">
        <w:rPr>
          <w:color w:val="000000" w:themeColor="text1"/>
          <w:lang w:val="en-US"/>
        </w:rPr>
        <w:t>., 43, RG4002, 2005.</w:t>
      </w:r>
    </w:p>
    <w:p w:rsidR="00144682" w:rsidRPr="0048571C" w:rsidRDefault="00700140">
      <w:pPr>
        <w:jc w:val="both"/>
        <w:rPr>
          <w:color w:val="000000" w:themeColor="text1"/>
          <w:lang w:val="en-US"/>
        </w:rPr>
      </w:pPr>
      <w:r w:rsidRPr="0048571C">
        <w:rPr>
          <w:color w:val="000000" w:themeColor="text1"/>
          <w:lang w:val="en-US"/>
        </w:rPr>
        <w:t xml:space="preserve">Zhang, T. and </w:t>
      </w:r>
      <w:proofErr w:type="spellStart"/>
      <w:r w:rsidRPr="0048571C">
        <w:rPr>
          <w:color w:val="000000" w:themeColor="text1"/>
          <w:lang w:val="en-US"/>
        </w:rPr>
        <w:t>Stamnes</w:t>
      </w:r>
      <w:proofErr w:type="spellEnd"/>
      <w:r w:rsidRPr="0048571C">
        <w:rPr>
          <w:color w:val="000000" w:themeColor="text1"/>
          <w:lang w:val="en-US"/>
        </w:rPr>
        <w:t xml:space="preserve"> K., Impact of climatic factors on the active layer and permafrost at Barrow, Alaska, Permafrost Periglacial Processes, 9, 229–246,1998.</w:t>
      </w:r>
    </w:p>
    <w:p w:rsidR="00144682" w:rsidRPr="0048571C" w:rsidRDefault="00144682">
      <w:pPr>
        <w:jc w:val="both"/>
        <w:rPr>
          <w:b/>
          <w:color w:val="000000" w:themeColor="text1"/>
          <w:lang w:val="en-US"/>
        </w:rPr>
      </w:pPr>
    </w:p>
    <w:p w:rsidR="00144682" w:rsidRPr="0048571C" w:rsidRDefault="00700140">
      <w:pPr>
        <w:jc w:val="both"/>
        <w:rPr>
          <w:color w:val="000000" w:themeColor="text1"/>
          <w:lang w:val="en-US"/>
        </w:rPr>
      </w:pPr>
      <w:r w:rsidRPr="0048571C">
        <w:rPr>
          <w:b/>
          <w:color w:val="000000" w:themeColor="text1"/>
          <w:sz w:val="28"/>
          <w:szCs w:val="28"/>
          <w:lang w:val="en-US"/>
        </w:rPr>
        <w:t>7 ACKNOWLEDGEMENTS</w:t>
      </w:r>
    </w:p>
    <w:p w:rsidR="00144682" w:rsidRPr="0048571C" w:rsidRDefault="00700140">
      <w:pPr>
        <w:jc w:val="both"/>
        <w:rPr>
          <w:color w:val="000000" w:themeColor="text1"/>
          <w:lang w:val="en-US"/>
        </w:rPr>
      </w:pPr>
      <w:r w:rsidRPr="0048571C">
        <w:rPr>
          <w:color w:val="000000" w:themeColor="text1"/>
          <w:lang w:val="en-US"/>
        </w:rPr>
        <w:t xml:space="preserve">The SSB borehole was drilled and equipped thanks to the Project “Share </w:t>
      </w:r>
      <w:proofErr w:type="spellStart"/>
      <w:r w:rsidRPr="0048571C">
        <w:rPr>
          <w:color w:val="000000" w:themeColor="text1"/>
          <w:lang w:val="en-US"/>
        </w:rPr>
        <w:t>Stelvio</w:t>
      </w:r>
      <w:proofErr w:type="spellEnd"/>
      <w:r w:rsidRPr="0048571C">
        <w:rPr>
          <w:color w:val="000000" w:themeColor="text1"/>
          <w:lang w:val="en-US"/>
        </w:rPr>
        <w:t xml:space="preserve">” managed by EvK2-CNR and funded by </w:t>
      </w:r>
      <w:proofErr w:type="spellStart"/>
      <w:r w:rsidRPr="0048571C">
        <w:rPr>
          <w:color w:val="000000" w:themeColor="text1"/>
          <w:lang w:val="en-US"/>
        </w:rPr>
        <w:t>Regione</w:t>
      </w:r>
      <w:proofErr w:type="spellEnd"/>
      <w:r w:rsidRPr="0048571C">
        <w:rPr>
          <w:color w:val="000000" w:themeColor="text1"/>
          <w:lang w:val="en-US"/>
        </w:rPr>
        <w:t xml:space="preserve"> </w:t>
      </w:r>
      <w:proofErr w:type="spellStart"/>
      <w:r w:rsidRPr="0048571C">
        <w:rPr>
          <w:color w:val="000000" w:themeColor="text1"/>
          <w:lang w:val="en-US"/>
        </w:rPr>
        <w:t>Lombardia</w:t>
      </w:r>
      <w:proofErr w:type="spellEnd"/>
      <w:r w:rsidRPr="0048571C">
        <w:rPr>
          <w:color w:val="000000" w:themeColor="text1"/>
          <w:lang w:val="en-US"/>
        </w:rPr>
        <w:t xml:space="preserve">. </w:t>
      </w:r>
      <w:r w:rsidRPr="0048571C">
        <w:rPr>
          <w:color w:val="000000" w:themeColor="text1"/>
        </w:rPr>
        <w:t xml:space="preserve">The </w:t>
      </w:r>
      <w:proofErr w:type="spellStart"/>
      <w:r w:rsidRPr="0048571C">
        <w:rPr>
          <w:color w:val="000000" w:themeColor="text1"/>
        </w:rPr>
        <w:t>research</w:t>
      </w:r>
      <w:proofErr w:type="spellEnd"/>
      <w:r w:rsidRPr="0048571C">
        <w:rPr>
          <w:color w:val="000000" w:themeColor="text1"/>
        </w:rPr>
        <w:t xml:space="preserve"> </w:t>
      </w:r>
      <w:proofErr w:type="spellStart"/>
      <w:r w:rsidRPr="0048571C">
        <w:rPr>
          <w:color w:val="000000" w:themeColor="text1"/>
        </w:rPr>
        <w:t>was</w:t>
      </w:r>
      <w:proofErr w:type="spellEnd"/>
      <w:r w:rsidRPr="0048571C">
        <w:rPr>
          <w:color w:val="000000" w:themeColor="text1"/>
        </w:rPr>
        <w:t xml:space="preserve"> </w:t>
      </w:r>
      <w:proofErr w:type="spellStart"/>
      <w:r w:rsidRPr="0048571C">
        <w:rPr>
          <w:color w:val="000000" w:themeColor="text1"/>
        </w:rPr>
        <w:t>also</w:t>
      </w:r>
      <w:proofErr w:type="spellEnd"/>
      <w:r w:rsidRPr="0048571C">
        <w:rPr>
          <w:color w:val="000000" w:themeColor="text1"/>
        </w:rPr>
        <w:t xml:space="preserve"> </w:t>
      </w:r>
      <w:proofErr w:type="spellStart"/>
      <w:r w:rsidRPr="0048571C">
        <w:rPr>
          <w:color w:val="000000" w:themeColor="text1"/>
        </w:rPr>
        <w:t>funded</w:t>
      </w:r>
      <w:proofErr w:type="spellEnd"/>
      <w:r w:rsidRPr="0048571C">
        <w:rPr>
          <w:color w:val="000000" w:themeColor="text1"/>
        </w:rPr>
        <w:t xml:space="preserve"> </w:t>
      </w:r>
      <w:proofErr w:type="spellStart"/>
      <w:r w:rsidRPr="0048571C">
        <w:rPr>
          <w:color w:val="000000" w:themeColor="text1"/>
        </w:rPr>
        <w:t>through</w:t>
      </w:r>
      <w:proofErr w:type="spellEnd"/>
      <w:r w:rsidRPr="0048571C">
        <w:rPr>
          <w:color w:val="000000" w:themeColor="text1"/>
        </w:rPr>
        <w:t xml:space="preserve"> the PRIN 2008 </w:t>
      </w:r>
      <w:proofErr w:type="spellStart"/>
      <w:r w:rsidRPr="0048571C">
        <w:rPr>
          <w:color w:val="000000" w:themeColor="text1"/>
        </w:rPr>
        <w:t>project</w:t>
      </w:r>
      <w:proofErr w:type="spellEnd"/>
      <w:r w:rsidRPr="0048571C">
        <w:rPr>
          <w:color w:val="000000" w:themeColor="text1"/>
        </w:rPr>
        <w:t xml:space="preserve"> “Permafrost e piccoli ghiacciai alpini come elementi chiave della gestione delle risorse idriche in relazione al Cambiamento Climatico” </w:t>
      </w:r>
      <w:proofErr w:type="spellStart"/>
      <w:r w:rsidRPr="0048571C">
        <w:rPr>
          <w:color w:val="000000" w:themeColor="text1"/>
        </w:rPr>
        <w:t>leaded</w:t>
      </w:r>
      <w:proofErr w:type="spellEnd"/>
      <w:r w:rsidRPr="0048571C">
        <w:rPr>
          <w:color w:val="000000" w:themeColor="text1"/>
        </w:rPr>
        <w:t xml:space="preserve"> by Prof. C. </w:t>
      </w:r>
      <w:proofErr w:type="spellStart"/>
      <w:r w:rsidRPr="0048571C">
        <w:rPr>
          <w:color w:val="000000" w:themeColor="text1"/>
        </w:rPr>
        <w:t>Smiraglia</w:t>
      </w:r>
      <w:proofErr w:type="spellEnd"/>
      <w:r w:rsidRPr="0048571C">
        <w:rPr>
          <w:color w:val="000000" w:themeColor="text1"/>
        </w:rPr>
        <w:t xml:space="preserve">. </w:t>
      </w:r>
      <w:r w:rsidRPr="0048571C">
        <w:rPr>
          <w:color w:val="000000" w:themeColor="text1"/>
          <w:lang w:val="en-US"/>
        </w:rPr>
        <w:t xml:space="preserve">Special thanks to the </w:t>
      </w:r>
      <w:proofErr w:type="spellStart"/>
      <w:r w:rsidRPr="0048571C">
        <w:rPr>
          <w:color w:val="000000" w:themeColor="text1"/>
          <w:lang w:val="en-US"/>
        </w:rPr>
        <w:t>Stelvio</w:t>
      </w:r>
      <w:proofErr w:type="spellEnd"/>
      <w:r w:rsidRPr="0048571C">
        <w:rPr>
          <w:color w:val="000000" w:themeColor="text1"/>
          <w:lang w:val="en-US"/>
        </w:rPr>
        <w:t xml:space="preserve"> National Park, SIFAS and Umberto </w:t>
      </w:r>
      <w:proofErr w:type="spellStart"/>
      <w:r w:rsidRPr="0048571C">
        <w:rPr>
          <w:color w:val="000000" w:themeColor="text1"/>
          <w:lang w:val="en-US"/>
        </w:rPr>
        <w:t>Capitani</w:t>
      </w:r>
      <w:proofErr w:type="spellEnd"/>
      <w:r w:rsidRPr="0048571C">
        <w:rPr>
          <w:color w:val="000000" w:themeColor="text1"/>
          <w:lang w:val="en-US"/>
        </w:rPr>
        <w:t xml:space="preserve"> for the permissions and the logistical support. We want also to thank you very much Prof. Hugh M. French for the revision and the English editing of the manuscript.</w:t>
      </w:r>
    </w:p>
    <w:p w:rsidR="00144682" w:rsidRPr="0048571C" w:rsidRDefault="00144682">
      <w:pPr>
        <w:rPr>
          <w:color w:val="000000" w:themeColor="text1"/>
          <w:lang w:val="en-US"/>
        </w:rPr>
      </w:pPr>
    </w:p>
    <w:p w:rsidR="00144682" w:rsidRPr="0048571C" w:rsidRDefault="00700140">
      <w:pPr>
        <w:jc w:val="both"/>
        <w:rPr>
          <w:b/>
          <w:color w:val="000000" w:themeColor="text1"/>
          <w:sz w:val="28"/>
          <w:szCs w:val="28"/>
          <w:lang w:val="en-US"/>
        </w:rPr>
      </w:pPr>
      <w:r w:rsidRPr="0048571C">
        <w:rPr>
          <w:b/>
          <w:color w:val="000000" w:themeColor="text1"/>
          <w:sz w:val="28"/>
          <w:szCs w:val="28"/>
          <w:lang w:val="en-US"/>
        </w:rPr>
        <w:t>Figure and Table Captions</w:t>
      </w:r>
    </w:p>
    <w:p w:rsidR="00144682" w:rsidRPr="0048571C" w:rsidRDefault="00700140">
      <w:pPr>
        <w:jc w:val="both"/>
        <w:rPr>
          <w:color w:val="000000" w:themeColor="text1"/>
          <w:lang w:val="en-US"/>
        </w:rPr>
      </w:pPr>
      <w:r w:rsidRPr="0048571C">
        <w:rPr>
          <w:color w:val="000000" w:themeColor="text1"/>
          <w:lang w:val="en-US"/>
        </w:rPr>
        <w:t xml:space="preserve">Figure 1. Study area: (a) Location of the study area with the surrounding glaciers and the reconstructed glaciers limits of the area (VPG = </w:t>
      </w:r>
      <w:proofErr w:type="spellStart"/>
      <w:r w:rsidRPr="0048571C">
        <w:rPr>
          <w:color w:val="000000" w:themeColor="text1"/>
          <w:lang w:val="en-US"/>
        </w:rPr>
        <w:t>Vedretta</w:t>
      </w:r>
      <w:proofErr w:type="spellEnd"/>
      <w:r w:rsidRPr="0048571C">
        <w:rPr>
          <w:color w:val="000000" w:themeColor="text1"/>
          <w:lang w:val="en-US"/>
        </w:rPr>
        <w:t xml:space="preserve"> </w:t>
      </w:r>
      <w:proofErr w:type="spellStart"/>
      <w:r w:rsidRPr="0048571C">
        <w:rPr>
          <w:color w:val="000000" w:themeColor="text1"/>
          <w:lang w:val="en-US"/>
        </w:rPr>
        <w:t>Piana</w:t>
      </w:r>
      <w:proofErr w:type="spellEnd"/>
      <w:r w:rsidRPr="0048571C">
        <w:rPr>
          <w:color w:val="000000" w:themeColor="text1"/>
          <w:lang w:val="en-US"/>
        </w:rPr>
        <w:t xml:space="preserve"> Glacier; TFG = </w:t>
      </w:r>
      <w:proofErr w:type="spellStart"/>
      <w:r w:rsidRPr="0048571C">
        <w:rPr>
          <w:color w:val="000000" w:themeColor="text1"/>
          <w:lang w:val="en-US"/>
        </w:rPr>
        <w:t>Trafoi</w:t>
      </w:r>
      <w:proofErr w:type="spellEnd"/>
      <w:r w:rsidRPr="0048571C">
        <w:rPr>
          <w:color w:val="000000" w:themeColor="text1"/>
          <w:lang w:val="en-US"/>
        </w:rPr>
        <w:t xml:space="preserve"> Glacier; SG = </w:t>
      </w:r>
      <w:proofErr w:type="spellStart"/>
      <w:r w:rsidRPr="0048571C">
        <w:rPr>
          <w:color w:val="000000" w:themeColor="text1"/>
          <w:lang w:val="en-US"/>
        </w:rPr>
        <w:t>Solda</w:t>
      </w:r>
      <w:proofErr w:type="spellEnd"/>
      <w:r w:rsidRPr="0048571C">
        <w:rPr>
          <w:color w:val="000000" w:themeColor="text1"/>
          <w:lang w:val="en-US"/>
        </w:rPr>
        <w:t xml:space="preserve"> Glacier; LMG = La Mare Glacier; PACE = Pace Borehole; SSB = Share </w:t>
      </w:r>
      <w:proofErr w:type="spellStart"/>
      <w:r w:rsidRPr="0048571C">
        <w:rPr>
          <w:color w:val="000000" w:themeColor="text1"/>
          <w:lang w:val="en-US"/>
        </w:rPr>
        <w:t>Stelvio</w:t>
      </w:r>
      <w:proofErr w:type="spellEnd"/>
      <w:r w:rsidRPr="0048571C">
        <w:rPr>
          <w:color w:val="000000" w:themeColor="text1"/>
          <w:lang w:val="en-US"/>
        </w:rPr>
        <w:t xml:space="preserve"> Borehole;</w:t>
      </w:r>
      <w:r w:rsidR="00544993" w:rsidRPr="0048571C">
        <w:rPr>
          <w:color w:val="000000" w:themeColor="text1"/>
          <w:lang w:val="en-US"/>
        </w:rPr>
        <w:t xml:space="preserve"> </w:t>
      </w:r>
      <w:r w:rsidRPr="0048571C">
        <w:rPr>
          <w:color w:val="000000" w:themeColor="text1"/>
          <w:lang w:val="en-US"/>
        </w:rPr>
        <w:t>(b) View of the drilling equipment during the realization of the SSB borehole in summer 2009.</w:t>
      </w:r>
    </w:p>
    <w:p w:rsidR="00144682" w:rsidRPr="0048571C" w:rsidRDefault="00700140">
      <w:pPr>
        <w:jc w:val="both"/>
        <w:rPr>
          <w:color w:val="000000" w:themeColor="text1"/>
          <w:lang w:val="en-US"/>
        </w:rPr>
      </w:pPr>
      <w:r w:rsidRPr="0048571C">
        <w:rPr>
          <w:color w:val="000000" w:themeColor="text1"/>
          <w:lang w:val="en-US"/>
        </w:rPr>
        <w:t xml:space="preserve">Figure 2. Topography of the SSB site: a) Digital Elevation Model (5 m resolution) of the SSB site and b) SSW-NNE (solid line) and N-S (dashed line)  transects through the </w:t>
      </w:r>
      <w:proofErr w:type="spellStart"/>
      <w:r w:rsidRPr="0048571C">
        <w:rPr>
          <w:color w:val="000000" w:themeColor="text1"/>
          <w:lang w:val="en-US"/>
        </w:rPr>
        <w:t>Stelvio</w:t>
      </w:r>
      <w:proofErr w:type="spellEnd"/>
      <w:r w:rsidRPr="0048571C">
        <w:rPr>
          <w:color w:val="000000" w:themeColor="text1"/>
          <w:lang w:val="en-US"/>
        </w:rPr>
        <w:t xml:space="preserve"> summit. Horizontal and vertical scales as well as thermistor chain position and depths are plotted to the same scale.</w:t>
      </w:r>
    </w:p>
    <w:p w:rsidR="00144682" w:rsidRPr="0048571C" w:rsidRDefault="00700140">
      <w:pPr>
        <w:jc w:val="both"/>
        <w:rPr>
          <w:color w:val="000000" w:themeColor="text1"/>
          <w:lang w:val="en-US"/>
        </w:rPr>
      </w:pPr>
      <w:r w:rsidRPr="0048571C">
        <w:rPr>
          <w:color w:val="000000" w:themeColor="text1"/>
          <w:lang w:val="en-US"/>
        </w:rPr>
        <w:t>Figure 3.  Example of a GST history parametrized by equation (2)</w:t>
      </w:r>
      <w:r w:rsidR="00544993" w:rsidRPr="0048571C">
        <w:rPr>
          <w:color w:val="000000" w:themeColor="text1"/>
          <w:lang w:val="en-US"/>
        </w:rPr>
        <w:t>.</w:t>
      </w:r>
    </w:p>
    <w:p w:rsidR="00144682" w:rsidRPr="0048571C" w:rsidRDefault="00700140">
      <w:pPr>
        <w:jc w:val="both"/>
        <w:rPr>
          <w:color w:val="000000" w:themeColor="text1"/>
          <w:lang w:val="en-US"/>
        </w:rPr>
      </w:pPr>
      <w:r w:rsidRPr="0048571C">
        <w:rPr>
          <w:color w:val="000000" w:themeColor="text1"/>
          <w:lang w:val="en-US"/>
        </w:rPr>
        <w:t>Figure 4. Synthetic data for the present time. It is remarkable that also varying the alpha value by 33% the reconstructed GST does not vary significantly.</w:t>
      </w:r>
      <w:r w:rsidR="00C70ED6" w:rsidRPr="0048571C">
        <w:rPr>
          <w:color w:val="000000" w:themeColor="text1"/>
          <w:lang w:val="en-US"/>
        </w:rPr>
        <w:t xml:space="preserve"> Legend: 0.1 = blue line; 0.15 = green line; 0.2 = orange line.</w:t>
      </w:r>
    </w:p>
    <w:p w:rsidR="00144682" w:rsidRPr="0048571C" w:rsidRDefault="00700140">
      <w:pPr>
        <w:jc w:val="both"/>
        <w:rPr>
          <w:color w:val="000000" w:themeColor="text1"/>
          <w:lang w:val="en-US"/>
        </w:rPr>
      </w:pPr>
      <w:r w:rsidRPr="0048571C">
        <w:rPr>
          <w:color w:val="000000" w:themeColor="text1"/>
          <w:lang w:val="en-US"/>
        </w:rPr>
        <w:t>Figure 5. Synthetic data for three past years (2013, 2014 and 2015). It can be seen that the inversion in the last 50 years is more accurate than the inversion of Fig 4.</w:t>
      </w:r>
      <w:r w:rsidR="00544993" w:rsidRPr="0048571C">
        <w:rPr>
          <w:color w:val="000000" w:themeColor="text1"/>
          <w:lang w:val="en-US"/>
        </w:rPr>
        <w:t xml:space="preserve"> </w:t>
      </w:r>
      <w:r w:rsidR="00C70ED6" w:rsidRPr="0048571C">
        <w:rPr>
          <w:color w:val="000000" w:themeColor="text1"/>
          <w:lang w:val="en-US"/>
        </w:rPr>
        <w:t>Legend: 0.15 = green line; 0.2 = orange line; 0.25 = red line.</w:t>
      </w:r>
    </w:p>
    <w:p w:rsidR="00144682" w:rsidRPr="0048571C" w:rsidRDefault="00700140">
      <w:pPr>
        <w:jc w:val="both"/>
        <w:rPr>
          <w:color w:val="000000" w:themeColor="text1"/>
          <w:lang w:val="en-US"/>
        </w:rPr>
      </w:pPr>
      <w:r w:rsidRPr="0048571C">
        <w:rPr>
          <w:color w:val="000000" w:themeColor="text1"/>
          <w:lang w:val="en-US"/>
        </w:rPr>
        <w:t xml:space="preserve">Figure 6. Share </w:t>
      </w:r>
      <w:proofErr w:type="spellStart"/>
      <w:r w:rsidRPr="0048571C">
        <w:rPr>
          <w:color w:val="000000" w:themeColor="text1"/>
          <w:lang w:val="en-US"/>
        </w:rPr>
        <w:t>Stelvio</w:t>
      </w:r>
      <w:proofErr w:type="spellEnd"/>
      <w:r w:rsidRPr="0048571C">
        <w:rPr>
          <w:color w:val="000000" w:themeColor="text1"/>
          <w:lang w:val="en-US"/>
        </w:rPr>
        <w:t xml:space="preserve"> Borehole (SSB) Stratigraphy. Legend:  (A) facies a (massive </w:t>
      </w:r>
      <w:proofErr w:type="spellStart"/>
      <w:r w:rsidRPr="0048571C">
        <w:rPr>
          <w:color w:val="000000" w:themeColor="text1"/>
          <w:lang w:val="en-US"/>
        </w:rPr>
        <w:t>dolostone</w:t>
      </w:r>
      <w:proofErr w:type="spellEnd"/>
      <w:r w:rsidRPr="0048571C">
        <w:rPr>
          <w:color w:val="000000" w:themeColor="text1"/>
          <w:lang w:val="en-US"/>
        </w:rPr>
        <w:t xml:space="preserve"> from grey to pinky grey); (B) facies b (white </w:t>
      </w:r>
      <w:proofErr w:type="spellStart"/>
      <w:r w:rsidRPr="0048571C">
        <w:rPr>
          <w:color w:val="000000" w:themeColor="text1"/>
          <w:lang w:val="en-US"/>
        </w:rPr>
        <w:t>dolostone</w:t>
      </w:r>
      <w:proofErr w:type="spellEnd"/>
      <w:r w:rsidRPr="0048571C">
        <w:rPr>
          <w:color w:val="000000" w:themeColor="text1"/>
          <w:lang w:val="en-US"/>
        </w:rPr>
        <w:t xml:space="preserve">); (C) facies c (black stratified limestone); (D) facies d (light brown </w:t>
      </w:r>
      <w:proofErr w:type="spellStart"/>
      <w:r w:rsidRPr="0048571C">
        <w:rPr>
          <w:color w:val="000000" w:themeColor="text1"/>
          <w:lang w:val="en-US"/>
        </w:rPr>
        <w:t>dolostone</w:t>
      </w:r>
      <w:proofErr w:type="spellEnd"/>
      <w:r w:rsidRPr="0048571C">
        <w:rPr>
          <w:color w:val="000000" w:themeColor="text1"/>
          <w:lang w:val="en-US"/>
        </w:rPr>
        <w:t>).</w:t>
      </w:r>
      <w:r w:rsidR="00544993" w:rsidRPr="0048571C">
        <w:rPr>
          <w:color w:val="000000" w:themeColor="text1"/>
          <w:lang w:val="en-US"/>
        </w:rPr>
        <w:t xml:space="preserve"> </w:t>
      </w:r>
    </w:p>
    <w:p w:rsidR="00144682" w:rsidRPr="0048571C" w:rsidRDefault="00700140">
      <w:pPr>
        <w:jc w:val="both"/>
        <w:rPr>
          <w:color w:val="000000" w:themeColor="text1"/>
          <w:lang w:val="en-US"/>
        </w:rPr>
      </w:pPr>
      <w:r w:rsidRPr="0048571C">
        <w:rPr>
          <w:color w:val="000000" w:themeColor="text1"/>
          <w:lang w:val="en-US"/>
        </w:rPr>
        <w:lastRenderedPageBreak/>
        <w:t>Figure 7. SSB mean annual ground temperature profiles on 2013, 2014 and 2015.</w:t>
      </w:r>
    </w:p>
    <w:p w:rsidR="00D53C55" w:rsidRPr="0048571C" w:rsidRDefault="00D53C55" w:rsidP="00D53C55">
      <w:pPr>
        <w:suppressAutoHyphens w:val="0"/>
        <w:rPr>
          <w:rFonts w:asciiTheme="minorHAnsi" w:eastAsiaTheme="minorEastAsia" w:hAnsiTheme="minorHAnsi" w:cstheme="minorBidi"/>
          <w:color w:val="000000" w:themeColor="text1"/>
          <w:lang w:val="en-US"/>
        </w:rPr>
      </w:pPr>
      <w:r w:rsidRPr="0048571C">
        <w:rPr>
          <w:rFonts w:asciiTheme="minorHAnsi" w:eastAsiaTheme="minorEastAsia" w:hAnsiTheme="minorHAnsi" w:cstheme="minorBidi"/>
          <w:color w:val="000000" w:themeColor="text1"/>
          <w:lang w:val="en-US"/>
        </w:rPr>
        <w:t xml:space="preserve">Figure 8 Effects of different thermal diffusivity used in the model. The temperature profiles </w:t>
      </w:r>
      <w:r w:rsidRPr="0048571C">
        <w:rPr>
          <w:rFonts w:asciiTheme="minorHAnsi" w:eastAsiaTheme="minorEastAsia" w:hAnsiTheme="minorHAnsi" w:cstheme="minorBidi"/>
          <w:i/>
          <w:color w:val="000000" w:themeColor="text1"/>
          <w:lang w:val="en-US"/>
        </w:rPr>
        <w:t>a posteriori</w:t>
      </w:r>
      <w:r w:rsidRPr="0048571C">
        <w:rPr>
          <w:rFonts w:asciiTheme="minorHAnsi" w:eastAsiaTheme="minorEastAsia" w:hAnsiTheme="minorHAnsi" w:cstheme="minorBidi"/>
          <w:color w:val="000000" w:themeColor="text1"/>
          <w:lang w:val="en-US"/>
        </w:rPr>
        <w:t xml:space="preserve"> of 2015 obtained in the case of a constant thermal diffusivity value of the more widespread facies (a) (red dots) and in the case of with a multilayers thermal diffusivities according the different facies according Fig. 6 (blue dots). The bars indicate the variations of the measured temperature in the same year.</w:t>
      </w:r>
    </w:p>
    <w:p w:rsidR="000E6CD4" w:rsidRPr="0048571C" w:rsidRDefault="000E6CD4" w:rsidP="000E6CD4">
      <w:pPr>
        <w:jc w:val="both"/>
        <w:rPr>
          <w:color w:val="000000" w:themeColor="text1"/>
          <w:lang w:val="en-US"/>
        </w:rPr>
      </w:pPr>
      <w:r w:rsidRPr="0048571C">
        <w:rPr>
          <w:color w:val="000000" w:themeColor="text1"/>
          <w:lang w:val="en-US"/>
        </w:rPr>
        <w:t>Figure 9 Example of different GST history with different alpha with the extreme of heat flow values known for the region. Legend: green lines are obtained with a heat flow of 70 mWm</w:t>
      </w:r>
      <w:r w:rsidRPr="0048571C">
        <w:rPr>
          <w:color w:val="000000" w:themeColor="text1"/>
          <w:vertAlign w:val="superscript"/>
          <w:lang w:val="en-US"/>
        </w:rPr>
        <w:t>-2</w:t>
      </w:r>
      <w:r w:rsidRPr="0048571C">
        <w:rPr>
          <w:color w:val="000000" w:themeColor="text1"/>
          <w:lang w:val="en-US"/>
        </w:rPr>
        <w:t xml:space="preserve"> while red lines with 85 mWm</w:t>
      </w:r>
      <w:r w:rsidRPr="0048571C">
        <w:rPr>
          <w:color w:val="000000" w:themeColor="text1"/>
          <w:vertAlign w:val="superscript"/>
          <w:lang w:val="en-US"/>
        </w:rPr>
        <w:t>-2</w:t>
      </w:r>
      <w:r w:rsidRPr="0048571C">
        <w:rPr>
          <w:color w:val="000000" w:themeColor="text1"/>
          <w:lang w:val="en-US"/>
        </w:rPr>
        <w:t xml:space="preserve"> . The different symbols indicate different alpha value (0.95 = solid line; 1.1 = empty dots; 0.8 = triangles).</w:t>
      </w:r>
    </w:p>
    <w:p w:rsidR="00CA054D" w:rsidRPr="0048571C" w:rsidRDefault="00700140" w:rsidP="00CA054D">
      <w:pPr>
        <w:jc w:val="both"/>
        <w:rPr>
          <w:color w:val="000000" w:themeColor="text1"/>
          <w:lang w:val="en-US"/>
        </w:rPr>
      </w:pPr>
      <w:r w:rsidRPr="0048571C">
        <w:rPr>
          <w:color w:val="000000" w:themeColor="text1"/>
          <w:lang w:val="en-US"/>
        </w:rPr>
        <w:t xml:space="preserve">Figure 10. </w:t>
      </w:r>
      <w:r w:rsidR="00CA054D" w:rsidRPr="0048571C">
        <w:rPr>
          <w:color w:val="000000" w:themeColor="text1"/>
          <w:lang w:val="en-US"/>
        </w:rPr>
        <w:t xml:space="preserve">Comparison between the anomaly of the mean annual GST reconstructed by SSB borehole (black thick line), its uncertainty range (red shaded) and MAAT anomaly reconstructed for the European Alps by Christiansen and </w:t>
      </w:r>
      <w:proofErr w:type="spellStart"/>
      <w:r w:rsidR="00CA054D" w:rsidRPr="0048571C">
        <w:rPr>
          <w:color w:val="000000" w:themeColor="text1"/>
          <w:lang w:val="en-US"/>
        </w:rPr>
        <w:t>Ljungqvist</w:t>
      </w:r>
      <w:proofErr w:type="spellEnd"/>
      <w:r w:rsidR="00CA054D" w:rsidRPr="0048571C">
        <w:rPr>
          <w:color w:val="000000" w:themeColor="text1"/>
          <w:lang w:val="en-US"/>
        </w:rPr>
        <w:t xml:space="preserve"> (2011) (grey line with dots; data available online at: ttps://www.ncdc.noaa.gov/paleo/study/12355) both respect the same reference period (1880-1960).</w:t>
      </w:r>
    </w:p>
    <w:p w:rsidR="00144682" w:rsidRPr="0048571C" w:rsidRDefault="00700140">
      <w:pPr>
        <w:jc w:val="both"/>
        <w:rPr>
          <w:color w:val="000000" w:themeColor="text1"/>
          <w:lang w:val="en-US"/>
        </w:rPr>
      </w:pPr>
      <w:r w:rsidRPr="0048571C">
        <w:rPr>
          <w:color w:val="000000" w:themeColor="text1"/>
          <w:lang w:val="en-US"/>
        </w:rPr>
        <w:t xml:space="preserve">Figure 11. Trend of monthly mean of GST </w:t>
      </w:r>
      <w:r w:rsidR="00CA054D" w:rsidRPr="0048571C">
        <w:rPr>
          <w:color w:val="000000" w:themeColor="text1"/>
          <w:lang w:val="en-US"/>
        </w:rPr>
        <w:t xml:space="preserve">(red line) </w:t>
      </w:r>
      <w:r w:rsidRPr="0048571C">
        <w:rPr>
          <w:color w:val="000000" w:themeColor="text1"/>
          <w:lang w:val="en-US"/>
        </w:rPr>
        <w:t xml:space="preserve">and Air temperature </w:t>
      </w:r>
      <w:r w:rsidR="00CA054D" w:rsidRPr="0048571C">
        <w:rPr>
          <w:color w:val="000000" w:themeColor="text1"/>
          <w:lang w:val="en-US"/>
        </w:rPr>
        <w:t xml:space="preserve">(blue line) </w:t>
      </w:r>
      <w:r w:rsidRPr="0048571C">
        <w:rPr>
          <w:color w:val="000000" w:themeColor="text1"/>
          <w:lang w:val="en-US"/>
        </w:rPr>
        <w:t>at SSB since 1998. The red and blue dashes lines are respectively the linear regression of the GST and Air temperature.</w:t>
      </w:r>
    </w:p>
    <w:p w:rsidR="00144682" w:rsidRPr="0048571C" w:rsidRDefault="00700140">
      <w:pPr>
        <w:jc w:val="both"/>
        <w:rPr>
          <w:color w:val="000000" w:themeColor="text1"/>
          <w:lang w:val="en-US"/>
        </w:rPr>
      </w:pPr>
      <w:r w:rsidRPr="0048571C">
        <w:rPr>
          <w:color w:val="000000" w:themeColor="text1"/>
          <w:lang w:val="en-US"/>
        </w:rPr>
        <w:t>Figure 12. Effect of the snow cover at SSB. The winter 2010/11 is representative of the average conditions of the snow cover at SSB while the following season 2011/12 was the snowiest of the whole monitoring period. The difference between the daily mean GST and air temperature (</w:t>
      </w:r>
      <w:proofErr w:type="spellStart"/>
      <w:r w:rsidRPr="0048571C">
        <w:rPr>
          <w:color w:val="000000" w:themeColor="text1"/>
          <w:lang w:val="en-US"/>
        </w:rPr>
        <w:t>ΔGSTair</w:t>
      </w:r>
      <w:proofErr w:type="spellEnd"/>
      <w:r w:rsidR="00CA054D" w:rsidRPr="0048571C">
        <w:rPr>
          <w:color w:val="000000" w:themeColor="text1"/>
          <w:lang w:val="en-US"/>
        </w:rPr>
        <w:t>; black line</w:t>
      </w:r>
      <w:r w:rsidRPr="0048571C">
        <w:rPr>
          <w:color w:val="000000" w:themeColor="text1"/>
          <w:lang w:val="en-US"/>
        </w:rPr>
        <w:t>) shows the greater values during the greater drop of the air temperature (green line) during the winter due to the insulating effect of the snow cover</w:t>
      </w:r>
      <w:r w:rsidR="00CA054D" w:rsidRPr="0048571C">
        <w:rPr>
          <w:color w:val="000000" w:themeColor="text1"/>
          <w:lang w:val="en-US"/>
        </w:rPr>
        <w:t xml:space="preserve"> (blue line)</w:t>
      </w:r>
      <w:r w:rsidRPr="0048571C">
        <w:rPr>
          <w:color w:val="000000" w:themeColor="text1"/>
          <w:lang w:val="en-US"/>
        </w:rPr>
        <w:t xml:space="preserve"> whereas the few episodes of high </w:t>
      </w:r>
      <w:proofErr w:type="spellStart"/>
      <w:r w:rsidRPr="0048571C">
        <w:rPr>
          <w:color w:val="000000" w:themeColor="text1"/>
          <w:lang w:val="en-US"/>
        </w:rPr>
        <w:t>ΔGSTair</w:t>
      </w:r>
      <w:proofErr w:type="spellEnd"/>
      <w:r w:rsidRPr="0048571C">
        <w:rPr>
          <w:color w:val="000000" w:themeColor="text1"/>
          <w:lang w:val="en-US"/>
        </w:rPr>
        <w:t xml:space="preserve"> in the summer are may due to the solar radiation that warms up the ground surface.</w:t>
      </w:r>
    </w:p>
    <w:p w:rsidR="00144682" w:rsidRPr="0048571C" w:rsidRDefault="00700140">
      <w:pPr>
        <w:jc w:val="both"/>
        <w:rPr>
          <w:color w:val="000000" w:themeColor="text1"/>
          <w:lang w:val="en-US"/>
        </w:rPr>
      </w:pPr>
      <w:r w:rsidRPr="0048571C">
        <w:rPr>
          <w:color w:val="000000" w:themeColor="text1"/>
          <w:lang w:val="en-US"/>
        </w:rPr>
        <w:t xml:space="preserve">Figure 13. Main climatic events enhanced by anomalies of MAAT through different proxy in all Europe: A, (modified from </w:t>
      </w:r>
      <w:proofErr w:type="spellStart"/>
      <w:r w:rsidRPr="0048571C">
        <w:rPr>
          <w:color w:val="000000" w:themeColor="text1"/>
          <w:lang w:val="en-US"/>
        </w:rPr>
        <w:t>Luterbacher</w:t>
      </w:r>
      <w:proofErr w:type="spellEnd"/>
      <w:r w:rsidRPr="0048571C">
        <w:rPr>
          <w:color w:val="000000" w:themeColor="text1"/>
          <w:lang w:val="en-US"/>
        </w:rPr>
        <w:t xml:space="preserve"> et al., 2004); Central Europe: B, (</w:t>
      </w:r>
      <w:proofErr w:type="spellStart"/>
      <w:r w:rsidRPr="0048571C">
        <w:rPr>
          <w:color w:val="000000" w:themeColor="text1"/>
          <w:lang w:val="en-US"/>
        </w:rPr>
        <w:t>rielaborated</w:t>
      </w:r>
      <w:proofErr w:type="spellEnd"/>
      <w:r w:rsidRPr="0048571C">
        <w:rPr>
          <w:color w:val="000000" w:themeColor="text1"/>
          <w:lang w:val="en-US"/>
        </w:rPr>
        <w:t xml:space="preserve"> from </w:t>
      </w:r>
      <w:proofErr w:type="spellStart"/>
      <w:r w:rsidRPr="0048571C">
        <w:rPr>
          <w:color w:val="000000" w:themeColor="text1"/>
          <w:lang w:val="en-US"/>
        </w:rPr>
        <w:t>Dobrovolný</w:t>
      </w:r>
      <w:proofErr w:type="spellEnd"/>
      <w:r w:rsidRPr="0048571C">
        <w:rPr>
          <w:color w:val="000000" w:themeColor="text1"/>
          <w:lang w:val="en-US"/>
        </w:rPr>
        <w:t xml:space="preserve"> et al., 2010; Alps: C, (modified from the same data of Figure 5, Christiansen and </w:t>
      </w:r>
      <w:proofErr w:type="spellStart"/>
      <w:r w:rsidRPr="0048571C">
        <w:rPr>
          <w:color w:val="000000" w:themeColor="text1"/>
          <w:lang w:val="en-US"/>
        </w:rPr>
        <w:t>Ljungqvist</w:t>
      </w:r>
      <w:proofErr w:type="spellEnd"/>
      <w:r w:rsidRPr="0048571C">
        <w:rPr>
          <w:color w:val="000000" w:themeColor="text1"/>
          <w:lang w:val="en-US"/>
        </w:rPr>
        <w:t>, 2011) and SSB: D, (this paper).</w:t>
      </w:r>
    </w:p>
    <w:p w:rsidR="00144682" w:rsidRPr="0048571C" w:rsidRDefault="00700140">
      <w:pPr>
        <w:jc w:val="both"/>
        <w:rPr>
          <w:color w:val="000000" w:themeColor="text1"/>
          <w:lang w:val="en-US"/>
        </w:rPr>
      </w:pPr>
      <w:r w:rsidRPr="0048571C">
        <w:rPr>
          <w:color w:val="000000" w:themeColor="text1"/>
          <w:lang w:val="en-US"/>
        </w:rPr>
        <w:t xml:space="preserve">Figure 14. Comparison of predictions of the forward model for the same GST and different geometrical setups. </w:t>
      </w:r>
      <w:r w:rsidR="00CA054D" w:rsidRPr="0048571C">
        <w:rPr>
          <w:color w:val="000000" w:themeColor="text1"/>
          <w:lang w:val="en-US"/>
        </w:rPr>
        <w:t xml:space="preserve">Legend: 1D = red dots; 2D flat terrain = blue line; 2D N-S green line; 2D SSW-NNE orange line; 3D dashed black line. </w:t>
      </w:r>
      <w:r w:rsidRPr="0048571C">
        <w:rPr>
          <w:color w:val="000000" w:themeColor="text1"/>
          <w:lang w:val="en-US"/>
        </w:rPr>
        <w:t>(</w:t>
      </w:r>
      <w:r w:rsidR="00CA054D" w:rsidRPr="0048571C">
        <w:rPr>
          <w:color w:val="000000" w:themeColor="text1"/>
          <w:lang w:val="en-US"/>
        </w:rPr>
        <w:t xml:space="preserve">See the </w:t>
      </w:r>
      <w:r w:rsidRPr="0048571C">
        <w:rPr>
          <w:color w:val="000000" w:themeColor="text1"/>
          <w:lang w:val="en-US"/>
        </w:rPr>
        <w:t>Appendix</w:t>
      </w:r>
      <w:r w:rsidR="00CA054D" w:rsidRPr="0048571C">
        <w:rPr>
          <w:color w:val="000000" w:themeColor="text1"/>
          <w:lang w:val="en-US"/>
        </w:rPr>
        <w:t xml:space="preserve"> for the details</w:t>
      </w:r>
      <w:r w:rsidRPr="0048571C">
        <w:rPr>
          <w:color w:val="000000" w:themeColor="text1"/>
          <w:lang w:val="en-US"/>
        </w:rPr>
        <w:t>).</w:t>
      </w:r>
    </w:p>
    <w:p w:rsidR="00144682" w:rsidRPr="0048571C" w:rsidRDefault="00700140">
      <w:pPr>
        <w:jc w:val="both"/>
        <w:rPr>
          <w:color w:val="000000" w:themeColor="text1"/>
          <w:lang w:val="en-US"/>
        </w:rPr>
      </w:pPr>
      <w:r w:rsidRPr="0048571C">
        <w:rPr>
          <w:color w:val="000000" w:themeColor="text1"/>
          <w:lang w:val="en-US"/>
        </w:rPr>
        <w:t>Table 1. Thermal gradients (°Cm-1) on 2013; 2014 and 2015 in the different depth intervals of the profile below the zero-annual amplitude that is approximately at 20 m of depth.</w:t>
      </w:r>
    </w:p>
    <w:p w:rsidR="00144682" w:rsidRPr="0048571C" w:rsidRDefault="00700140">
      <w:pPr>
        <w:jc w:val="both"/>
        <w:rPr>
          <w:color w:val="000000" w:themeColor="text1"/>
          <w:lang w:val="en-US"/>
        </w:rPr>
      </w:pPr>
      <w:r w:rsidRPr="0048571C">
        <w:rPr>
          <w:color w:val="000000" w:themeColor="text1"/>
          <w:lang w:val="en-US"/>
        </w:rPr>
        <w:t>Table 2. Thermal properties of the three different facies occurred in SSB borehole measured in the Laboratory at three different steps of temperature (0; -1 and -2°C).</w:t>
      </w:r>
    </w:p>
    <w:p w:rsidR="00144682" w:rsidRPr="0048571C" w:rsidRDefault="00700140">
      <w:pPr>
        <w:jc w:val="both"/>
        <w:rPr>
          <w:color w:val="000000" w:themeColor="text1"/>
          <w:lang w:val="en-US"/>
        </w:rPr>
      </w:pPr>
      <w:r w:rsidRPr="0048571C">
        <w:rPr>
          <w:color w:val="000000" w:themeColor="text1"/>
          <w:lang w:val="en-US"/>
        </w:rPr>
        <w:t>Table 1</w:t>
      </w:r>
    </w:p>
    <w:tbl>
      <w:tblPr>
        <w:tblW w:w="9852"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816"/>
        <w:gridCol w:w="1137"/>
        <w:gridCol w:w="1316"/>
        <w:gridCol w:w="1319"/>
        <w:gridCol w:w="1316"/>
        <w:gridCol w:w="1317"/>
        <w:gridCol w:w="1316"/>
        <w:gridCol w:w="1315"/>
      </w:tblGrid>
      <w:tr w:rsidR="00144682" w:rsidRPr="0048571C">
        <w:tc>
          <w:tcPr>
            <w:tcW w:w="8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144682">
            <w:pPr>
              <w:spacing w:after="0"/>
              <w:jc w:val="both"/>
              <w:rPr>
                <w:color w:val="000000" w:themeColor="text1"/>
                <w:lang w:val="en-US"/>
              </w:rPr>
            </w:pP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20-60 m</w:t>
            </w:r>
          </w:p>
          <w:p w:rsidR="00144682" w:rsidRPr="0048571C" w:rsidRDefault="00700140">
            <w:pPr>
              <w:spacing w:after="0"/>
              <w:jc w:val="both"/>
              <w:rPr>
                <w:color w:val="000000" w:themeColor="text1"/>
              </w:rPr>
            </w:pPr>
            <w:r w:rsidRPr="0048571C">
              <w:rPr>
                <w:color w:val="000000" w:themeColor="text1"/>
              </w:rPr>
              <w:t>(°Cm</w:t>
            </w:r>
            <w:r w:rsidRPr="0048571C">
              <w:rPr>
                <w:color w:val="000000" w:themeColor="text1"/>
                <w:vertAlign w:val="superscript"/>
              </w:rPr>
              <w:t>-1</w:t>
            </w:r>
            <w:r w:rsidRPr="0048571C">
              <w:rPr>
                <w:color w:val="000000" w:themeColor="text1"/>
              </w:rPr>
              <w:t>)</w:t>
            </w: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60-105 m</w:t>
            </w:r>
          </w:p>
          <w:p w:rsidR="00144682" w:rsidRPr="0048571C" w:rsidRDefault="00700140">
            <w:pPr>
              <w:spacing w:after="0"/>
              <w:jc w:val="both"/>
              <w:rPr>
                <w:color w:val="000000" w:themeColor="text1"/>
              </w:rPr>
            </w:pPr>
            <w:r w:rsidRPr="0048571C">
              <w:rPr>
                <w:color w:val="000000" w:themeColor="text1"/>
              </w:rPr>
              <w:t>(°Cm</w:t>
            </w:r>
            <w:r w:rsidRPr="0048571C">
              <w:rPr>
                <w:color w:val="000000" w:themeColor="text1"/>
                <w:vertAlign w:val="superscript"/>
              </w:rPr>
              <w:t>-1</w:t>
            </w:r>
            <w:r w:rsidRPr="0048571C">
              <w:rPr>
                <w:color w:val="000000" w:themeColor="text1"/>
              </w:rPr>
              <w:t>)</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105-125 m</w:t>
            </w:r>
          </w:p>
          <w:p w:rsidR="00144682" w:rsidRPr="0048571C" w:rsidRDefault="00700140">
            <w:pPr>
              <w:spacing w:after="0"/>
              <w:jc w:val="both"/>
              <w:rPr>
                <w:color w:val="000000" w:themeColor="text1"/>
              </w:rPr>
            </w:pPr>
            <w:r w:rsidRPr="0048571C">
              <w:rPr>
                <w:color w:val="000000" w:themeColor="text1"/>
              </w:rPr>
              <w:t>(°Cm</w:t>
            </w:r>
            <w:r w:rsidRPr="0048571C">
              <w:rPr>
                <w:color w:val="000000" w:themeColor="text1"/>
                <w:vertAlign w:val="superscript"/>
              </w:rPr>
              <w:t>-1</w:t>
            </w:r>
            <w:r w:rsidRPr="0048571C">
              <w:rPr>
                <w:color w:val="000000" w:themeColor="text1"/>
              </w:rPr>
              <w:t>)</w:t>
            </w: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125-205 m</w:t>
            </w:r>
          </w:p>
          <w:p w:rsidR="00144682" w:rsidRPr="0048571C" w:rsidRDefault="00700140">
            <w:pPr>
              <w:spacing w:after="0"/>
              <w:jc w:val="both"/>
              <w:rPr>
                <w:color w:val="000000" w:themeColor="text1"/>
              </w:rPr>
            </w:pPr>
            <w:r w:rsidRPr="0048571C">
              <w:rPr>
                <w:color w:val="000000" w:themeColor="text1"/>
              </w:rPr>
              <w:t>(°Cm</w:t>
            </w:r>
            <w:r w:rsidRPr="0048571C">
              <w:rPr>
                <w:color w:val="000000" w:themeColor="text1"/>
                <w:vertAlign w:val="superscript"/>
              </w:rPr>
              <w:t>-1</w:t>
            </w:r>
            <w:r w:rsidRPr="0048571C">
              <w:rPr>
                <w:color w:val="000000" w:themeColor="text1"/>
              </w:rPr>
              <w:t>)</w:t>
            </w:r>
          </w:p>
        </w:tc>
        <w:tc>
          <w:tcPr>
            <w:tcW w:w="13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205-215 m</w:t>
            </w:r>
          </w:p>
          <w:p w:rsidR="00144682" w:rsidRPr="0048571C" w:rsidRDefault="00700140">
            <w:pPr>
              <w:spacing w:after="0"/>
              <w:jc w:val="both"/>
              <w:rPr>
                <w:color w:val="000000" w:themeColor="text1"/>
              </w:rPr>
            </w:pPr>
            <w:r w:rsidRPr="0048571C">
              <w:rPr>
                <w:color w:val="000000" w:themeColor="text1"/>
              </w:rPr>
              <w:t>(°Cm</w:t>
            </w:r>
            <w:r w:rsidRPr="0048571C">
              <w:rPr>
                <w:color w:val="000000" w:themeColor="text1"/>
                <w:vertAlign w:val="superscript"/>
              </w:rPr>
              <w:t>-1</w:t>
            </w:r>
            <w:r w:rsidRPr="0048571C">
              <w:rPr>
                <w:color w:val="000000" w:themeColor="text1"/>
              </w:rPr>
              <w:t>)</w:t>
            </w: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215-235 m</w:t>
            </w:r>
          </w:p>
          <w:p w:rsidR="00144682" w:rsidRPr="0048571C" w:rsidRDefault="00700140">
            <w:pPr>
              <w:spacing w:after="0"/>
              <w:jc w:val="both"/>
              <w:rPr>
                <w:color w:val="000000" w:themeColor="text1"/>
              </w:rPr>
            </w:pPr>
            <w:r w:rsidRPr="0048571C">
              <w:rPr>
                <w:color w:val="000000" w:themeColor="text1"/>
              </w:rPr>
              <w:t>(°Cm</w:t>
            </w:r>
            <w:r w:rsidRPr="0048571C">
              <w:rPr>
                <w:color w:val="000000" w:themeColor="text1"/>
                <w:vertAlign w:val="superscript"/>
              </w:rPr>
              <w:t>-1</w:t>
            </w:r>
            <w:r w:rsidRPr="0048571C">
              <w:rPr>
                <w:color w:val="000000" w:themeColor="text1"/>
              </w:rPr>
              <w:t>)</w:t>
            </w:r>
          </w:p>
        </w:tc>
        <w:tc>
          <w:tcPr>
            <w:tcW w:w="13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60-235 m</w:t>
            </w:r>
          </w:p>
          <w:p w:rsidR="00144682" w:rsidRPr="0048571C" w:rsidRDefault="00700140">
            <w:pPr>
              <w:spacing w:after="0"/>
              <w:jc w:val="both"/>
              <w:rPr>
                <w:color w:val="000000" w:themeColor="text1"/>
              </w:rPr>
            </w:pPr>
            <w:r w:rsidRPr="0048571C">
              <w:rPr>
                <w:color w:val="000000" w:themeColor="text1"/>
              </w:rPr>
              <w:t>(°Cm</w:t>
            </w:r>
            <w:r w:rsidRPr="0048571C">
              <w:rPr>
                <w:color w:val="000000" w:themeColor="text1"/>
                <w:vertAlign w:val="superscript"/>
              </w:rPr>
              <w:t>-1</w:t>
            </w:r>
            <w:r w:rsidRPr="0048571C">
              <w:rPr>
                <w:color w:val="000000" w:themeColor="text1"/>
              </w:rPr>
              <w:t>)</w:t>
            </w:r>
          </w:p>
        </w:tc>
      </w:tr>
      <w:tr w:rsidR="00144682" w:rsidRPr="0048571C">
        <w:tc>
          <w:tcPr>
            <w:tcW w:w="8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2013</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0</w:t>
            </w:r>
            <w:r w:rsidR="00CA054D" w:rsidRPr="0048571C">
              <w:rPr>
                <w:color w:val="000000" w:themeColor="text1"/>
              </w:rPr>
              <w:t>.</w:t>
            </w:r>
            <w:r w:rsidRPr="0048571C">
              <w:rPr>
                <w:color w:val="000000" w:themeColor="text1"/>
              </w:rPr>
              <w:t>0088</w:t>
            </w: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-0</w:t>
            </w:r>
            <w:r w:rsidR="00CA054D" w:rsidRPr="0048571C">
              <w:rPr>
                <w:color w:val="000000" w:themeColor="text1"/>
              </w:rPr>
              <w:t>.</w:t>
            </w:r>
            <w:r w:rsidRPr="0048571C">
              <w:rPr>
                <w:color w:val="000000" w:themeColor="text1"/>
              </w:rPr>
              <w:t>0072</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-0</w:t>
            </w:r>
            <w:r w:rsidR="00CA054D" w:rsidRPr="0048571C">
              <w:rPr>
                <w:color w:val="000000" w:themeColor="text1"/>
              </w:rPr>
              <w:t>.</w:t>
            </w:r>
            <w:r w:rsidRPr="0048571C">
              <w:rPr>
                <w:color w:val="000000" w:themeColor="text1"/>
              </w:rPr>
              <w:t>0048</w:t>
            </w: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-0</w:t>
            </w:r>
            <w:r w:rsidR="00CA054D" w:rsidRPr="0048571C">
              <w:rPr>
                <w:color w:val="000000" w:themeColor="text1"/>
              </w:rPr>
              <w:t>.</w:t>
            </w:r>
            <w:r w:rsidRPr="0048571C">
              <w:rPr>
                <w:color w:val="000000" w:themeColor="text1"/>
              </w:rPr>
              <w:t>0075</w:t>
            </w:r>
          </w:p>
        </w:tc>
        <w:tc>
          <w:tcPr>
            <w:tcW w:w="13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-0</w:t>
            </w:r>
            <w:r w:rsidR="00CA054D" w:rsidRPr="0048571C">
              <w:rPr>
                <w:color w:val="000000" w:themeColor="text1"/>
              </w:rPr>
              <w:t>.</w:t>
            </w:r>
            <w:r w:rsidRPr="0048571C">
              <w:rPr>
                <w:color w:val="000000" w:themeColor="text1"/>
              </w:rPr>
              <w:t>0128</w:t>
            </w: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-0</w:t>
            </w:r>
            <w:r w:rsidR="00CA054D" w:rsidRPr="0048571C">
              <w:rPr>
                <w:color w:val="000000" w:themeColor="text1"/>
              </w:rPr>
              <w:t>.</w:t>
            </w:r>
            <w:r w:rsidRPr="0048571C">
              <w:rPr>
                <w:color w:val="000000" w:themeColor="text1"/>
              </w:rPr>
              <w:t>0058</w:t>
            </w:r>
          </w:p>
        </w:tc>
        <w:tc>
          <w:tcPr>
            <w:tcW w:w="13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-0</w:t>
            </w:r>
            <w:r w:rsidR="00CA054D" w:rsidRPr="0048571C">
              <w:rPr>
                <w:color w:val="000000" w:themeColor="text1"/>
              </w:rPr>
              <w:t>.</w:t>
            </w:r>
            <w:r w:rsidRPr="0048571C">
              <w:rPr>
                <w:color w:val="000000" w:themeColor="text1"/>
              </w:rPr>
              <w:t>0072</w:t>
            </w:r>
          </w:p>
        </w:tc>
      </w:tr>
      <w:tr w:rsidR="00144682" w:rsidRPr="0048571C">
        <w:tc>
          <w:tcPr>
            <w:tcW w:w="8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2014</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144682">
            <w:pPr>
              <w:spacing w:after="0"/>
              <w:jc w:val="both"/>
              <w:rPr>
                <w:color w:val="000000" w:themeColor="text1"/>
              </w:rPr>
            </w:pP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144682">
            <w:pPr>
              <w:spacing w:after="0"/>
              <w:jc w:val="both"/>
              <w:rPr>
                <w:color w:val="000000" w:themeColor="text1"/>
              </w:rPr>
            </w:pP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-0</w:t>
            </w:r>
            <w:r w:rsidR="00CA054D" w:rsidRPr="0048571C">
              <w:rPr>
                <w:color w:val="000000" w:themeColor="text1"/>
              </w:rPr>
              <w:t>.</w:t>
            </w:r>
            <w:r w:rsidRPr="0048571C">
              <w:rPr>
                <w:color w:val="000000" w:themeColor="text1"/>
              </w:rPr>
              <w:t>0046</w:t>
            </w: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-0</w:t>
            </w:r>
            <w:r w:rsidR="00CA054D" w:rsidRPr="0048571C">
              <w:rPr>
                <w:color w:val="000000" w:themeColor="text1"/>
              </w:rPr>
              <w:t>.</w:t>
            </w:r>
            <w:r w:rsidRPr="0048571C">
              <w:rPr>
                <w:color w:val="000000" w:themeColor="text1"/>
              </w:rPr>
              <w:t>0074</w:t>
            </w:r>
          </w:p>
        </w:tc>
        <w:tc>
          <w:tcPr>
            <w:tcW w:w="13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-0</w:t>
            </w:r>
            <w:r w:rsidR="00CA054D" w:rsidRPr="0048571C">
              <w:rPr>
                <w:color w:val="000000" w:themeColor="text1"/>
              </w:rPr>
              <w:t>.</w:t>
            </w:r>
            <w:r w:rsidRPr="0048571C">
              <w:rPr>
                <w:color w:val="000000" w:themeColor="text1"/>
              </w:rPr>
              <w:t>0128</w:t>
            </w: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-0</w:t>
            </w:r>
            <w:r w:rsidR="00CA054D" w:rsidRPr="0048571C">
              <w:rPr>
                <w:color w:val="000000" w:themeColor="text1"/>
              </w:rPr>
              <w:t>.</w:t>
            </w:r>
            <w:r w:rsidRPr="0048571C">
              <w:rPr>
                <w:color w:val="000000" w:themeColor="text1"/>
              </w:rPr>
              <w:t>0056</w:t>
            </w:r>
          </w:p>
        </w:tc>
        <w:tc>
          <w:tcPr>
            <w:tcW w:w="13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144682">
            <w:pPr>
              <w:spacing w:after="0"/>
              <w:jc w:val="both"/>
              <w:rPr>
                <w:color w:val="000000" w:themeColor="text1"/>
              </w:rPr>
            </w:pPr>
          </w:p>
        </w:tc>
      </w:tr>
      <w:tr w:rsidR="00144682" w:rsidRPr="0048571C">
        <w:tc>
          <w:tcPr>
            <w:tcW w:w="8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2015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0</w:t>
            </w:r>
            <w:r w:rsidR="00CA054D" w:rsidRPr="0048571C">
              <w:rPr>
                <w:color w:val="000000" w:themeColor="text1"/>
              </w:rPr>
              <w:t>.</w:t>
            </w:r>
            <w:r w:rsidRPr="0048571C">
              <w:rPr>
                <w:color w:val="000000" w:themeColor="text1"/>
              </w:rPr>
              <w:t>0086</w:t>
            </w: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-0</w:t>
            </w:r>
            <w:r w:rsidR="00CA054D" w:rsidRPr="0048571C">
              <w:rPr>
                <w:color w:val="000000" w:themeColor="text1"/>
              </w:rPr>
              <w:t>.</w:t>
            </w:r>
            <w:r w:rsidRPr="0048571C">
              <w:rPr>
                <w:color w:val="000000" w:themeColor="text1"/>
              </w:rPr>
              <w:t>0077</w:t>
            </w:r>
          </w:p>
        </w:tc>
        <w:tc>
          <w:tcPr>
            <w:tcW w:w="13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-0</w:t>
            </w:r>
            <w:r w:rsidR="00CA054D" w:rsidRPr="0048571C">
              <w:rPr>
                <w:color w:val="000000" w:themeColor="text1"/>
              </w:rPr>
              <w:t>.</w:t>
            </w:r>
            <w:r w:rsidRPr="0048571C">
              <w:rPr>
                <w:color w:val="000000" w:themeColor="text1"/>
              </w:rPr>
              <w:t>0045</w:t>
            </w: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-0</w:t>
            </w:r>
            <w:r w:rsidR="00CA054D" w:rsidRPr="0048571C">
              <w:rPr>
                <w:color w:val="000000" w:themeColor="text1"/>
              </w:rPr>
              <w:t>.</w:t>
            </w:r>
            <w:r w:rsidRPr="0048571C">
              <w:rPr>
                <w:color w:val="000000" w:themeColor="text1"/>
              </w:rPr>
              <w:t>0073</w:t>
            </w:r>
          </w:p>
        </w:tc>
        <w:tc>
          <w:tcPr>
            <w:tcW w:w="131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-0</w:t>
            </w:r>
            <w:r w:rsidR="00CA054D" w:rsidRPr="0048571C">
              <w:rPr>
                <w:color w:val="000000" w:themeColor="text1"/>
              </w:rPr>
              <w:t>.</w:t>
            </w:r>
            <w:r w:rsidRPr="0048571C">
              <w:rPr>
                <w:color w:val="000000" w:themeColor="text1"/>
              </w:rPr>
              <w:t>0128</w:t>
            </w: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-0</w:t>
            </w:r>
            <w:r w:rsidR="00CA054D" w:rsidRPr="0048571C">
              <w:rPr>
                <w:color w:val="000000" w:themeColor="text1"/>
              </w:rPr>
              <w:t>.</w:t>
            </w:r>
            <w:r w:rsidRPr="0048571C">
              <w:rPr>
                <w:color w:val="000000" w:themeColor="text1"/>
              </w:rPr>
              <w:t>0055</w:t>
            </w:r>
          </w:p>
        </w:tc>
        <w:tc>
          <w:tcPr>
            <w:tcW w:w="131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both"/>
              <w:rPr>
                <w:color w:val="000000" w:themeColor="text1"/>
              </w:rPr>
            </w:pPr>
            <w:r w:rsidRPr="0048571C">
              <w:rPr>
                <w:color w:val="000000" w:themeColor="text1"/>
              </w:rPr>
              <w:t>-0</w:t>
            </w:r>
            <w:r w:rsidR="00CA054D" w:rsidRPr="0048571C">
              <w:rPr>
                <w:color w:val="000000" w:themeColor="text1"/>
              </w:rPr>
              <w:t>.</w:t>
            </w:r>
            <w:r w:rsidRPr="0048571C">
              <w:rPr>
                <w:color w:val="000000" w:themeColor="text1"/>
              </w:rPr>
              <w:t>0072</w:t>
            </w:r>
          </w:p>
        </w:tc>
      </w:tr>
    </w:tbl>
    <w:p w:rsidR="00144682" w:rsidRPr="0048571C" w:rsidRDefault="00144682">
      <w:pPr>
        <w:jc w:val="both"/>
        <w:rPr>
          <w:color w:val="000000" w:themeColor="text1"/>
          <w:lang w:val="en-US"/>
        </w:rPr>
      </w:pPr>
    </w:p>
    <w:p w:rsidR="00144682" w:rsidRPr="0048571C" w:rsidRDefault="00144682">
      <w:pPr>
        <w:rPr>
          <w:color w:val="000000" w:themeColor="text1"/>
          <w:lang w:val="en-US"/>
        </w:rPr>
      </w:pPr>
    </w:p>
    <w:p w:rsidR="00144682" w:rsidRPr="0048571C" w:rsidRDefault="00700140">
      <w:pPr>
        <w:rPr>
          <w:color w:val="000000" w:themeColor="text1"/>
          <w:lang w:val="en-US"/>
        </w:rPr>
      </w:pPr>
      <w:r w:rsidRPr="0048571C">
        <w:rPr>
          <w:color w:val="000000" w:themeColor="text1"/>
          <w:lang w:val="en-US"/>
        </w:rPr>
        <w:t>Table 2</w:t>
      </w:r>
    </w:p>
    <w:tbl>
      <w:tblPr>
        <w:tblW w:w="9777"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955"/>
        <w:gridCol w:w="1951"/>
        <w:gridCol w:w="1958"/>
        <w:gridCol w:w="1954"/>
        <w:gridCol w:w="1959"/>
      </w:tblGrid>
      <w:tr w:rsidR="00144682" w:rsidRPr="0048571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144682">
            <w:pPr>
              <w:spacing w:after="0"/>
              <w:rPr>
                <w:color w:val="000000" w:themeColor="text1"/>
                <w:lang w:val="en-US"/>
              </w:rPr>
            </w:pP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b/>
                <w:color w:val="000000" w:themeColor="text1"/>
                <w:lang w:val="en-US"/>
              </w:rPr>
            </w:pPr>
            <w:r w:rsidRPr="0048571C">
              <w:rPr>
                <w:b/>
                <w:color w:val="000000" w:themeColor="text1"/>
                <w:lang w:val="en-US"/>
              </w:rPr>
              <w:t>Density</w:t>
            </w:r>
          </w:p>
          <w:p w:rsidR="00144682" w:rsidRPr="0048571C" w:rsidRDefault="00700140">
            <w:pPr>
              <w:spacing w:after="0"/>
              <w:jc w:val="center"/>
              <w:rPr>
                <w:b/>
                <w:color w:val="000000" w:themeColor="text1"/>
                <w:lang w:val="en-US"/>
              </w:rPr>
            </w:pPr>
            <w:r w:rsidRPr="0048571C">
              <w:rPr>
                <w:b/>
                <w:color w:val="000000" w:themeColor="text1"/>
                <w:lang w:val="en-US"/>
              </w:rPr>
              <w:t>(gcm</w:t>
            </w:r>
            <w:r w:rsidRPr="0048571C">
              <w:rPr>
                <w:b/>
                <w:color w:val="000000" w:themeColor="text1"/>
                <w:vertAlign w:val="superscript"/>
                <w:lang w:val="en-US"/>
              </w:rPr>
              <w:t>-3</w:t>
            </w:r>
            <w:r w:rsidRPr="0048571C">
              <w:rPr>
                <w:b/>
                <w:color w:val="000000" w:themeColor="text1"/>
                <w:lang w:val="en-US"/>
              </w:rPr>
              <w:t>)</w:t>
            </w:r>
          </w:p>
        </w:tc>
        <w:tc>
          <w:tcPr>
            <w:tcW w:w="1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b/>
                <w:color w:val="000000" w:themeColor="text1"/>
                <w:lang w:val="en-US"/>
              </w:rPr>
            </w:pPr>
            <w:r w:rsidRPr="0048571C">
              <w:rPr>
                <w:b/>
                <w:color w:val="000000" w:themeColor="text1"/>
                <w:lang w:val="en-US"/>
              </w:rPr>
              <w:t>Diffusivity</w:t>
            </w:r>
          </w:p>
          <w:p w:rsidR="00144682" w:rsidRPr="0048571C" w:rsidRDefault="00700140">
            <w:pPr>
              <w:spacing w:after="0"/>
              <w:jc w:val="center"/>
              <w:rPr>
                <w:b/>
                <w:color w:val="000000" w:themeColor="text1"/>
                <w:lang w:val="en-US"/>
              </w:rPr>
            </w:pPr>
            <w:r w:rsidRPr="0048571C">
              <w:rPr>
                <w:b/>
                <w:color w:val="000000" w:themeColor="text1"/>
                <w:lang w:val="en-US"/>
              </w:rPr>
              <w:t>(10</w:t>
            </w:r>
            <w:r w:rsidRPr="0048571C">
              <w:rPr>
                <w:b/>
                <w:color w:val="000000" w:themeColor="text1"/>
                <w:vertAlign w:val="superscript"/>
                <w:lang w:val="en-US"/>
              </w:rPr>
              <w:t>-6</w:t>
            </w:r>
            <w:r w:rsidRPr="0048571C">
              <w:rPr>
                <w:b/>
                <w:color w:val="000000" w:themeColor="text1"/>
                <w:lang w:val="en-US"/>
              </w:rPr>
              <w:t>m</w:t>
            </w:r>
            <w:r w:rsidRPr="0048571C">
              <w:rPr>
                <w:b/>
                <w:color w:val="000000" w:themeColor="text1"/>
                <w:vertAlign w:val="superscript"/>
                <w:lang w:val="en-US"/>
              </w:rPr>
              <w:t>2</w:t>
            </w:r>
            <w:r w:rsidRPr="0048571C">
              <w:rPr>
                <w:b/>
                <w:color w:val="000000" w:themeColor="text1"/>
                <w:lang w:val="en-US"/>
              </w:rPr>
              <w:t>s</w:t>
            </w:r>
            <w:r w:rsidRPr="0048571C">
              <w:rPr>
                <w:b/>
                <w:color w:val="000000" w:themeColor="text1"/>
                <w:vertAlign w:val="superscript"/>
                <w:lang w:val="en-US"/>
              </w:rPr>
              <w:t>-1</w:t>
            </w:r>
            <w:r w:rsidRPr="0048571C">
              <w:rPr>
                <w:b/>
                <w:color w:val="000000" w:themeColor="text1"/>
                <w:lang w:val="en-US"/>
              </w:rPr>
              <w:t>)</w:t>
            </w: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b/>
                <w:color w:val="000000" w:themeColor="text1"/>
                <w:lang w:val="en-US"/>
              </w:rPr>
            </w:pPr>
            <w:r w:rsidRPr="0048571C">
              <w:rPr>
                <w:b/>
                <w:color w:val="000000" w:themeColor="text1"/>
                <w:lang w:val="en-US"/>
              </w:rPr>
              <w:t>Heat capacity</w:t>
            </w:r>
          </w:p>
          <w:p w:rsidR="00144682" w:rsidRPr="0048571C" w:rsidRDefault="00700140">
            <w:pPr>
              <w:spacing w:after="0"/>
              <w:jc w:val="center"/>
              <w:rPr>
                <w:b/>
                <w:color w:val="000000" w:themeColor="text1"/>
                <w:lang w:val="en-US"/>
              </w:rPr>
            </w:pPr>
            <w:r w:rsidRPr="0048571C">
              <w:rPr>
                <w:b/>
                <w:color w:val="000000" w:themeColor="text1"/>
                <w:lang w:val="en-US"/>
              </w:rPr>
              <w:t>(Jg</w:t>
            </w:r>
            <w:r w:rsidRPr="0048571C">
              <w:rPr>
                <w:b/>
                <w:color w:val="000000" w:themeColor="text1"/>
                <w:vertAlign w:val="superscript"/>
                <w:lang w:val="en-US"/>
              </w:rPr>
              <w:t>-1</w:t>
            </w:r>
            <w:r w:rsidRPr="0048571C">
              <w:rPr>
                <w:b/>
                <w:color w:val="000000" w:themeColor="text1"/>
                <w:lang w:val="en-US"/>
              </w:rPr>
              <w:t>K</w:t>
            </w:r>
            <w:r w:rsidRPr="0048571C">
              <w:rPr>
                <w:b/>
                <w:color w:val="000000" w:themeColor="text1"/>
                <w:vertAlign w:val="superscript"/>
                <w:lang w:val="en-US"/>
              </w:rPr>
              <w:t>-1</w:t>
            </w:r>
            <w:r w:rsidRPr="0048571C">
              <w:rPr>
                <w:b/>
                <w:color w:val="000000" w:themeColor="text1"/>
                <w:lang w:val="en-US"/>
              </w:rPr>
              <w:t xml:space="preserve"> )</w:t>
            </w: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CA054D" w:rsidRPr="0048571C" w:rsidRDefault="00700140">
            <w:pPr>
              <w:spacing w:after="0"/>
              <w:jc w:val="center"/>
              <w:rPr>
                <w:b/>
                <w:color w:val="000000" w:themeColor="text1"/>
                <w:lang w:val="en-US"/>
              </w:rPr>
            </w:pPr>
            <w:r w:rsidRPr="0048571C">
              <w:rPr>
                <w:b/>
                <w:color w:val="000000" w:themeColor="text1"/>
                <w:lang w:val="en-US"/>
              </w:rPr>
              <w:t xml:space="preserve">Conductivity </w:t>
            </w:r>
          </w:p>
          <w:p w:rsidR="00144682" w:rsidRPr="0048571C" w:rsidRDefault="00700140">
            <w:pPr>
              <w:spacing w:after="0"/>
              <w:jc w:val="center"/>
              <w:rPr>
                <w:b/>
                <w:color w:val="000000" w:themeColor="text1"/>
                <w:lang w:val="en-US"/>
              </w:rPr>
            </w:pPr>
            <w:r w:rsidRPr="0048571C">
              <w:rPr>
                <w:b/>
                <w:color w:val="000000" w:themeColor="text1"/>
                <w:lang w:val="en-US"/>
              </w:rPr>
              <w:t>(Wm</w:t>
            </w:r>
            <w:r w:rsidR="00CA054D" w:rsidRPr="0048571C">
              <w:rPr>
                <w:b/>
                <w:color w:val="000000" w:themeColor="text1"/>
                <w:vertAlign w:val="superscript"/>
                <w:lang w:val="en-US"/>
              </w:rPr>
              <w:t>-1</w:t>
            </w:r>
            <w:r w:rsidRPr="0048571C">
              <w:rPr>
                <w:b/>
                <w:color w:val="000000" w:themeColor="text1"/>
                <w:lang w:val="en-US"/>
              </w:rPr>
              <w:t>K</w:t>
            </w:r>
            <w:r w:rsidRPr="0048571C">
              <w:rPr>
                <w:b/>
                <w:color w:val="000000" w:themeColor="text1"/>
                <w:vertAlign w:val="superscript"/>
                <w:lang w:val="en-US"/>
              </w:rPr>
              <w:t>-1</w:t>
            </w:r>
            <w:r w:rsidRPr="0048571C">
              <w:rPr>
                <w:b/>
                <w:color w:val="000000" w:themeColor="text1"/>
                <w:lang w:val="en-US"/>
              </w:rPr>
              <w:t>)</w:t>
            </w:r>
          </w:p>
        </w:tc>
      </w:tr>
      <w:tr w:rsidR="00144682" w:rsidRPr="0048571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b/>
                <w:color w:val="000000" w:themeColor="text1"/>
                <w:lang w:val="en-US"/>
              </w:rPr>
            </w:pPr>
            <w:r w:rsidRPr="0048571C">
              <w:rPr>
                <w:b/>
                <w:color w:val="000000" w:themeColor="text1"/>
                <w:lang w:val="en-US"/>
              </w:rPr>
              <w:t>Facies a</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lang w:val="en-US"/>
              </w:rPr>
            </w:pPr>
            <w:r w:rsidRPr="0048571C">
              <w:rPr>
                <w:color w:val="000000" w:themeColor="text1"/>
                <w:lang w:val="en-US"/>
              </w:rPr>
              <w:t>2.7</w:t>
            </w:r>
          </w:p>
        </w:tc>
        <w:tc>
          <w:tcPr>
            <w:tcW w:w="1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144682">
            <w:pPr>
              <w:spacing w:after="0"/>
              <w:jc w:val="center"/>
              <w:rPr>
                <w:color w:val="000000" w:themeColor="text1"/>
                <w:lang w:val="en-US"/>
              </w:rPr>
            </w:pP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144682">
            <w:pPr>
              <w:spacing w:after="0"/>
              <w:jc w:val="center"/>
              <w:rPr>
                <w:color w:val="000000" w:themeColor="text1"/>
                <w:lang w:val="en-US"/>
              </w:rPr>
            </w:pP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144682">
            <w:pPr>
              <w:spacing w:after="0"/>
              <w:jc w:val="center"/>
              <w:rPr>
                <w:color w:val="000000" w:themeColor="text1"/>
                <w:lang w:val="en-US"/>
              </w:rPr>
            </w:pPr>
          </w:p>
        </w:tc>
      </w:tr>
      <w:tr w:rsidR="00144682" w:rsidRPr="0048571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lang w:val="en-US"/>
              </w:rPr>
            </w:pPr>
            <w:r w:rsidRPr="0048571C">
              <w:rPr>
                <w:color w:val="000000" w:themeColor="text1"/>
                <w:lang w:val="en-US"/>
              </w:rPr>
              <w:t>0°C</w:t>
            </w:r>
          </w:p>
        </w:tc>
        <w:tc>
          <w:tcPr>
            <w:tcW w:w="1951"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144682">
            <w:pPr>
              <w:spacing w:after="0"/>
              <w:jc w:val="center"/>
              <w:rPr>
                <w:color w:val="000000" w:themeColor="text1"/>
                <w:lang w:val="en-US"/>
              </w:rPr>
            </w:pPr>
          </w:p>
        </w:tc>
        <w:tc>
          <w:tcPr>
            <w:tcW w:w="1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2.2</w:t>
            </w: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0.7</w:t>
            </w: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4.5</w:t>
            </w:r>
          </w:p>
        </w:tc>
      </w:tr>
      <w:tr w:rsidR="00144682" w:rsidRPr="0048571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lang w:val="en-US"/>
              </w:rPr>
            </w:pPr>
            <w:r w:rsidRPr="0048571C">
              <w:rPr>
                <w:color w:val="000000" w:themeColor="text1"/>
                <w:lang w:val="en-US"/>
              </w:rPr>
              <w:t>-1°C</w:t>
            </w:r>
          </w:p>
        </w:tc>
        <w:tc>
          <w:tcPr>
            <w:tcW w:w="195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144682">
            <w:pPr>
              <w:spacing w:after="0"/>
              <w:jc w:val="center"/>
              <w:rPr>
                <w:color w:val="000000" w:themeColor="text1"/>
                <w:lang w:val="en-US"/>
              </w:rPr>
            </w:pPr>
          </w:p>
        </w:tc>
        <w:tc>
          <w:tcPr>
            <w:tcW w:w="1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2.1</w:t>
            </w: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0.8</w:t>
            </w: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4.4</w:t>
            </w:r>
          </w:p>
        </w:tc>
      </w:tr>
      <w:tr w:rsidR="00144682" w:rsidRPr="0048571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lang w:val="en-US"/>
              </w:rPr>
            </w:pPr>
            <w:r w:rsidRPr="0048571C">
              <w:rPr>
                <w:color w:val="000000" w:themeColor="text1"/>
                <w:lang w:val="en-US"/>
              </w:rPr>
              <w:t>-3°C</w:t>
            </w:r>
          </w:p>
        </w:tc>
        <w:tc>
          <w:tcPr>
            <w:tcW w:w="195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144682">
            <w:pPr>
              <w:spacing w:after="0"/>
              <w:jc w:val="center"/>
              <w:rPr>
                <w:color w:val="000000" w:themeColor="text1"/>
                <w:lang w:val="en-US"/>
              </w:rPr>
            </w:pPr>
          </w:p>
        </w:tc>
        <w:tc>
          <w:tcPr>
            <w:tcW w:w="1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2.1</w:t>
            </w: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0.8</w:t>
            </w: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4.4</w:t>
            </w:r>
          </w:p>
        </w:tc>
      </w:tr>
      <w:tr w:rsidR="00144682" w:rsidRPr="0048571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b/>
                <w:color w:val="000000" w:themeColor="text1"/>
                <w:lang w:val="en-US"/>
              </w:rPr>
            </w:pPr>
            <w:r w:rsidRPr="0048571C">
              <w:rPr>
                <w:b/>
                <w:color w:val="000000" w:themeColor="text1"/>
                <w:lang w:val="en-US"/>
              </w:rPr>
              <w:t>Facies b</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lang w:val="en-US"/>
              </w:rPr>
            </w:pPr>
            <w:r w:rsidRPr="0048571C">
              <w:rPr>
                <w:color w:val="000000" w:themeColor="text1"/>
                <w:lang w:val="en-US"/>
              </w:rPr>
              <w:t>2.8</w:t>
            </w:r>
          </w:p>
        </w:tc>
        <w:tc>
          <w:tcPr>
            <w:tcW w:w="1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144682">
            <w:pPr>
              <w:spacing w:after="0"/>
              <w:jc w:val="center"/>
              <w:rPr>
                <w:color w:val="000000" w:themeColor="text1"/>
                <w:lang w:val="en-US"/>
              </w:rPr>
            </w:pP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144682">
            <w:pPr>
              <w:spacing w:after="0"/>
              <w:jc w:val="center"/>
              <w:rPr>
                <w:color w:val="000000" w:themeColor="text1"/>
                <w:lang w:val="en-US"/>
              </w:rPr>
            </w:pP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144682">
            <w:pPr>
              <w:spacing w:after="0"/>
              <w:jc w:val="center"/>
              <w:rPr>
                <w:color w:val="000000" w:themeColor="text1"/>
                <w:lang w:val="en-US"/>
              </w:rPr>
            </w:pPr>
          </w:p>
        </w:tc>
      </w:tr>
      <w:tr w:rsidR="00144682" w:rsidRPr="0048571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0°C</w:t>
            </w:r>
          </w:p>
        </w:tc>
        <w:tc>
          <w:tcPr>
            <w:tcW w:w="1951"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144682">
            <w:pPr>
              <w:spacing w:after="0"/>
              <w:jc w:val="center"/>
              <w:rPr>
                <w:color w:val="000000" w:themeColor="text1"/>
                <w:lang w:val="en-US"/>
              </w:rPr>
            </w:pPr>
          </w:p>
        </w:tc>
        <w:tc>
          <w:tcPr>
            <w:tcW w:w="1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2.8</w:t>
            </w: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0.8</w:t>
            </w: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6.2</w:t>
            </w:r>
          </w:p>
        </w:tc>
      </w:tr>
      <w:tr w:rsidR="00144682" w:rsidRPr="0048571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-1°C</w:t>
            </w:r>
          </w:p>
        </w:tc>
        <w:tc>
          <w:tcPr>
            <w:tcW w:w="195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144682">
            <w:pPr>
              <w:spacing w:after="0"/>
              <w:jc w:val="center"/>
              <w:rPr>
                <w:color w:val="000000" w:themeColor="text1"/>
                <w:lang w:val="en-US"/>
              </w:rPr>
            </w:pPr>
          </w:p>
        </w:tc>
        <w:tc>
          <w:tcPr>
            <w:tcW w:w="1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2.8</w:t>
            </w: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0.8</w:t>
            </w: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6.2</w:t>
            </w:r>
          </w:p>
        </w:tc>
      </w:tr>
      <w:tr w:rsidR="00144682" w:rsidRPr="0048571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-3°C</w:t>
            </w:r>
          </w:p>
        </w:tc>
        <w:tc>
          <w:tcPr>
            <w:tcW w:w="195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144682">
            <w:pPr>
              <w:spacing w:after="0"/>
              <w:jc w:val="center"/>
              <w:rPr>
                <w:color w:val="000000" w:themeColor="text1"/>
                <w:lang w:val="en-US"/>
              </w:rPr>
            </w:pPr>
          </w:p>
        </w:tc>
        <w:tc>
          <w:tcPr>
            <w:tcW w:w="1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2.8</w:t>
            </w: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0.8</w:t>
            </w: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6.2</w:t>
            </w:r>
          </w:p>
        </w:tc>
      </w:tr>
      <w:tr w:rsidR="00144682" w:rsidRPr="0048571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b/>
                <w:color w:val="000000" w:themeColor="text1"/>
                <w:lang w:val="en-US"/>
              </w:rPr>
            </w:pPr>
            <w:r w:rsidRPr="0048571C">
              <w:rPr>
                <w:b/>
                <w:color w:val="000000" w:themeColor="text1"/>
                <w:lang w:val="en-US"/>
              </w:rPr>
              <w:t>Facies c</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lang w:val="en-US"/>
              </w:rPr>
            </w:pPr>
            <w:r w:rsidRPr="0048571C">
              <w:rPr>
                <w:color w:val="000000" w:themeColor="text1"/>
                <w:lang w:val="en-US"/>
              </w:rPr>
              <w:t>2.7</w:t>
            </w:r>
          </w:p>
        </w:tc>
        <w:tc>
          <w:tcPr>
            <w:tcW w:w="1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144682">
            <w:pPr>
              <w:spacing w:after="0"/>
              <w:jc w:val="center"/>
              <w:rPr>
                <w:color w:val="000000" w:themeColor="text1"/>
                <w:lang w:val="en-US"/>
              </w:rPr>
            </w:pP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144682">
            <w:pPr>
              <w:spacing w:after="0"/>
              <w:jc w:val="center"/>
              <w:rPr>
                <w:color w:val="000000" w:themeColor="text1"/>
                <w:lang w:val="en-US"/>
              </w:rPr>
            </w:pP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144682">
            <w:pPr>
              <w:spacing w:after="0"/>
              <w:jc w:val="center"/>
              <w:rPr>
                <w:color w:val="000000" w:themeColor="text1"/>
                <w:lang w:val="en-US"/>
              </w:rPr>
            </w:pPr>
          </w:p>
        </w:tc>
      </w:tr>
      <w:tr w:rsidR="00144682" w:rsidRPr="0048571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0°C</w:t>
            </w:r>
          </w:p>
        </w:tc>
        <w:tc>
          <w:tcPr>
            <w:tcW w:w="1951"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144682">
            <w:pPr>
              <w:spacing w:after="0"/>
              <w:jc w:val="center"/>
              <w:rPr>
                <w:color w:val="000000" w:themeColor="text1"/>
                <w:lang w:val="en-US"/>
              </w:rPr>
            </w:pPr>
          </w:p>
        </w:tc>
        <w:tc>
          <w:tcPr>
            <w:tcW w:w="1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2.0</w:t>
            </w: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0.8</w:t>
            </w: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4.0</w:t>
            </w:r>
          </w:p>
        </w:tc>
      </w:tr>
      <w:tr w:rsidR="00144682" w:rsidRPr="0048571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-1°C</w:t>
            </w:r>
          </w:p>
        </w:tc>
        <w:tc>
          <w:tcPr>
            <w:tcW w:w="195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144682">
            <w:pPr>
              <w:spacing w:after="0"/>
              <w:jc w:val="center"/>
              <w:rPr>
                <w:color w:val="000000" w:themeColor="text1"/>
                <w:lang w:val="en-US"/>
              </w:rPr>
            </w:pPr>
          </w:p>
        </w:tc>
        <w:tc>
          <w:tcPr>
            <w:tcW w:w="1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1.9</w:t>
            </w: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0.8</w:t>
            </w: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3.9</w:t>
            </w:r>
          </w:p>
        </w:tc>
      </w:tr>
      <w:tr w:rsidR="00144682" w:rsidRPr="0048571C">
        <w:tc>
          <w:tcPr>
            <w:tcW w:w="19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-3°C</w:t>
            </w:r>
          </w:p>
        </w:tc>
        <w:tc>
          <w:tcPr>
            <w:tcW w:w="195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144682">
            <w:pPr>
              <w:spacing w:after="0"/>
              <w:jc w:val="center"/>
              <w:rPr>
                <w:color w:val="000000" w:themeColor="text1"/>
                <w:lang w:val="en-US"/>
              </w:rPr>
            </w:pPr>
          </w:p>
        </w:tc>
        <w:tc>
          <w:tcPr>
            <w:tcW w:w="19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1.9</w:t>
            </w: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0.8</w:t>
            </w: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144682" w:rsidRPr="0048571C" w:rsidRDefault="00700140">
            <w:pPr>
              <w:spacing w:after="0"/>
              <w:jc w:val="center"/>
              <w:rPr>
                <w:color w:val="000000" w:themeColor="text1"/>
              </w:rPr>
            </w:pPr>
            <w:r w:rsidRPr="0048571C">
              <w:rPr>
                <w:color w:val="000000" w:themeColor="text1"/>
              </w:rPr>
              <w:t>4.0</w:t>
            </w:r>
          </w:p>
        </w:tc>
      </w:tr>
    </w:tbl>
    <w:p w:rsidR="00144682" w:rsidRPr="0048571C" w:rsidRDefault="00144682">
      <w:pPr>
        <w:rPr>
          <w:color w:val="000000" w:themeColor="text1"/>
        </w:rPr>
      </w:pPr>
    </w:p>
    <w:p w:rsidR="00144682" w:rsidRPr="0048571C" w:rsidRDefault="00700140">
      <w:pPr>
        <w:rPr>
          <w:color w:val="000000" w:themeColor="text1"/>
          <w:lang w:val="en-US"/>
        </w:rPr>
      </w:pPr>
      <w:r w:rsidRPr="0048571C">
        <w:rPr>
          <w:b/>
          <w:color w:val="000000" w:themeColor="text1"/>
          <w:sz w:val="24"/>
          <w:szCs w:val="24"/>
          <w:lang w:val="en-US"/>
        </w:rPr>
        <w:t>Appendix 1: Details of the regularization and inversion technique</w:t>
      </w:r>
    </w:p>
    <w:p w:rsidR="00144682" w:rsidRPr="0048571C" w:rsidRDefault="00700140">
      <w:pPr>
        <w:jc w:val="both"/>
        <w:rPr>
          <w:color w:val="000000" w:themeColor="text1"/>
          <w:lang w:val="en-US"/>
        </w:rPr>
      </w:pPr>
      <w:r w:rsidRPr="0048571C">
        <w:rPr>
          <w:color w:val="000000" w:themeColor="text1"/>
          <w:lang w:val="en-US"/>
        </w:rPr>
        <w:t>The temperature anomaly in the borehole at time t at depth z is modeled by the solution of the heat equation</w:t>
      </w:r>
    </w:p>
    <w:p w:rsidR="00144682" w:rsidRPr="0048571C" w:rsidRDefault="006A1711">
      <w:pPr>
        <w:jc w:val="both"/>
        <w:rPr>
          <w:color w:val="000000" w:themeColor="text1"/>
        </w:rPr>
      </w:pPr>
      <m:oMathPara>
        <m:oMath>
          <m:f>
            <m:fPr>
              <m:ctrlPr>
                <w:rPr>
                  <w:rFonts w:ascii="Cambria Math" w:hAnsi="Cambria Math"/>
                  <w:color w:val="000000" w:themeColor="text1"/>
                </w:rPr>
              </m:ctrlPr>
            </m:fPr>
            <m:num>
              <m:r>
                <w:rPr>
                  <w:rFonts w:ascii="Cambria Math" w:hAnsi="Cambria Math"/>
                  <w:color w:val="000000" w:themeColor="text1"/>
                </w:rPr>
                <m:t>∂A</m:t>
              </m:r>
            </m:num>
            <m:den>
              <m:r>
                <w:rPr>
                  <w:rFonts w:ascii="Cambria Math" w:hAnsi="Cambria Math"/>
                  <w:color w:val="000000" w:themeColor="text1"/>
                </w:rPr>
                <m:t>∂t</m:t>
              </m:r>
            </m:den>
          </m:f>
          <m: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m:t>
              </m:r>
            </m:num>
            <m:den>
              <m:r>
                <w:rPr>
                  <w:rFonts w:ascii="Cambria Math" w:hAnsi="Cambria Math"/>
                  <w:color w:val="000000" w:themeColor="text1"/>
                </w:rPr>
                <m:t>∂z</m:t>
              </m:r>
            </m:den>
          </m:f>
          <m:d>
            <m:dPr>
              <m:ctrlPr>
                <w:rPr>
                  <w:rFonts w:ascii="Cambria Math" w:hAnsi="Cambria Math"/>
                  <w:color w:val="000000" w:themeColor="text1"/>
                </w:rPr>
              </m:ctrlPr>
            </m:dPr>
            <m:e>
              <m:r>
                <w:rPr>
                  <w:rFonts w:ascii="Cambria Math" w:hAnsi="Cambria Math"/>
                  <w:color w:val="000000" w:themeColor="text1"/>
                </w:rPr>
                <m:t>κ</m:t>
              </m:r>
              <m:f>
                <m:fPr>
                  <m:ctrlPr>
                    <w:rPr>
                      <w:rFonts w:ascii="Cambria Math" w:hAnsi="Cambria Math"/>
                      <w:color w:val="000000" w:themeColor="text1"/>
                    </w:rPr>
                  </m:ctrlPr>
                </m:fPr>
                <m:num>
                  <m:r>
                    <w:rPr>
                      <w:rFonts w:ascii="Cambria Math" w:hAnsi="Cambria Math"/>
                      <w:color w:val="000000" w:themeColor="text1"/>
                    </w:rPr>
                    <m:t>∂A</m:t>
                  </m:r>
                </m:num>
                <m:den>
                  <m:r>
                    <w:rPr>
                      <w:rFonts w:ascii="Cambria Math" w:hAnsi="Cambria Math"/>
                      <w:color w:val="000000" w:themeColor="text1"/>
                    </w:rPr>
                    <m:t>∂z</m:t>
                  </m:r>
                </m:den>
              </m:f>
            </m:e>
          </m:d>
          <m:r>
            <w:rPr>
              <w:rFonts w:ascii="Cambria Math" w:hAnsi="Cambria Math"/>
              <w:color w:val="000000" w:themeColor="text1"/>
            </w:rPr>
            <m:t>=0</m:t>
          </m:r>
          <m:d>
            <m:dPr>
              <m:ctrlPr>
                <w:rPr>
                  <w:rFonts w:ascii="Cambria Math" w:hAnsi="Cambria Math"/>
                  <w:color w:val="000000" w:themeColor="text1"/>
                </w:rPr>
              </m:ctrlPr>
            </m:dPr>
            <m:e>
              <m:r>
                <w:rPr>
                  <w:rFonts w:ascii="Cambria Math" w:hAnsi="Cambria Math"/>
                  <w:color w:val="000000" w:themeColor="text1"/>
                </w:rPr>
                <m:t>1</m:t>
              </m:r>
            </m:e>
          </m:d>
        </m:oMath>
      </m:oMathPara>
    </w:p>
    <w:p w:rsidR="00144682" w:rsidRPr="0048571C" w:rsidRDefault="00700140">
      <w:pPr>
        <w:jc w:val="both"/>
        <w:rPr>
          <w:color w:val="000000" w:themeColor="text1"/>
          <w:lang w:val="en-US"/>
        </w:rPr>
      </w:pPr>
      <w:r w:rsidRPr="0048571C">
        <w:rPr>
          <w:color w:val="000000" w:themeColor="text1"/>
          <w:lang w:val="en-US"/>
        </w:rPr>
        <w:t xml:space="preserve">for the domain   </w:t>
      </w:r>
      <m:oMath>
        <m:d>
          <m:dPr>
            <m:ctrlPr>
              <w:rPr>
                <w:rFonts w:ascii="Cambria Math" w:hAnsi="Cambria Math"/>
                <w:color w:val="000000" w:themeColor="text1"/>
              </w:rPr>
            </m:ctrlPr>
          </m:dPr>
          <m:e>
            <m:r>
              <w:rPr>
                <w:rFonts w:ascii="Cambria Math" w:hAnsi="Cambria Math"/>
                <w:color w:val="000000" w:themeColor="text1"/>
              </w:rPr>
              <m:t>t</m:t>
            </m:r>
            <m:r>
              <w:rPr>
                <w:rFonts w:ascii="Cambria Math" w:hAnsi="Cambria Math"/>
                <w:color w:val="000000" w:themeColor="text1"/>
                <w:lang w:val="en-US"/>
              </w:rPr>
              <m:t>,</m:t>
            </m:r>
            <m:r>
              <w:rPr>
                <w:rFonts w:ascii="Cambria Math" w:hAnsi="Cambria Math"/>
                <w:color w:val="000000" w:themeColor="text1"/>
              </w:rPr>
              <m:t>z</m:t>
            </m:r>
          </m:e>
        </m:d>
        <m:r>
          <w:rPr>
            <w:rFonts w:ascii="Cambria Math" w:hAnsi="Cambria Math"/>
            <w:color w:val="000000" w:themeColor="text1"/>
            <w:lang w:val="en-US"/>
          </w:rPr>
          <m:t>∈</m:t>
        </m:r>
        <m:d>
          <m:dPr>
            <m:ctrlPr>
              <w:rPr>
                <w:rFonts w:ascii="Cambria Math" w:hAnsi="Cambria Math"/>
                <w:color w:val="000000" w:themeColor="text1"/>
              </w:rPr>
            </m:ctrlPr>
          </m:dPr>
          <m:e>
            <m:r>
              <w:rPr>
                <w:rFonts w:ascii="Cambria Math" w:hAnsi="Cambria Math"/>
                <w:color w:val="000000" w:themeColor="text1"/>
                <w:lang w:val="en-US"/>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max</m:t>
                </m:r>
              </m:sub>
            </m:sSub>
            <m:r>
              <w:rPr>
                <w:rFonts w:ascii="Cambria Math" w:hAnsi="Cambria Math"/>
                <w:color w:val="000000" w:themeColor="text1"/>
                <w:lang w:val="en-US"/>
              </w:rPr>
              <m:t>,0</m:t>
            </m:r>
          </m:e>
        </m:d>
        <m:r>
          <w:rPr>
            <w:rFonts w:ascii="Cambria Math" w:hAnsi="Cambria Math"/>
            <w:color w:val="000000" w:themeColor="text1"/>
            <w:lang w:val="en-US"/>
          </w:rPr>
          <m:t>×</m:t>
        </m:r>
        <m:d>
          <m:dPr>
            <m:ctrlPr>
              <w:rPr>
                <w:rFonts w:ascii="Cambria Math" w:hAnsi="Cambria Math"/>
                <w:color w:val="000000" w:themeColor="text1"/>
              </w:rPr>
            </m:ctrlPr>
          </m:dPr>
          <m:e>
            <m:r>
              <w:rPr>
                <w:rFonts w:ascii="Cambria Math" w:hAnsi="Cambria Math"/>
                <w:color w:val="000000" w:themeColor="text1"/>
                <w:lang w:val="en-US"/>
              </w:rPr>
              <m:t>0,</m:t>
            </m:r>
            <m:sSub>
              <m:sSubPr>
                <m:ctrlPr>
                  <w:rPr>
                    <w:rFonts w:ascii="Cambria Math" w:hAnsi="Cambria Math"/>
                    <w:color w:val="000000" w:themeColor="text1"/>
                  </w:rPr>
                </m:ctrlPr>
              </m:sSubPr>
              <m:e>
                <m:r>
                  <w:rPr>
                    <w:rFonts w:ascii="Cambria Math" w:hAnsi="Cambria Math"/>
                    <w:color w:val="000000" w:themeColor="text1"/>
                  </w:rPr>
                  <m:t>z</m:t>
                </m:r>
              </m:e>
              <m:sub>
                <m:r>
                  <w:rPr>
                    <w:rFonts w:ascii="Cambria Math" w:hAnsi="Cambria Math"/>
                    <w:color w:val="000000" w:themeColor="text1"/>
                  </w:rPr>
                  <m:t>max</m:t>
                </m:r>
              </m:sub>
            </m:sSub>
          </m:e>
        </m:d>
      </m:oMath>
      <w:r w:rsidRPr="0048571C">
        <w:rPr>
          <w:color w:val="000000" w:themeColor="text1"/>
          <w:lang w:val="en-US"/>
        </w:rPr>
        <w:t>. If the boundary data</w:t>
      </w:r>
      <w:r w:rsidRPr="0048571C">
        <w:rPr>
          <w:rFonts w:ascii="Cambria Math" w:hAnsi="Cambria Math"/>
          <w:color w:val="000000" w:themeColor="text1"/>
          <w:lang w:val="en-US"/>
        </w:rPr>
        <w:t xml:space="preserve"> A(t,0) is piece-wise constant</w:t>
      </w:r>
      <w:r w:rsidRPr="0048571C">
        <w:rPr>
          <w:color w:val="000000" w:themeColor="text1"/>
          <w:lang w:val="en-US"/>
        </w:rPr>
        <w:t xml:space="preserve">, then the solution of the direct problem for equation (1) can be found explicitly (see </w:t>
      </w:r>
      <w:proofErr w:type="spellStart"/>
      <w:r w:rsidRPr="0048571C">
        <w:rPr>
          <w:color w:val="000000" w:themeColor="text1"/>
          <w:lang w:val="en-US"/>
        </w:rPr>
        <w:t>Carlsaw</w:t>
      </w:r>
      <w:proofErr w:type="spellEnd"/>
      <w:r w:rsidRPr="0048571C">
        <w:rPr>
          <w:color w:val="000000" w:themeColor="text1"/>
          <w:lang w:val="en-US"/>
        </w:rPr>
        <w:t xml:space="preserve"> and Jaeger, 1959). In fact, the anomaly observed in the borehole t years ago, originating from a GST that has been constant except for an increase of </w:t>
      </w:r>
      <w:r w:rsidRPr="0048571C">
        <w:rPr>
          <w:rFonts w:ascii="Cambria Math" w:hAnsi="Cambria Math" w:cs="Cambria"/>
          <w:color w:val="000000" w:themeColor="text1"/>
          <w:lang w:val="en-US"/>
        </w:rPr>
        <w:t>δ</w:t>
      </w:r>
      <w:r w:rsidRPr="0048571C">
        <w:rPr>
          <w:color w:val="000000" w:themeColor="text1"/>
          <w:lang w:val="en-US"/>
        </w:rPr>
        <w:t xml:space="preserve"> °C between t</w:t>
      </w:r>
      <w:r w:rsidRPr="0048571C">
        <w:rPr>
          <w:color w:val="000000" w:themeColor="text1"/>
          <w:vertAlign w:val="subscript"/>
          <w:lang w:val="en-US"/>
        </w:rPr>
        <w:t>2</w:t>
      </w:r>
      <w:r w:rsidRPr="0048571C">
        <w:rPr>
          <w:color w:val="000000" w:themeColor="text1"/>
          <w:lang w:val="en-US"/>
        </w:rPr>
        <w:t xml:space="preserve"> and t</w:t>
      </w:r>
      <w:r w:rsidRPr="0048571C">
        <w:rPr>
          <w:color w:val="000000" w:themeColor="text1"/>
          <w:vertAlign w:val="subscript"/>
          <w:lang w:val="en-US"/>
        </w:rPr>
        <w:t>1</w:t>
      </w:r>
      <w:r w:rsidRPr="0048571C">
        <w:rPr>
          <w:color w:val="000000" w:themeColor="text1"/>
          <w:lang w:val="en-US"/>
        </w:rPr>
        <w:t xml:space="preserve"> years ago is:</w:t>
      </w:r>
    </w:p>
    <w:p w:rsidR="00144682" w:rsidRPr="0048571C" w:rsidRDefault="00700140">
      <w:pPr>
        <w:jc w:val="both"/>
        <w:rPr>
          <w:color w:val="000000" w:themeColor="text1"/>
        </w:rPr>
      </w:pPr>
      <m:oMathPara>
        <m:oMath>
          <m:r>
            <w:rPr>
              <w:rFonts w:ascii="Cambria Math" w:hAnsi="Cambria Math"/>
              <w:color w:val="000000" w:themeColor="text1"/>
            </w:rPr>
            <m:t>A</m:t>
          </m:r>
          <m:d>
            <m:dPr>
              <m:ctrlPr>
                <w:rPr>
                  <w:rFonts w:ascii="Cambria Math" w:hAnsi="Cambria Math"/>
                  <w:color w:val="000000" w:themeColor="text1"/>
                </w:rPr>
              </m:ctrlPr>
            </m:dPr>
            <m:e>
              <m:r>
                <w:rPr>
                  <w:rFonts w:ascii="Cambria Math" w:hAnsi="Cambria Math"/>
                  <w:color w:val="000000" w:themeColor="text1"/>
                </w:rPr>
                <m:t>t,z</m:t>
              </m:r>
            </m:e>
          </m:d>
          <m:r>
            <w:rPr>
              <w:rFonts w:ascii="Cambria Math" w:hAnsi="Cambria Math"/>
              <w:color w:val="000000" w:themeColor="text1"/>
            </w:rPr>
            <m:t>=δ</m:t>
          </m:r>
          <m:d>
            <m:dPr>
              <m:begChr m:val="["/>
              <m:endChr m:val="]"/>
              <m:ctrlPr>
                <w:rPr>
                  <w:rFonts w:ascii="Cambria Math" w:hAnsi="Cambria Math"/>
                  <w:color w:val="000000" w:themeColor="text1"/>
                </w:rPr>
              </m:ctrlPr>
            </m:dPr>
            <m:e>
              <m:r>
                <w:rPr>
                  <w:rFonts w:ascii="Cambria Math" w:hAnsi="Cambria Math"/>
                  <w:color w:val="000000" w:themeColor="text1"/>
                </w:rPr>
                <m:t>erfc</m:t>
              </m:r>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z</m:t>
                      </m:r>
                    </m:num>
                    <m:den>
                      <m:rad>
                        <m:radPr>
                          <m:degHide m:val="1"/>
                          <m:ctrlPr>
                            <w:rPr>
                              <w:rFonts w:ascii="Cambria Math" w:hAnsi="Cambria Math"/>
                              <w:color w:val="000000" w:themeColor="text1"/>
                            </w:rPr>
                          </m:ctrlPr>
                        </m:radPr>
                        <m:deg/>
                        <m:e>
                          <m:r>
                            <w:rPr>
                              <w:rFonts w:ascii="Cambria Math" w:hAnsi="Cambria Math"/>
                              <w:color w:val="000000" w:themeColor="text1"/>
                            </w:rPr>
                            <m:t>4κ</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2</m:t>
                                  </m:r>
                                </m:sub>
                              </m:sSub>
                              <m:r>
                                <w:rPr>
                                  <w:rFonts w:ascii="Cambria Math" w:hAnsi="Cambria Math"/>
                                  <w:color w:val="000000" w:themeColor="text1"/>
                                </w:rPr>
                                <m:t>-t</m:t>
                              </m:r>
                            </m:e>
                          </m:d>
                        </m:e>
                      </m:rad>
                    </m:den>
                  </m:f>
                </m:e>
              </m:d>
              <m:r>
                <w:rPr>
                  <w:rFonts w:ascii="Cambria Math" w:hAnsi="Cambria Math"/>
                  <w:color w:val="000000" w:themeColor="text1"/>
                </w:rPr>
                <m:t>-erfc</m:t>
              </m:r>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z</m:t>
                      </m:r>
                    </m:num>
                    <m:den>
                      <m:rad>
                        <m:radPr>
                          <m:degHide m:val="1"/>
                          <m:ctrlPr>
                            <w:rPr>
                              <w:rFonts w:ascii="Cambria Math" w:hAnsi="Cambria Math"/>
                              <w:color w:val="000000" w:themeColor="text1"/>
                            </w:rPr>
                          </m:ctrlPr>
                        </m:radPr>
                        <m:deg/>
                        <m:e>
                          <m:r>
                            <w:rPr>
                              <w:rFonts w:ascii="Cambria Math" w:hAnsi="Cambria Math"/>
                              <w:color w:val="000000" w:themeColor="text1"/>
                            </w:rPr>
                            <m:t>4κ</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1</m:t>
                                  </m:r>
                                </m:sub>
                              </m:sSub>
                              <m:r>
                                <w:rPr>
                                  <w:rFonts w:ascii="Cambria Math" w:hAnsi="Cambria Math"/>
                                  <w:color w:val="000000" w:themeColor="text1"/>
                                </w:rPr>
                                <m:t>-t</m:t>
                              </m:r>
                            </m:e>
                          </m:d>
                        </m:e>
                      </m:rad>
                    </m:den>
                  </m:f>
                </m:e>
              </m:d>
            </m:e>
          </m:d>
        </m:oMath>
      </m:oMathPara>
    </w:p>
    <w:p w:rsidR="00144682" w:rsidRPr="0048571C" w:rsidRDefault="00700140">
      <w:pPr>
        <w:jc w:val="both"/>
        <w:rPr>
          <w:color w:val="000000" w:themeColor="text1"/>
          <w:lang w:val="en-US"/>
        </w:rPr>
      </w:pPr>
      <w:r w:rsidRPr="0048571C">
        <w:rPr>
          <w:color w:val="000000" w:themeColor="text1"/>
          <w:lang w:val="en-US"/>
        </w:rPr>
        <w:t xml:space="preserve">The above formula of course makes sense only for </w:t>
      </w:r>
      <w:r w:rsidRPr="0048571C">
        <w:rPr>
          <w:rFonts w:ascii="Cambria Math" w:hAnsi="Cambria Math"/>
          <w:color w:val="000000" w:themeColor="text1"/>
          <w:lang w:val="en-US"/>
        </w:rPr>
        <w:t>t &lt; t</w:t>
      </w:r>
      <w:r w:rsidRPr="0048571C">
        <w:rPr>
          <w:rFonts w:ascii="Cambria Math" w:hAnsi="Cambria Math"/>
          <w:color w:val="000000" w:themeColor="text1"/>
          <w:vertAlign w:val="subscript"/>
          <w:lang w:val="en-US"/>
        </w:rPr>
        <w:t>1</w:t>
      </w:r>
      <w:r w:rsidRPr="0048571C">
        <w:rPr>
          <w:color w:val="000000" w:themeColor="text1"/>
          <w:lang w:val="en-US"/>
        </w:rPr>
        <w:t xml:space="preserve"> and </w:t>
      </w:r>
      <w:r w:rsidRPr="0048571C">
        <w:rPr>
          <w:rFonts w:ascii="Cambria Math" w:hAnsi="Cambria Math"/>
          <w:color w:val="000000" w:themeColor="text1"/>
          <w:lang w:val="en-US"/>
        </w:rPr>
        <w:t>the value t = 0</w:t>
      </w:r>
      <w:r w:rsidRPr="0048571C">
        <w:rPr>
          <w:color w:val="000000" w:themeColor="text1"/>
          <w:lang w:val="en-US"/>
        </w:rPr>
        <w:t xml:space="preserve"> corresponds to present time. For the purpose of reconstructing the GST history, it is customary to approximate it with a piece-wise constant function (see Figure 3)</w:t>
      </w:r>
    </w:p>
    <w:p w:rsidR="00144682" w:rsidRPr="0048571C" w:rsidRDefault="00700140">
      <w:pPr>
        <w:jc w:val="both"/>
        <w:rPr>
          <w:color w:val="000000" w:themeColor="text1"/>
        </w:rPr>
      </w:pPr>
      <m:oMathPara>
        <m:oMath>
          <m:r>
            <w:rPr>
              <w:rFonts w:ascii="Cambria Math" w:hAnsi="Cambria Math"/>
              <w:color w:val="000000" w:themeColor="text1"/>
            </w:rPr>
            <m:t>GST</m:t>
          </m:r>
          <m:d>
            <m:dPr>
              <m:ctrlPr>
                <w:rPr>
                  <w:rFonts w:ascii="Cambria Math" w:hAnsi="Cambria Math"/>
                  <w:color w:val="000000" w:themeColor="text1"/>
                </w:rPr>
              </m:ctrlPr>
            </m:dPr>
            <m:e>
              <m:r>
                <w:rPr>
                  <w:rFonts w:ascii="Cambria Math" w:hAnsi="Cambria Math"/>
                  <w:color w:val="000000" w:themeColor="text1"/>
                </w:rPr>
                <m:t>t</m:t>
              </m:r>
            </m:e>
          </m:d>
          <m:r>
            <w:rPr>
              <w:rFonts w:ascii="Cambria Math" w:hAnsi="Cambria Math"/>
              <w:color w:val="000000" w:themeColor="text1"/>
            </w:rPr>
            <m:t>=</m:t>
          </m:r>
          <m:d>
            <m:dPr>
              <m:begChr m:val="{"/>
              <m:endChr m:val=""/>
              <m:ctrlPr>
                <w:rPr>
                  <w:rFonts w:ascii="Cambria Math" w:hAnsi="Cambria Math"/>
                  <w:color w:val="000000" w:themeColor="text1"/>
                </w:rPr>
              </m:ctrlPr>
            </m:dPr>
            <m:e>
              <m:m>
                <m:mPr>
                  <m:mcs>
                    <m:mc>
                      <m:mcPr>
                        <m:count m:val="2"/>
                        <m:mcJc m:val="center"/>
                      </m:mcPr>
                    </m:mc>
                  </m:mcs>
                  <m:ctrlPr>
                    <w:rPr>
                      <w:rFonts w:ascii="Cambria Math" w:hAnsi="Cambria Math"/>
                      <w:color w:val="000000" w:themeColor="text1"/>
                    </w:rPr>
                  </m:ctrlPr>
                </m:mPr>
                <m:mr>
                  <m:e>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k</m:t>
                        </m:r>
                      </m:sub>
                    </m:sSub>
                    <m:r>
                      <w:rPr>
                        <w:rFonts w:ascii="Cambria Math" w:hAnsi="Cambria Math"/>
                        <w:color w:val="000000" w:themeColor="text1"/>
                      </w:rPr>
                      <m:t>,</m:t>
                    </m:r>
                  </m:e>
                  <m:e>
                    <m:r>
                      <w:rPr>
                        <w:rFonts w:ascii="Cambria Math" w:hAnsi="Cambria Math"/>
                        <w:color w:val="000000" w:themeColor="text1"/>
                      </w:rPr>
                      <m:t>t∈</m:t>
                    </m:r>
                    <m:d>
                      <m:dPr>
                        <m:begChr m:val="["/>
                        <m:endChr m:val="]"/>
                        <m:ctrlPr>
                          <w:rPr>
                            <w:rFonts w:ascii="Cambria Math" w:hAnsi="Cambria Math"/>
                            <w:color w:val="000000" w:themeColor="text1"/>
                          </w:rPr>
                        </m:ctrlPr>
                      </m:dPr>
                      <m:e>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k-1</m:t>
                            </m:r>
                          </m:sub>
                        </m:sSub>
                      </m:e>
                    </m:d>
                  </m:e>
                </m:mr>
                <m:mr>
                  <m:e>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m:t>
                        </m:r>
                      </m:sub>
                    </m:sSub>
                    <m:r>
                      <w:rPr>
                        <w:rFonts w:ascii="Cambria Math" w:hAnsi="Cambria Math"/>
                        <w:color w:val="000000" w:themeColor="text1"/>
                      </w:rPr>
                      <m:t>,</m:t>
                    </m:r>
                  </m:e>
                  <m:e>
                    <m:r>
                      <w:rPr>
                        <w:rFonts w:ascii="Cambria Math" w:hAnsi="Cambria Math"/>
                        <w:color w:val="000000" w:themeColor="text1"/>
                      </w:rPr>
                      <m:t>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N</m:t>
                        </m:r>
                      </m:sub>
                    </m:sSub>
                  </m:e>
                </m:mr>
              </m:m>
              <m:d>
                <m:dPr>
                  <m:ctrlPr>
                    <w:rPr>
                      <w:rFonts w:ascii="Cambria Math" w:hAnsi="Cambria Math"/>
                      <w:color w:val="000000" w:themeColor="text1"/>
                    </w:rPr>
                  </m:ctrlPr>
                </m:dPr>
                <m:e>
                  <m:r>
                    <w:rPr>
                      <w:rFonts w:ascii="Cambria Math" w:hAnsi="Cambria Math"/>
                      <w:color w:val="000000" w:themeColor="text1"/>
                    </w:rPr>
                    <m:t>2</m:t>
                  </m:r>
                </m:e>
              </m:d>
            </m:e>
          </m:d>
        </m:oMath>
      </m:oMathPara>
    </w:p>
    <w:p w:rsidR="00144682" w:rsidRPr="0048571C" w:rsidRDefault="00700140">
      <w:pPr>
        <w:jc w:val="both"/>
        <w:rPr>
          <w:color w:val="000000" w:themeColor="text1"/>
          <w:lang w:val="en-US"/>
        </w:rPr>
      </w:pPr>
      <w:r w:rsidRPr="0048571C">
        <w:rPr>
          <w:color w:val="000000" w:themeColor="text1"/>
          <w:lang w:val="en-US"/>
        </w:rPr>
        <w:t xml:space="preserve">where </w:t>
      </w:r>
      <w:proofErr w:type="spellStart"/>
      <w:r w:rsidRPr="0048571C">
        <w:rPr>
          <w:rFonts w:ascii="Cambria Math" w:hAnsi="Cambria Math"/>
          <w:color w:val="000000" w:themeColor="text1"/>
          <w:lang w:val="en-US"/>
        </w:rPr>
        <w:t>t</w:t>
      </w:r>
      <w:r w:rsidRPr="0048571C">
        <w:rPr>
          <w:rFonts w:ascii="Cambria Math" w:hAnsi="Cambria Math"/>
          <w:color w:val="000000" w:themeColor="text1"/>
          <w:vertAlign w:val="subscript"/>
          <w:lang w:val="en-US"/>
        </w:rPr>
        <w:t>k</w:t>
      </w:r>
      <w:proofErr w:type="spellEnd"/>
      <w:r w:rsidRPr="0048571C">
        <w:rPr>
          <w:color w:val="000000" w:themeColor="text1"/>
          <w:lang w:val="en-US"/>
        </w:rPr>
        <w:t xml:space="preserve">, for </w:t>
      </w:r>
      <w:r w:rsidRPr="0048571C">
        <w:rPr>
          <w:rFonts w:ascii="Cambria Math" w:hAnsi="Cambria Math"/>
          <w:color w:val="000000" w:themeColor="text1"/>
          <w:lang w:val="en-US"/>
        </w:rPr>
        <w:t>k = 1,…,N</w:t>
      </w:r>
      <w:r w:rsidRPr="0048571C">
        <w:rPr>
          <w:color w:val="000000" w:themeColor="text1"/>
          <w:lang w:val="en-US"/>
        </w:rPr>
        <w:t xml:space="preserve">, is the sequence of times in the past where we want to compute the value of the GST, and the </w:t>
      </w:r>
      <m:oMath>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k</m:t>
            </m:r>
          </m:sub>
        </m:sSub>
      </m:oMath>
      <w:r w:rsidRPr="0048571C">
        <w:rPr>
          <w:color w:val="000000" w:themeColor="text1"/>
          <w:lang w:val="en-US"/>
        </w:rPr>
        <w:t xml:space="preserve">'s are the unknown values to be computed. The prediction of model (1) for the borehole temperature </w:t>
      </w:r>
      <w:r w:rsidRPr="0048571C">
        <w:rPr>
          <w:rFonts w:ascii="Cambria Math" w:hAnsi="Cambria Math"/>
          <w:color w:val="000000" w:themeColor="text1"/>
          <w:lang w:val="en-US"/>
        </w:rPr>
        <w:t xml:space="preserve">t </w:t>
      </w:r>
      <w:r w:rsidRPr="0048571C">
        <w:rPr>
          <w:color w:val="000000" w:themeColor="text1"/>
          <w:lang w:val="en-US"/>
        </w:rPr>
        <w:t xml:space="preserve"> years ago, originating from the GST (2) is</w:t>
      </w:r>
    </w:p>
    <w:p w:rsidR="00144682" w:rsidRPr="0048571C" w:rsidRDefault="00700140">
      <w:pPr>
        <w:jc w:val="both"/>
        <w:rPr>
          <w:color w:val="000000" w:themeColor="text1"/>
        </w:rPr>
      </w:pPr>
      <m:oMathPara>
        <m:oMath>
          <m:r>
            <w:rPr>
              <w:rFonts w:ascii="Cambria Math" w:hAnsi="Cambria Math"/>
              <w:color w:val="000000" w:themeColor="text1"/>
            </w:rPr>
            <m:t>A</m:t>
          </m:r>
          <m:d>
            <m:dPr>
              <m:ctrlPr>
                <w:rPr>
                  <w:rFonts w:ascii="Cambria Math" w:hAnsi="Cambria Math"/>
                  <w:color w:val="000000" w:themeColor="text1"/>
                </w:rPr>
              </m:ctrlPr>
            </m:dPr>
            <m:e>
              <m:r>
                <w:rPr>
                  <w:rFonts w:ascii="Cambria Math" w:hAnsi="Cambria Math"/>
                  <w:color w:val="000000" w:themeColor="text1"/>
                </w:rPr>
                <m:t>z,t</m:t>
              </m:r>
            </m:e>
          </m:d>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1</m:t>
              </m:r>
            </m:sub>
          </m:sSub>
          <m:r>
            <w:rPr>
              <w:rFonts w:ascii="Cambria Math" w:hAnsi="Cambria Math"/>
              <w:color w:val="000000" w:themeColor="text1"/>
            </w:rPr>
            <m:t>φ</m:t>
          </m:r>
          <m:d>
            <m:dPr>
              <m:ctrlPr>
                <w:rPr>
                  <w:rFonts w:ascii="Cambria Math" w:hAnsi="Cambria Math"/>
                  <w:color w:val="000000" w:themeColor="text1"/>
                </w:rPr>
              </m:ctrlPr>
            </m:dPr>
            <m:e>
              <m:r>
                <w:rPr>
                  <w:rFonts w:ascii="Cambria Math" w:hAnsi="Cambria Math"/>
                  <w:color w:val="000000" w:themeColor="text1"/>
                </w:rPr>
                <m:t>z,</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1</m:t>
                  </m:r>
                </m:sub>
              </m:sSub>
              <m:r>
                <w:rPr>
                  <w:rFonts w:ascii="Cambria Math" w:hAnsi="Cambria Math"/>
                  <w:color w:val="000000" w:themeColor="text1"/>
                </w:rPr>
                <m:t>-t</m:t>
              </m:r>
            </m:e>
          </m:d>
          <m:r>
            <w:rPr>
              <w:rFonts w:ascii="Cambria Math" w:hAnsi="Cambria Math"/>
              <w:color w:val="000000" w:themeColor="text1"/>
            </w:rPr>
            <m:t>+</m:t>
          </m:r>
          <m:nary>
            <m:naryPr>
              <m:chr m:val="∑"/>
              <m:ctrlPr>
                <w:rPr>
                  <w:rFonts w:ascii="Cambria Math" w:hAnsi="Cambria Math"/>
                  <w:color w:val="000000" w:themeColor="text1"/>
                </w:rPr>
              </m:ctrlPr>
            </m:naryPr>
            <m:sub>
              <m:r>
                <w:rPr>
                  <w:rFonts w:ascii="Cambria Math" w:hAnsi="Cambria Math"/>
                  <w:color w:val="000000" w:themeColor="text1"/>
                </w:rPr>
                <m:t>k=1</m:t>
              </m:r>
            </m:sub>
            <m:sup>
              <m:r>
                <w:rPr>
                  <w:rFonts w:ascii="Cambria Math" w:hAnsi="Cambria Math"/>
                  <w:color w:val="000000" w:themeColor="text1"/>
                </w:rPr>
                <m:t>N</m:t>
              </m:r>
            </m:sup>
            <m:e>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k</m:t>
                  </m:r>
                </m:sub>
              </m:sSub>
              <m:d>
                <m:dPr>
                  <m:begChr m:val="["/>
                  <m:endChr m:val="]"/>
                  <m:ctrlPr>
                    <w:rPr>
                      <w:rFonts w:ascii="Cambria Math" w:hAnsi="Cambria Math"/>
                      <w:color w:val="000000" w:themeColor="text1"/>
                    </w:rPr>
                  </m:ctrlPr>
                </m:dPr>
                <m:e>
                  <m:r>
                    <w:rPr>
                      <w:rFonts w:ascii="Cambria Math" w:hAnsi="Cambria Math"/>
                      <w:color w:val="000000" w:themeColor="text1"/>
                    </w:rPr>
                    <m:t>φ</m:t>
                  </m:r>
                  <m:d>
                    <m:dPr>
                      <m:ctrlPr>
                        <w:rPr>
                          <w:rFonts w:ascii="Cambria Math" w:hAnsi="Cambria Math"/>
                          <w:color w:val="000000" w:themeColor="text1"/>
                        </w:rPr>
                      </m:ctrlPr>
                    </m:dPr>
                    <m:e>
                      <m:r>
                        <w:rPr>
                          <w:rFonts w:ascii="Cambria Math" w:hAnsi="Cambria Math"/>
                          <w:color w:val="000000" w:themeColor="text1"/>
                        </w:rPr>
                        <m:t>z,</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k+1</m:t>
                          </m:r>
                        </m:sub>
                      </m:sSub>
                      <m:r>
                        <w:rPr>
                          <w:rFonts w:ascii="Cambria Math" w:hAnsi="Cambria Math"/>
                          <w:color w:val="000000" w:themeColor="text1"/>
                        </w:rPr>
                        <m:t>-t</m:t>
                      </m:r>
                    </m:e>
                  </m:d>
                  <m:r>
                    <w:rPr>
                      <w:rFonts w:ascii="Cambria Math" w:hAnsi="Cambria Math"/>
                      <w:color w:val="000000" w:themeColor="text1"/>
                    </w:rPr>
                    <m:t>-φ</m:t>
                  </m:r>
                  <m:d>
                    <m:dPr>
                      <m:ctrlPr>
                        <w:rPr>
                          <w:rFonts w:ascii="Cambria Math" w:hAnsi="Cambria Math"/>
                          <w:color w:val="000000" w:themeColor="text1"/>
                        </w:rPr>
                      </m:ctrlPr>
                    </m:dPr>
                    <m:e>
                      <m:r>
                        <w:rPr>
                          <w:rFonts w:ascii="Cambria Math" w:hAnsi="Cambria Math"/>
                          <w:color w:val="000000" w:themeColor="text1"/>
                        </w:rPr>
                        <m:t>z,</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r>
                        <w:rPr>
                          <w:rFonts w:ascii="Cambria Math" w:hAnsi="Cambria Math"/>
                          <w:color w:val="000000" w:themeColor="text1"/>
                        </w:rPr>
                        <m:t>-t</m:t>
                      </m:r>
                    </m:e>
                  </m:d>
                </m:e>
              </m:d>
            </m:e>
          </m:nary>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m:t>
              </m:r>
            </m:sub>
          </m:sSub>
          <m:r>
            <w:rPr>
              <w:rFonts w:ascii="Cambria Math" w:hAnsi="Cambria Math"/>
              <w:color w:val="000000" w:themeColor="text1"/>
            </w:rPr>
            <m:t>φ</m:t>
          </m:r>
          <m:d>
            <m:dPr>
              <m:ctrlPr>
                <w:rPr>
                  <w:rFonts w:ascii="Cambria Math" w:hAnsi="Cambria Math"/>
                  <w:color w:val="000000" w:themeColor="text1"/>
                </w:rPr>
              </m:ctrlPr>
            </m:dPr>
            <m:e>
              <m:r>
                <w:rPr>
                  <w:rFonts w:ascii="Cambria Math" w:hAnsi="Cambria Math"/>
                  <w:color w:val="000000" w:themeColor="text1"/>
                </w:rPr>
                <m:t>z,</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N</m:t>
                  </m:r>
                </m:sub>
              </m:sSub>
              <m:r>
                <w:rPr>
                  <w:rFonts w:ascii="Cambria Math" w:hAnsi="Cambria Math"/>
                  <w:color w:val="000000" w:themeColor="text1"/>
                </w:rPr>
                <m:t>-t</m:t>
              </m:r>
            </m:e>
          </m:d>
          <m:r>
            <w:rPr>
              <w:rFonts w:ascii="Cambria Math" w:hAnsi="Cambria Math"/>
              <w:color w:val="000000" w:themeColor="text1"/>
            </w:rPr>
            <m:t>,</m:t>
          </m:r>
          <m:d>
            <m:dPr>
              <m:ctrlPr>
                <w:rPr>
                  <w:rFonts w:ascii="Cambria Math" w:hAnsi="Cambria Math"/>
                  <w:color w:val="000000" w:themeColor="text1"/>
                </w:rPr>
              </m:ctrlPr>
            </m:dPr>
            <m:e>
              <m:r>
                <w:rPr>
                  <w:rFonts w:ascii="Cambria Math" w:hAnsi="Cambria Math"/>
                  <w:color w:val="000000" w:themeColor="text1"/>
                </w:rPr>
                <m:t>3</m:t>
              </m:r>
            </m:e>
          </m:d>
        </m:oMath>
      </m:oMathPara>
    </w:p>
    <w:p w:rsidR="00144682" w:rsidRPr="0048571C" w:rsidRDefault="00700140">
      <w:pPr>
        <w:jc w:val="both"/>
        <w:rPr>
          <w:color w:val="000000" w:themeColor="text1"/>
          <w:lang w:val="en-US"/>
        </w:rPr>
      </w:pPr>
      <w:r w:rsidRPr="0048571C">
        <w:rPr>
          <w:color w:val="000000" w:themeColor="text1"/>
          <w:lang w:val="en-US"/>
        </w:rPr>
        <w:lastRenderedPageBreak/>
        <w:t xml:space="preserve">where </w:t>
      </w:r>
      <m:oMath>
        <m:r>
          <w:rPr>
            <w:rFonts w:ascii="Cambria Math" w:hAnsi="Cambria Math"/>
            <w:color w:val="000000" w:themeColor="text1"/>
          </w:rPr>
          <m:t>φ</m:t>
        </m:r>
        <m:d>
          <m:dPr>
            <m:ctrlPr>
              <w:rPr>
                <w:rFonts w:ascii="Cambria Math" w:hAnsi="Cambria Math"/>
                <w:color w:val="000000" w:themeColor="text1"/>
              </w:rPr>
            </m:ctrlPr>
          </m:dPr>
          <m:e>
            <m:r>
              <w:rPr>
                <w:rFonts w:ascii="Cambria Math" w:hAnsi="Cambria Math"/>
                <w:color w:val="000000" w:themeColor="text1"/>
              </w:rPr>
              <m:t>z</m:t>
            </m:r>
            <m:r>
              <w:rPr>
                <w:rFonts w:ascii="Cambria Math" w:hAnsi="Cambria Math"/>
                <w:color w:val="000000" w:themeColor="text1"/>
                <w:lang w:val="en-US"/>
              </w:rPr>
              <m:t>,</m:t>
            </m:r>
            <m:r>
              <w:rPr>
                <w:rFonts w:ascii="Cambria Math" w:hAnsi="Cambria Math"/>
                <w:color w:val="000000" w:themeColor="text1"/>
              </w:rPr>
              <m:t>t</m:t>
            </m:r>
          </m:e>
        </m:d>
        <m:r>
          <w:rPr>
            <w:rFonts w:ascii="Cambria Math" w:hAnsi="Cambria Math"/>
            <w:color w:val="000000" w:themeColor="text1"/>
            <w:lang w:val="en-US"/>
          </w:rPr>
          <m:t>=</m:t>
        </m:r>
        <m:r>
          <w:rPr>
            <w:rFonts w:ascii="Cambria Math" w:hAnsi="Cambria Math"/>
            <w:color w:val="000000" w:themeColor="text1"/>
          </w:rPr>
          <m:t>erfc</m:t>
        </m:r>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z</m:t>
                </m:r>
              </m:num>
              <m:den>
                <m:rad>
                  <m:radPr>
                    <m:degHide m:val="1"/>
                    <m:ctrlPr>
                      <w:rPr>
                        <w:rFonts w:ascii="Cambria Math" w:hAnsi="Cambria Math"/>
                        <w:color w:val="000000" w:themeColor="text1"/>
                      </w:rPr>
                    </m:ctrlPr>
                  </m:radPr>
                  <m:deg/>
                  <m:e>
                    <m:r>
                      <w:rPr>
                        <w:rFonts w:ascii="Cambria Math" w:hAnsi="Cambria Math"/>
                        <w:color w:val="000000" w:themeColor="text1"/>
                        <w:lang w:val="en-US"/>
                      </w:rPr>
                      <m:t>4</m:t>
                    </m:r>
                    <m:r>
                      <w:rPr>
                        <w:rFonts w:ascii="Cambria Math" w:hAnsi="Cambria Math"/>
                        <w:color w:val="000000" w:themeColor="text1"/>
                      </w:rPr>
                      <m:t>κt</m:t>
                    </m:r>
                  </m:e>
                </m:rad>
              </m:den>
            </m:f>
          </m:e>
        </m:d>
      </m:oMath>
      <w:r w:rsidRPr="0048571C">
        <w:rPr>
          <w:color w:val="000000" w:themeColor="text1"/>
          <w:lang w:val="en-US"/>
        </w:rPr>
        <w:t xml:space="preserve">. Note that, once the sequence </w:t>
      </w:r>
      <w:proofErr w:type="spellStart"/>
      <w:r w:rsidRPr="0048571C">
        <w:rPr>
          <w:rFonts w:ascii="Cambria Math" w:hAnsi="Cambria Math"/>
          <w:color w:val="000000" w:themeColor="text1"/>
          <w:lang w:val="en-US"/>
        </w:rPr>
        <w:t>t</w:t>
      </w:r>
      <w:r w:rsidRPr="0048571C">
        <w:rPr>
          <w:rFonts w:ascii="Cambria Math" w:hAnsi="Cambria Math"/>
          <w:color w:val="000000" w:themeColor="text1"/>
          <w:vertAlign w:val="subscript"/>
          <w:lang w:val="en-US"/>
        </w:rPr>
        <w:t>k</w:t>
      </w:r>
      <w:proofErr w:type="spellEnd"/>
      <w:r w:rsidRPr="0048571C">
        <w:rPr>
          <w:color w:val="000000" w:themeColor="text1"/>
          <w:lang w:val="en-US"/>
        </w:rPr>
        <w:t xml:space="preserve"> is chosen, the relation between the borehole temperature at depth </w:t>
      </w:r>
      <w:proofErr w:type="spellStart"/>
      <w:r w:rsidRPr="0048571C">
        <w:rPr>
          <w:rFonts w:ascii="Cambria Math" w:hAnsi="Cambria Math"/>
          <w:color w:val="000000" w:themeColor="text1"/>
          <w:lang w:val="en-US"/>
        </w:rPr>
        <w:t>z</w:t>
      </w:r>
      <w:r w:rsidRPr="0048571C">
        <w:rPr>
          <w:rFonts w:ascii="Cambria Math" w:hAnsi="Cambria Math"/>
          <w:color w:val="000000" w:themeColor="text1"/>
          <w:vertAlign w:val="subscript"/>
          <w:lang w:val="en-US"/>
        </w:rPr>
        <w:t>j</w:t>
      </w:r>
      <w:proofErr w:type="spellEnd"/>
      <w:r w:rsidRPr="0048571C">
        <w:rPr>
          <w:color w:val="000000" w:themeColor="text1"/>
          <w:lang w:val="en-US"/>
        </w:rPr>
        <w:t xml:space="preserve">  predicted by the model and the unknown values  </w:t>
      </w:r>
      <m:oMath>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k</m:t>
            </m:r>
          </m:sub>
        </m:sSub>
      </m:oMath>
      <w:r w:rsidRPr="0048571C">
        <w:rPr>
          <w:color w:val="000000" w:themeColor="text1"/>
          <w:lang w:val="en-US"/>
        </w:rPr>
        <w:t>of the GST anomaly is thus linear. The matrix L of the linear system (4) in the main text is thus</w:t>
      </w:r>
    </w:p>
    <w:p w:rsidR="00144682" w:rsidRPr="0048571C" w:rsidRDefault="006A1711">
      <w:pPr>
        <w:rPr>
          <w:color w:val="000000" w:themeColor="text1"/>
        </w:rPr>
      </w:pPr>
      <m:oMathPara>
        <m:oMath>
          <m:m>
            <m:mPr>
              <m:mcs>
                <m:mc>
                  <m:mcPr>
                    <m:count m:val="1"/>
                    <m:mcJc m:val="center"/>
                  </m:mcPr>
                </m:mc>
              </m:mcs>
              <m:ctrlPr>
                <w:rPr>
                  <w:rFonts w:ascii="Cambria Math" w:hAnsi="Cambria Math"/>
                  <w:color w:val="000000" w:themeColor="text1"/>
                </w:rPr>
              </m:ctrlPr>
            </m:mPr>
            <m:mr>
              <m:e>
                <m:sSub>
                  <m:sSubPr>
                    <m:ctrlPr>
                      <w:rPr>
                        <w:rFonts w:ascii="Cambria Math" w:hAnsi="Cambria Math"/>
                        <w:color w:val="000000" w:themeColor="text1"/>
                      </w:rPr>
                    </m:ctrlPr>
                  </m:sSubPr>
                  <m:e>
                    <m:r>
                      <w:rPr>
                        <w:rFonts w:ascii="Cambria Math" w:hAnsi="Cambria Math"/>
                        <w:color w:val="000000" w:themeColor="text1"/>
                      </w:rPr>
                      <m:t>L</m:t>
                    </m:r>
                  </m:e>
                  <m:sub>
                    <m:r>
                      <w:rPr>
                        <w:rFonts w:ascii="Cambria Math" w:hAnsi="Cambria Math"/>
                        <w:color w:val="000000" w:themeColor="text1"/>
                      </w:rPr>
                      <m:t>j,1</m:t>
                    </m:r>
                  </m:sub>
                </m:sSub>
                <m:r>
                  <w:rPr>
                    <w:rFonts w:ascii="Cambria Math" w:hAnsi="Cambria Math"/>
                    <w:color w:val="000000" w:themeColor="text1"/>
                  </w:rPr>
                  <m:t>=φ</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Z</m:t>
                        </m:r>
                      </m:e>
                      <m:sub>
                        <m:r>
                          <w:rPr>
                            <w:rFonts w:ascii="Cambria Math" w:hAnsi="Cambria Math"/>
                            <w:color w:val="000000" w:themeColor="text1"/>
                          </w:rPr>
                          <m:t>j</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j</m:t>
                        </m:r>
                      </m:sub>
                    </m:sSub>
                  </m:e>
                </m:d>
              </m:e>
            </m:mr>
            <m:mr>
              <m:e>
                <m:sSub>
                  <m:sSubPr>
                    <m:ctrlPr>
                      <w:rPr>
                        <w:rFonts w:ascii="Cambria Math" w:hAnsi="Cambria Math"/>
                        <w:color w:val="000000" w:themeColor="text1"/>
                      </w:rPr>
                    </m:ctrlPr>
                  </m:sSubPr>
                  <m:e>
                    <m:r>
                      <w:rPr>
                        <w:rFonts w:ascii="Cambria Math" w:hAnsi="Cambria Math"/>
                        <w:color w:val="000000" w:themeColor="text1"/>
                      </w:rPr>
                      <m:t>L</m:t>
                    </m:r>
                  </m:e>
                  <m:sub>
                    <m:r>
                      <w:rPr>
                        <w:rFonts w:ascii="Cambria Math" w:hAnsi="Cambria Math"/>
                        <w:color w:val="000000" w:themeColor="text1"/>
                      </w:rPr>
                      <m:t>j,k</m:t>
                    </m:r>
                  </m:sub>
                </m:sSub>
                <m:r>
                  <w:rPr>
                    <w:rFonts w:ascii="Cambria Math" w:hAnsi="Cambria Math"/>
                    <w:color w:val="000000" w:themeColor="text1"/>
                  </w:rPr>
                  <m:t>=φ</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Z</m:t>
                        </m:r>
                      </m:e>
                      <m:sub>
                        <m:r>
                          <w:rPr>
                            <w:rFonts w:ascii="Cambria Math" w:hAnsi="Cambria Math"/>
                            <w:color w:val="000000" w:themeColor="text1"/>
                          </w:rPr>
                          <m:t>j</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k+1</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j</m:t>
                        </m:r>
                      </m:sub>
                    </m:sSub>
                  </m:e>
                </m:d>
                <m:r>
                  <w:rPr>
                    <w:rFonts w:ascii="Cambria Math" w:hAnsi="Cambria Math"/>
                    <w:color w:val="000000" w:themeColor="text1"/>
                  </w:rPr>
                  <m:t>-φ</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Z</m:t>
                        </m:r>
                      </m:e>
                      <m:sub>
                        <m:r>
                          <w:rPr>
                            <w:rFonts w:ascii="Cambria Math" w:hAnsi="Cambria Math"/>
                            <w:color w:val="000000" w:themeColor="text1"/>
                          </w:rPr>
                          <m:t>j</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j</m:t>
                        </m:r>
                      </m:sub>
                    </m:sSub>
                  </m:e>
                </m:d>
              </m:e>
            </m:mr>
            <m:mr>
              <m:e>
                <m:sSub>
                  <m:sSubPr>
                    <m:ctrlPr>
                      <w:rPr>
                        <w:rFonts w:ascii="Cambria Math" w:hAnsi="Cambria Math"/>
                        <w:color w:val="000000" w:themeColor="text1"/>
                      </w:rPr>
                    </m:ctrlPr>
                  </m:sSubPr>
                  <m:e>
                    <m:r>
                      <w:rPr>
                        <w:rFonts w:ascii="Cambria Math" w:hAnsi="Cambria Math"/>
                        <w:color w:val="000000" w:themeColor="text1"/>
                      </w:rPr>
                      <m:t>L</m:t>
                    </m:r>
                  </m:e>
                  <m:sub>
                    <m:r>
                      <w:rPr>
                        <w:rFonts w:ascii="Cambria Math" w:hAnsi="Cambria Math"/>
                        <w:color w:val="000000" w:themeColor="text1"/>
                      </w:rPr>
                      <m:t>j,N+1</m:t>
                    </m:r>
                  </m:sub>
                </m:sSub>
                <m:r>
                  <w:rPr>
                    <w:rFonts w:ascii="Cambria Math" w:hAnsi="Cambria Math"/>
                    <w:color w:val="000000" w:themeColor="text1"/>
                  </w:rPr>
                  <m:t>=φ</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Z</m:t>
                        </m:r>
                      </m:e>
                      <m:sub>
                        <m:r>
                          <w:rPr>
                            <w:rFonts w:ascii="Cambria Math" w:hAnsi="Cambria Math"/>
                            <w:color w:val="000000" w:themeColor="text1"/>
                          </w:rPr>
                          <m:t>j</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N</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j</m:t>
                        </m:r>
                      </m:sub>
                    </m:sSub>
                  </m:e>
                </m:d>
                <m:r>
                  <w:rPr>
                    <w:rFonts w:ascii="Cambria Math" w:hAnsi="Cambria Math"/>
                    <w:color w:val="000000" w:themeColor="text1"/>
                  </w:rPr>
                  <m:t>.</m:t>
                </m:r>
              </m:e>
            </m:mr>
          </m:m>
        </m:oMath>
      </m:oMathPara>
    </w:p>
    <w:p w:rsidR="00144682" w:rsidRPr="0048571C" w:rsidRDefault="00700140">
      <w:pPr>
        <w:jc w:val="both"/>
        <w:rPr>
          <w:color w:val="000000" w:themeColor="text1"/>
          <w:lang w:val="en-US"/>
        </w:rPr>
      </w:pPr>
      <w:r w:rsidRPr="0048571C">
        <w:rPr>
          <w:color w:val="000000" w:themeColor="text1"/>
          <w:lang w:val="en-US"/>
        </w:rPr>
        <w:t xml:space="preserve">We point out that each row of the matrix </w:t>
      </w:r>
      <w:r w:rsidRPr="0048571C">
        <w:rPr>
          <w:rFonts w:ascii="Cambria Math" w:hAnsi="Cambria Math"/>
          <w:color w:val="000000" w:themeColor="text1"/>
          <w:lang w:val="en-US"/>
        </w:rPr>
        <w:t>L</w:t>
      </w:r>
      <w:r w:rsidRPr="0048571C">
        <w:rPr>
          <w:color w:val="000000" w:themeColor="text1"/>
          <w:lang w:val="en-US"/>
        </w:rPr>
        <w:t xml:space="preserve"> can have a different value of </w:t>
      </w:r>
      <m:oMath>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j</m:t>
            </m:r>
          </m:sub>
        </m:sSub>
      </m:oMath>
      <w:r w:rsidRPr="0048571C">
        <w:rPr>
          <w:color w:val="000000" w:themeColor="text1"/>
          <w:lang w:val="en-US"/>
        </w:rPr>
        <w:t xml:space="preserve">, so that the GST reconstruction can be based not only on a single temperature profile, but also on the variation of the temperature profile between the present and some years ago. Further, it is not needed that the reconstruction times  </w:t>
      </w:r>
      <w:proofErr w:type="spellStart"/>
      <w:r w:rsidRPr="0048571C">
        <w:rPr>
          <w:rFonts w:ascii="Cambria Math" w:hAnsi="Cambria Math"/>
          <w:color w:val="000000" w:themeColor="text1"/>
          <w:lang w:val="en-US"/>
        </w:rPr>
        <w:t>t</w:t>
      </w:r>
      <w:r w:rsidRPr="0048571C">
        <w:rPr>
          <w:rFonts w:ascii="Cambria Math" w:hAnsi="Cambria Math"/>
          <w:color w:val="000000" w:themeColor="text1"/>
          <w:vertAlign w:val="subscript"/>
          <w:lang w:val="en-US"/>
        </w:rPr>
        <w:t>k</w:t>
      </w:r>
      <w:proofErr w:type="spellEnd"/>
      <w:r w:rsidRPr="0048571C">
        <w:rPr>
          <w:rFonts w:ascii="Cambria Math" w:hAnsi="Cambria Math"/>
          <w:color w:val="000000" w:themeColor="text1"/>
          <w:vertAlign w:val="subscript"/>
          <w:lang w:val="en-US"/>
        </w:rPr>
        <w:t xml:space="preserve"> </w:t>
      </w:r>
      <w:r w:rsidRPr="0048571C">
        <w:rPr>
          <w:color w:val="000000" w:themeColor="text1"/>
          <w:lang w:val="en-US"/>
        </w:rPr>
        <w:t xml:space="preserve"> are equally spaced in the past.</w:t>
      </w:r>
    </w:p>
    <w:p w:rsidR="00144682" w:rsidRPr="0048571C" w:rsidRDefault="00700140">
      <w:pPr>
        <w:jc w:val="both"/>
        <w:rPr>
          <w:color w:val="000000" w:themeColor="text1"/>
          <w:lang w:val="en-US"/>
        </w:rPr>
      </w:pPr>
      <w:r w:rsidRPr="0048571C">
        <w:rPr>
          <w:color w:val="000000" w:themeColor="text1"/>
          <w:lang w:val="en-US"/>
        </w:rPr>
        <w:t xml:space="preserve">Given the </w:t>
      </w:r>
      <w:proofErr w:type="spellStart"/>
      <w:r w:rsidRPr="0048571C">
        <w:rPr>
          <w:color w:val="000000" w:themeColor="text1"/>
          <w:lang w:val="en-US"/>
        </w:rPr>
        <w:t>detrended</w:t>
      </w:r>
      <w:proofErr w:type="spellEnd"/>
      <w:r w:rsidRPr="0048571C">
        <w:rPr>
          <w:color w:val="000000" w:themeColor="text1"/>
          <w:lang w:val="en-US"/>
        </w:rPr>
        <w:t xml:space="preserve"> measures </w:t>
      </w:r>
      <m:oMath>
        <m:acc>
          <m:accPr>
            <m:chr m:val="⃗"/>
            <m:ctrlPr>
              <w:rPr>
                <w:rFonts w:ascii="Cambria Math" w:hAnsi="Cambria Math"/>
                <w:color w:val="000000" w:themeColor="text1"/>
              </w:rPr>
            </m:ctrlPr>
          </m:accPr>
          <m:e>
            <m:r>
              <w:rPr>
                <w:rFonts w:ascii="Cambria Math" w:hAnsi="Cambria Math"/>
                <w:color w:val="000000" w:themeColor="text1"/>
              </w:rPr>
              <m:t>m</m:t>
            </m:r>
          </m:e>
        </m:acc>
      </m:oMath>
      <w:r w:rsidRPr="0048571C">
        <w:rPr>
          <w:color w:val="000000" w:themeColor="text1"/>
          <w:lang w:val="en-US"/>
        </w:rPr>
        <w:t xml:space="preserve">, we must compute the vector </w:t>
      </w:r>
      <m:oMath>
        <m:acc>
          <m:accPr>
            <m:chr m:val="⃗"/>
            <m:ctrlPr>
              <w:rPr>
                <w:rFonts w:ascii="Cambria Math" w:hAnsi="Cambria Math"/>
                <w:color w:val="000000" w:themeColor="text1"/>
              </w:rPr>
            </m:ctrlPr>
          </m:accPr>
          <m:e>
            <m:r>
              <w:rPr>
                <w:rFonts w:ascii="Cambria Math" w:hAnsi="Cambria Math"/>
                <w:color w:val="000000" w:themeColor="text1"/>
              </w:rPr>
              <m:t>τ</m:t>
            </m:r>
          </m:e>
        </m:acc>
      </m:oMath>
      <w:r w:rsidRPr="0048571C">
        <w:rPr>
          <w:color w:val="000000" w:themeColor="text1"/>
          <w:lang w:val="en-US"/>
        </w:rPr>
        <w:t xml:space="preserve"> solving the linear system (4). Note that the inverse problem for the heat equation (1) is well-known to be severely ill-posed, the matrix L is strongly ill-conditioned and its singular values decay exponentially to zero, with related singular vectors largely intersecting the subspace of high frequencies (Serra-</w:t>
      </w:r>
      <w:proofErr w:type="spellStart"/>
      <w:r w:rsidRPr="0048571C">
        <w:rPr>
          <w:color w:val="000000" w:themeColor="text1"/>
          <w:lang w:val="en-US"/>
        </w:rPr>
        <w:t>Capizzano</w:t>
      </w:r>
      <w:proofErr w:type="spellEnd"/>
      <w:r w:rsidRPr="0048571C">
        <w:rPr>
          <w:color w:val="000000" w:themeColor="text1"/>
          <w:lang w:val="en-US"/>
        </w:rPr>
        <w:t xml:space="preserve">, 2004). Therefore, since the right-hand side </w:t>
      </w:r>
      <m:oMath>
        <m:acc>
          <m:accPr>
            <m:chr m:val="⃗"/>
            <m:ctrlPr>
              <w:rPr>
                <w:rFonts w:ascii="Cambria Math" w:hAnsi="Cambria Math"/>
                <w:color w:val="000000" w:themeColor="text1"/>
              </w:rPr>
            </m:ctrlPr>
          </m:accPr>
          <m:e>
            <m:r>
              <w:rPr>
                <w:rFonts w:ascii="Cambria Math" w:hAnsi="Cambria Math"/>
                <w:color w:val="000000" w:themeColor="text1"/>
              </w:rPr>
              <m:t>m</m:t>
            </m:r>
          </m:e>
        </m:acc>
      </m:oMath>
      <w:r w:rsidRPr="0048571C">
        <w:rPr>
          <w:color w:val="000000" w:themeColor="text1"/>
          <w:lang w:val="en-US"/>
        </w:rPr>
        <w:t xml:space="preserve">  is affected by error measurements, solving directly the linear system (4) would lead to a computed GST that would be highly oscillating and very far from the true physical values for </w:t>
      </w:r>
      <m:oMath>
        <m:acc>
          <m:accPr>
            <m:chr m:val="⃗"/>
            <m:ctrlPr>
              <w:rPr>
                <w:rFonts w:ascii="Cambria Math" w:hAnsi="Cambria Math"/>
                <w:color w:val="000000" w:themeColor="text1"/>
              </w:rPr>
            </m:ctrlPr>
          </m:accPr>
          <m:e>
            <m:r>
              <w:rPr>
                <w:rFonts w:ascii="Cambria Math" w:hAnsi="Cambria Math"/>
                <w:color w:val="000000" w:themeColor="text1"/>
              </w:rPr>
              <m:t>τ</m:t>
            </m:r>
          </m:e>
        </m:acc>
      </m:oMath>
      <w:r w:rsidRPr="0048571C">
        <w:rPr>
          <w:color w:val="000000" w:themeColor="text1"/>
          <w:lang w:val="en-US"/>
        </w:rPr>
        <w:t xml:space="preserve">. It is then necessary to introduce a regularization process by modifying the original problem (4), in order to obtain an approximation that is well posed and less sensitive to errors in the right-hand-side of (4). The Tikhonov regularization usually provides better restorations than the </w:t>
      </w:r>
      <w:proofErr w:type="spellStart"/>
      <w:r w:rsidRPr="0048571C">
        <w:rPr>
          <w:color w:val="000000" w:themeColor="text1"/>
          <w:lang w:val="en-US"/>
        </w:rPr>
        <w:t>trucated</w:t>
      </w:r>
      <w:proofErr w:type="spellEnd"/>
      <w:r w:rsidRPr="0048571C">
        <w:rPr>
          <w:color w:val="000000" w:themeColor="text1"/>
          <w:lang w:val="en-US"/>
        </w:rPr>
        <w:t xml:space="preserve"> SVD, because it  is characterized by a smooth transition in the filtering of the frequencies and the smoothness of the transition can be somehow chosen by manipulating the regularization parameter of the method (Hansen, 1998). In this paper, we thus propose the use of the generalized Tikhonov regularization, where the damping term is measured by a proper </w:t>
      </w:r>
      <w:proofErr w:type="spellStart"/>
      <w:r w:rsidRPr="0048571C">
        <w:rPr>
          <w:color w:val="000000" w:themeColor="text1"/>
          <w:lang w:val="en-US"/>
        </w:rPr>
        <w:t>seminorm</w:t>
      </w:r>
      <w:proofErr w:type="spellEnd"/>
      <w:r w:rsidRPr="0048571C">
        <w:rPr>
          <w:color w:val="000000" w:themeColor="text1"/>
          <w:lang w:val="en-US"/>
        </w:rPr>
        <w:t xml:space="preserve">. In practice, instead of dealing with the linear system (4), we solve the minimization problem </w:t>
      </w:r>
    </w:p>
    <w:p w:rsidR="00144682" w:rsidRPr="0048571C" w:rsidRDefault="006A1711">
      <w:pPr>
        <w:jc w:val="both"/>
        <w:rPr>
          <w:color w:val="000000" w:themeColor="text1"/>
        </w:rPr>
      </w:pPr>
      <m:oMathPara>
        <m:oMath>
          <m:limLow>
            <m:limLowPr>
              <m:ctrlPr>
                <w:rPr>
                  <w:rFonts w:ascii="Cambria Math" w:hAnsi="Cambria Math"/>
                  <w:color w:val="000000" w:themeColor="text1"/>
                </w:rPr>
              </m:ctrlPr>
            </m:limLowPr>
            <m:e>
              <m:r>
                <w:rPr>
                  <w:rFonts w:ascii="Cambria Math" w:hAnsi="Cambria Math"/>
                  <w:color w:val="000000" w:themeColor="text1"/>
                </w:rPr>
                <m:t>min</m:t>
              </m:r>
            </m:e>
            <m:lim>
              <m:acc>
                <m:accPr>
                  <m:chr m:val="⃗"/>
                  <m:ctrlPr>
                    <w:rPr>
                      <w:rFonts w:ascii="Cambria Math" w:hAnsi="Cambria Math"/>
                      <w:color w:val="000000" w:themeColor="text1"/>
                    </w:rPr>
                  </m:ctrlPr>
                </m:accPr>
                <m:e>
                  <m:r>
                    <w:rPr>
                      <w:rFonts w:ascii="Cambria Math" w:hAnsi="Cambria Math"/>
                      <w:color w:val="000000" w:themeColor="text1"/>
                    </w:rPr>
                    <m:t>τ</m:t>
                  </m:r>
                </m:e>
              </m:acc>
            </m:lim>
          </m:limLow>
          <m:d>
            <m:dPr>
              <m:begChr m:val="‖"/>
              <m:endChr m:val="‖"/>
              <m:ctrlPr>
                <w:rPr>
                  <w:rFonts w:ascii="Cambria Math" w:hAnsi="Cambria Math"/>
                  <w:color w:val="000000" w:themeColor="text1"/>
                </w:rPr>
              </m:ctrlPr>
            </m:dPr>
            <m:e>
              <m:r>
                <w:rPr>
                  <w:rFonts w:ascii="Cambria Math" w:hAnsi="Cambria Math"/>
                  <w:color w:val="000000" w:themeColor="text1"/>
                </w:rPr>
                <m:t>L</m:t>
              </m:r>
              <m:acc>
                <m:accPr>
                  <m:chr m:val="⃗"/>
                  <m:ctrlPr>
                    <w:rPr>
                      <w:rFonts w:ascii="Cambria Math" w:hAnsi="Cambria Math"/>
                      <w:color w:val="000000" w:themeColor="text1"/>
                    </w:rPr>
                  </m:ctrlPr>
                </m:accPr>
                <m:e>
                  <m:r>
                    <w:rPr>
                      <w:rFonts w:ascii="Cambria Math" w:hAnsi="Cambria Math"/>
                      <w:color w:val="000000" w:themeColor="text1"/>
                    </w:rPr>
                    <m:t>τ</m:t>
                  </m:r>
                </m:e>
              </m:acc>
              <m:r>
                <w:rPr>
                  <w:rFonts w:ascii="Cambria Math" w:hAnsi="Cambria Math"/>
                  <w:color w:val="000000" w:themeColor="text1"/>
                </w:rPr>
                <m:t>-</m:t>
              </m:r>
              <m:acc>
                <m:accPr>
                  <m:chr m:val="⃗"/>
                  <m:ctrlPr>
                    <w:rPr>
                      <w:rFonts w:ascii="Cambria Math" w:hAnsi="Cambria Math"/>
                      <w:color w:val="000000" w:themeColor="text1"/>
                    </w:rPr>
                  </m:ctrlPr>
                </m:accPr>
                <m:e>
                  <m:r>
                    <w:rPr>
                      <w:rFonts w:ascii="Cambria Math" w:hAnsi="Cambria Math"/>
                      <w:color w:val="000000" w:themeColor="text1"/>
                    </w:rPr>
                    <m:t>m</m:t>
                  </m:r>
                </m:e>
              </m:acc>
            </m:e>
          </m:d>
          <m:r>
            <w:rPr>
              <w:rFonts w:ascii="Cambria Math" w:hAnsi="Cambria Math"/>
              <w:color w:val="000000" w:themeColor="text1"/>
            </w:rPr>
            <m:t>+α</m:t>
          </m:r>
          <m:d>
            <m:dPr>
              <m:begChr m:val="‖"/>
              <m:endChr m:val="‖"/>
              <m:ctrlPr>
                <w:rPr>
                  <w:rFonts w:ascii="Cambria Math" w:hAnsi="Cambria Math"/>
                  <w:color w:val="000000" w:themeColor="text1"/>
                </w:rPr>
              </m:ctrlPr>
            </m:dPr>
            <m:e>
              <m:r>
                <w:rPr>
                  <w:rFonts w:ascii="Cambria Math" w:hAnsi="Cambria Math"/>
                  <w:color w:val="000000" w:themeColor="text1"/>
                </w:rPr>
                <m:t>R</m:t>
              </m:r>
              <m:acc>
                <m:accPr>
                  <m:chr m:val="⃗"/>
                  <m:ctrlPr>
                    <w:rPr>
                      <w:rFonts w:ascii="Cambria Math" w:hAnsi="Cambria Math"/>
                      <w:color w:val="000000" w:themeColor="text1"/>
                    </w:rPr>
                  </m:ctrlPr>
                </m:accPr>
                <m:e>
                  <m:r>
                    <w:rPr>
                      <w:rFonts w:ascii="Cambria Math" w:hAnsi="Cambria Math"/>
                      <w:color w:val="000000" w:themeColor="text1"/>
                    </w:rPr>
                    <m:t>τ</m:t>
                  </m:r>
                </m:e>
              </m:acc>
            </m:e>
          </m:d>
          <m:d>
            <m:dPr>
              <m:ctrlPr>
                <w:rPr>
                  <w:rFonts w:ascii="Cambria Math" w:hAnsi="Cambria Math"/>
                  <w:color w:val="000000" w:themeColor="text1"/>
                </w:rPr>
              </m:ctrlPr>
            </m:dPr>
            <m:e>
              <m:r>
                <w:rPr>
                  <w:rFonts w:ascii="Cambria Math" w:hAnsi="Cambria Math"/>
                  <w:color w:val="000000" w:themeColor="text1"/>
                </w:rPr>
                <m:t>5</m:t>
              </m:r>
            </m:e>
          </m:d>
        </m:oMath>
      </m:oMathPara>
    </w:p>
    <w:p w:rsidR="00144682" w:rsidRPr="0048571C" w:rsidRDefault="00700140">
      <w:pPr>
        <w:jc w:val="both"/>
        <w:rPr>
          <w:color w:val="000000" w:themeColor="text1"/>
          <w:lang w:val="en-US"/>
        </w:rPr>
      </w:pPr>
      <w:r w:rsidRPr="0048571C">
        <w:rPr>
          <w:color w:val="000000" w:themeColor="text1"/>
          <w:lang w:val="en-US"/>
        </w:rPr>
        <w:t xml:space="preserve">where </w:t>
      </w:r>
      <m:oMath>
        <m:r>
          <w:rPr>
            <w:rFonts w:ascii="Cambria Math" w:hAnsi="Cambria Math"/>
            <w:color w:val="000000" w:themeColor="text1"/>
          </w:rPr>
          <m:t>α</m:t>
        </m:r>
        <m:r>
          <w:rPr>
            <w:rFonts w:ascii="Cambria Math" w:hAnsi="Cambria Math"/>
            <w:color w:val="000000" w:themeColor="text1"/>
            <w:lang w:val="en-US"/>
          </w:rPr>
          <m:t>&gt;0</m:t>
        </m:r>
      </m:oMath>
      <w:r w:rsidRPr="0048571C">
        <w:rPr>
          <w:color w:val="000000" w:themeColor="text1"/>
          <w:lang w:val="en-US"/>
        </w:rPr>
        <w:t xml:space="preserve">is the regularization parameter and </w:t>
      </w:r>
      <w:r w:rsidRPr="0048571C">
        <w:rPr>
          <w:rFonts w:ascii="Cambria Math" w:hAnsi="Cambria Math"/>
          <w:color w:val="000000" w:themeColor="text1"/>
          <w:lang w:val="en-US"/>
        </w:rPr>
        <w:t>R</w:t>
      </w:r>
      <w:r w:rsidRPr="0048571C">
        <w:rPr>
          <w:color w:val="000000" w:themeColor="text1"/>
          <w:lang w:val="en-US"/>
        </w:rPr>
        <w:t xml:space="preserve"> is the regularization matrix. The presence of the matrix </w:t>
      </w:r>
      <w:r w:rsidRPr="0048571C">
        <w:rPr>
          <w:rFonts w:ascii="Cambria Math" w:hAnsi="Cambria Math"/>
          <w:color w:val="000000" w:themeColor="text1"/>
          <w:lang w:val="en-US"/>
        </w:rPr>
        <w:t>R</w:t>
      </w:r>
      <w:r w:rsidRPr="0048571C">
        <w:rPr>
          <w:color w:val="000000" w:themeColor="text1"/>
          <w:lang w:val="en-US"/>
        </w:rPr>
        <w:t xml:space="preserve"> in (5) allows to impose some a-priori information on the true solution. Indeed, when minimizing (5), the components of the solution belonging to </w:t>
      </w:r>
      <m:oMath>
        <m:r>
          <w:rPr>
            <w:rFonts w:ascii="Cambria Math" w:hAnsi="Cambria Math"/>
            <w:color w:val="000000" w:themeColor="text1"/>
          </w:rPr>
          <m:t>ker</m:t>
        </m:r>
        <m:d>
          <m:dPr>
            <m:ctrlPr>
              <w:rPr>
                <w:rFonts w:ascii="Cambria Math" w:hAnsi="Cambria Math"/>
                <w:color w:val="000000" w:themeColor="text1"/>
              </w:rPr>
            </m:ctrlPr>
          </m:dPr>
          <m:e>
            <m:r>
              <w:rPr>
                <w:rFonts w:ascii="Cambria Math" w:hAnsi="Cambria Math"/>
                <w:color w:val="000000" w:themeColor="text1"/>
              </w:rPr>
              <m:t>R</m:t>
            </m:r>
          </m:e>
        </m:d>
        <m:r>
          <w:rPr>
            <w:rFonts w:ascii="Cambria Math" w:hAnsi="Cambria Math"/>
            <w:color w:val="000000" w:themeColor="text1"/>
            <w:lang w:val="en-US"/>
          </w:rPr>
          <m:t>=</m:t>
        </m:r>
        <m:d>
          <m:dPr>
            <m:begChr m:val="{"/>
            <m:endChr m:val="}"/>
            <m:ctrlPr>
              <w:rPr>
                <w:rFonts w:ascii="Cambria Math" w:hAnsi="Cambria Math"/>
                <w:color w:val="000000" w:themeColor="text1"/>
              </w:rPr>
            </m:ctrlPr>
          </m:dPr>
          <m:e>
            <m:acc>
              <m:accPr>
                <m:chr m:val="⃗"/>
                <m:ctrlPr>
                  <w:rPr>
                    <w:rFonts w:ascii="Cambria Math" w:hAnsi="Cambria Math"/>
                    <w:color w:val="000000" w:themeColor="text1"/>
                  </w:rPr>
                </m:ctrlPr>
              </m:accPr>
              <m:e>
                <m:r>
                  <w:rPr>
                    <w:rFonts w:ascii="Cambria Math" w:hAnsi="Cambria Math"/>
                    <w:color w:val="000000" w:themeColor="text1"/>
                  </w:rPr>
                  <m:t>x</m:t>
                </m:r>
              </m:e>
            </m:acc>
            <m:r>
              <w:rPr>
                <w:rFonts w:ascii="Cambria Math" w:hAnsi="Cambria Math"/>
                <w:color w:val="000000" w:themeColor="text1"/>
              </w:rPr>
              <m:t>s</m:t>
            </m:r>
            <m:r>
              <w:rPr>
                <w:rFonts w:ascii="Cambria Math" w:hAnsi="Cambria Math"/>
                <w:color w:val="000000" w:themeColor="text1"/>
                <w:lang w:val="en-US"/>
              </w:rPr>
              <m:t>.</m:t>
            </m:r>
            <m:r>
              <w:rPr>
                <w:rFonts w:ascii="Cambria Math" w:hAnsi="Cambria Math"/>
                <w:color w:val="000000" w:themeColor="text1"/>
              </w:rPr>
              <m:t>t</m:t>
            </m:r>
            <m:r>
              <w:rPr>
                <w:rFonts w:ascii="Cambria Math" w:hAnsi="Cambria Math"/>
                <w:color w:val="000000" w:themeColor="text1"/>
                <w:lang w:val="en-US"/>
              </w:rPr>
              <m:t>.</m:t>
            </m:r>
            <m:r>
              <w:rPr>
                <w:rFonts w:ascii="Cambria Math" w:hAnsi="Cambria Math"/>
                <w:color w:val="000000" w:themeColor="text1"/>
              </w:rPr>
              <m:t>R</m:t>
            </m:r>
            <m:acc>
              <m:accPr>
                <m:chr m:val="⃗"/>
                <m:ctrlPr>
                  <w:rPr>
                    <w:rFonts w:ascii="Cambria Math" w:hAnsi="Cambria Math"/>
                    <w:color w:val="000000" w:themeColor="text1"/>
                  </w:rPr>
                </m:ctrlPr>
              </m:accPr>
              <m:e>
                <m:r>
                  <w:rPr>
                    <w:rFonts w:ascii="Cambria Math" w:hAnsi="Cambria Math"/>
                    <w:color w:val="000000" w:themeColor="text1"/>
                  </w:rPr>
                  <m:t>x</m:t>
                </m:r>
              </m:e>
            </m:acc>
            <m:r>
              <w:rPr>
                <w:rFonts w:ascii="Cambria Math" w:hAnsi="Cambria Math"/>
                <w:color w:val="000000" w:themeColor="text1"/>
                <w:lang w:val="en-US"/>
              </w:rPr>
              <m:t>=</m:t>
            </m:r>
            <m:acc>
              <m:accPr>
                <m:chr m:val="⃗"/>
                <m:ctrlPr>
                  <w:rPr>
                    <w:rFonts w:ascii="Cambria Math" w:hAnsi="Cambria Math"/>
                    <w:color w:val="000000" w:themeColor="text1"/>
                  </w:rPr>
                </m:ctrlPr>
              </m:accPr>
              <m:e>
                <m:r>
                  <w:rPr>
                    <w:rFonts w:ascii="Cambria Math" w:hAnsi="Cambria Math"/>
                    <w:color w:val="000000" w:themeColor="text1"/>
                    <w:lang w:val="en-US"/>
                  </w:rPr>
                  <m:t>0</m:t>
                </m:r>
              </m:e>
            </m:acc>
          </m:e>
        </m:d>
      </m:oMath>
      <w:r w:rsidRPr="0048571C">
        <w:rPr>
          <w:color w:val="000000" w:themeColor="text1"/>
          <w:lang w:val="en-US"/>
        </w:rPr>
        <w:t xml:space="preserve"> are perfectly  reconstructed. In fact, if a vector x belongs to ker(R) then ||Rx||=0 and hence the penalization term disappears in the minimization problem (5)  and consequently the data are perfectly fitted. Note that in order to guarantee the uniqueness of the solution (5), the condition </w:t>
      </w:r>
      <m:oMath>
        <m:r>
          <w:rPr>
            <w:rFonts w:ascii="Cambria Math" w:hAnsi="Cambria Math"/>
            <w:color w:val="000000" w:themeColor="text1"/>
          </w:rPr>
          <m:t>ker</m:t>
        </m:r>
        <m:d>
          <m:dPr>
            <m:ctrlPr>
              <w:rPr>
                <w:rFonts w:ascii="Cambria Math" w:hAnsi="Cambria Math"/>
                <w:color w:val="000000" w:themeColor="text1"/>
              </w:rPr>
            </m:ctrlPr>
          </m:dPr>
          <m:e>
            <m:r>
              <w:rPr>
                <w:rFonts w:ascii="Cambria Math" w:hAnsi="Cambria Math"/>
                <w:color w:val="000000" w:themeColor="text1"/>
              </w:rPr>
              <m:t>L</m:t>
            </m:r>
          </m:e>
        </m:d>
        <m:r>
          <w:rPr>
            <w:rFonts w:ascii="Cambria Math" w:hAnsi="Cambria Math"/>
            <w:color w:val="000000" w:themeColor="text1"/>
            <w:lang w:val="en-US"/>
          </w:rPr>
          <m:t>∩</m:t>
        </m:r>
        <m:r>
          <w:rPr>
            <w:rFonts w:ascii="Cambria Math" w:hAnsi="Cambria Math"/>
            <w:color w:val="000000" w:themeColor="text1"/>
          </w:rPr>
          <m:t>ker</m:t>
        </m:r>
        <m:d>
          <m:dPr>
            <m:ctrlPr>
              <w:rPr>
                <w:rFonts w:ascii="Cambria Math" w:hAnsi="Cambria Math"/>
                <w:color w:val="000000" w:themeColor="text1"/>
              </w:rPr>
            </m:ctrlPr>
          </m:dPr>
          <m:e>
            <m:r>
              <w:rPr>
                <w:rFonts w:ascii="Cambria Math" w:hAnsi="Cambria Math"/>
                <w:color w:val="000000" w:themeColor="text1"/>
              </w:rPr>
              <m:t>R</m:t>
            </m:r>
          </m:e>
        </m:d>
        <m:r>
          <w:rPr>
            <w:rFonts w:ascii="Cambria Math" w:hAnsi="Cambria Math"/>
            <w:color w:val="000000" w:themeColor="text1"/>
            <w:lang w:val="en-US"/>
          </w:rPr>
          <m:t>=</m:t>
        </m:r>
        <m:acc>
          <m:accPr>
            <m:chr m:val="⃗"/>
            <m:ctrlPr>
              <w:rPr>
                <w:rFonts w:ascii="Cambria Math" w:hAnsi="Cambria Math"/>
                <w:color w:val="000000" w:themeColor="text1"/>
              </w:rPr>
            </m:ctrlPr>
          </m:accPr>
          <m:e>
            <m:r>
              <w:rPr>
                <w:rFonts w:ascii="Cambria Math" w:hAnsi="Cambria Math"/>
                <w:color w:val="000000" w:themeColor="text1"/>
                <w:lang w:val="en-US"/>
              </w:rPr>
              <m:t>0</m:t>
            </m:r>
          </m:e>
        </m:acc>
      </m:oMath>
      <w:r w:rsidRPr="0048571C">
        <w:rPr>
          <w:color w:val="000000" w:themeColor="text1"/>
          <w:lang w:val="en-US"/>
        </w:rPr>
        <w:t xml:space="preserve"> has to hold.</w:t>
      </w:r>
    </w:p>
    <w:p w:rsidR="00144682" w:rsidRPr="0048571C" w:rsidRDefault="00700140">
      <w:pPr>
        <w:jc w:val="both"/>
        <w:rPr>
          <w:color w:val="000000" w:themeColor="text1"/>
          <w:lang w:val="en-US"/>
        </w:rPr>
      </w:pPr>
      <w:r w:rsidRPr="0048571C">
        <w:rPr>
          <w:color w:val="000000" w:themeColor="text1"/>
          <w:lang w:val="en-US"/>
        </w:rPr>
        <w:t xml:space="preserve"> In this paper, we use as </w:t>
      </w:r>
      <w:proofErr w:type="spellStart"/>
      <w:r w:rsidRPr="0048571C">
        <w:rPr>
          <w:color w:val="000000" w:themeColor="text1"/>
          <w:lang w:val="en-US"/>
        </w:rPr>
        <w:t>regularizer</w:t>
      </w:r>
      <w:proofErr w:type="spellEnd"/>
      <w:r w:rsidRPr="0048571C">
        <w:rPr>
          <w:color w:val="000000" w:themeColor="text1"/>
          <w:lang w:val="en-US"/>
        </w:rPr>
        <w:t xml:space="preserve"> a standard discretization of the Laplacian</w:t>
      </w:r>
    </w:p>
    <w:p w:rsidR="00144682" w:rsidRPr="0048571C" w:rsidRDefault="00144682">
      <w:pPr>
        <w:jc w:val="both"/>
        <w:rPr>
          <w:color w:val="000000" w:themeColor="text1"/>
          <w:lang w:val="en-US"/>
        </w:rPr>
      </w:pPr>
    </w:p>
    <w:p w:rsidR="00144682" w:rsidRPr="0048571C" w:rsidRDefault="006A1711">
      <w:pPr>
        <w:jc w:val="center"/>
        <w:rPr>
          <w:color w:val="000000" w:themeColor="text1"/>
        </w:rPr>
      </w:pPr>
      <m:oMathPara>
        <m:oMath>
          <m:eqArr>
            <m:eqArrPr>
              <m:ctrlPr>
                <w:rPr>
                  <w:rFonts w:ascii="Cambria Math" w:hAnsi="Cambria Math"/>
                  <w:color w:val="000000" w:themeColor="text1"/>
                </w:rPr>
              </m:ctrlPr>
            </m:eqArrPr>
            <m:e>
              <m:r>
                <w:rPr>
                  <w:rFonts w:ascii="Cambria Math" w:hAnsi="Cambria Math"/>
                  <w:color w:val="000000" w:themeColor="text1"/>
                </w:rPr>
                <m:t>-1</m:t>
              </m:r>
            </m:e>
            <m:e>
              <m:r>
                <w:rPr>
                  <w:rFonts w:ascii="Cambria Math" w:hAnsi="Cambria Math"/>
                  <w:color w:val="000000" w:themeColor="text1"/>
                </w:rPr>
                <m:t>2</m:t>
              </m:r>
            </m:e>
            <m:e/>
            <m:e>
              <m:m>
                <m:mPr>
                  <m:mcs>
                    <m:mc>
                      <m:mcPr>
                        <m:count m:val="8"/>
                        <m:mcJc m:val="center"/>
                      </m:mcPr>
                    </m:mc>
                  </m:mcs>
                  <m:ctrlPr>
                    <w:rPr>
                      <w:rFonts w:ascii="Cambria Math" w:hAnsi="Cambria Math"/>
                      <w:color w:val="000000" w:themeColor="text1"/>
                    </w:rPr>
                  </m:ctrlPr>
                </m:mPr>
                <m:mr>
                  <m:e>
                    <m:r>
                      <w:rPr>
                        <w:rFonts w:ascii="Cambria Math" w:hAnsi="Cambria Math"/>
                        <w:color w:val="000000" w:themeColor="text1"/>
                      </w:rPr>
                      <m:t>-1</m:t>
                    </m:r>
                  </m:e>
                  <m:e/>
                  <m:e>
                    <m:r>
                      <w:rPr>
                        <w:rFonts w:ascii="Cambria Math" w:hAnsi="Cambria Math"/>
                        <w:color w:val="000000" w:themeColor="text1"/>
                      </w:rPr>
                      <m:t>-1</m:t>
                    </m:r>
                  </m:e>
                  <m:e>
                    <m:r>
                      <w:rPr>
                        <w:rFonts w:ascii="Cambria Math" w:hAnsi="Cambria Math"/>
                        <w:color w:val="000000" w:themeColor="text1"/>
                      </w:rPr>
                      <m:t>2</m:t>
                    </m:r>
                  </m:e>
                  <m:e>
                    <m:r>
                      <w:rPr>
                        <w:rFonts w:ascii="Cambria Math" w:hAnsi="Cambria Math"/>
                        <w:color w:val="000000" w:themeColor="text1"/>
                      </w:rPr>
                      <m:t>-1</m:t>
                    </m:r>
                  </m:e>
                  <m:e/>
                  <m:e>
                    <m:r>
                      <w:rPr>
                        <w:rFonts w:ascii="Cambria Math" w:hAnsi="Cambria Math"/>
                        <w:color w:val="000000" w:themeColor="text1"/>
                      </w:rPr>
                      <m:t>⋱</m:t>
                    </m:r>
                  </m:e>
                  <m:e>
                    <m:r>
                      <w:rPr>
                        <w:rFonts w:ascii="Cambria Math" w:hAnsi="Cambria Math"/>
                        <w:color w:val="000000" w:themeColor="text1"/>
                      </w:rPr>
                      <m:t>⋱</m:t>
                    </m:r>
                  </m:e>
                </m:mr>
                <m:mr>
                  <m:e>
                    <m:r>
                      <w:rPr>
                        <w:rFonts w:ascii="Cambria Math" w:hAnsi="Cambria Math"/>
                        <w:color w:val="000000" w:themeColor="text1"/>
                      </w:rPr>
                      <m:t>⋱</m:t>
                    </m:r>
                  </m:e>
                  <m:e>
                    <m:r>
                      <w:rPr>
                        <w:rFonts w:ascii="Cambria Math" w:hAnsi="Cambria Math"/>
                        <w:color w:val="000000" w:themeColor="text1"/>
                      </w:rPr>
                      <m:t>-1</m:t>
                    </m:r>
                  </m:e>
                  <m:e>
                    <m:r>
                      <w:rPr>
                        <w:rFonts w:ascii="Cambria Math" w:hAnsi="Cambria Math"/>
                        <w:color w:val="000000" w:themeColor="text1"/>
                      </w:rPr>
                      <m:t>2</m:t>
                    </m:r>
                  </m:e>
                  <m:e>
                    <m:r>
                      <w:rPr>
                        <w:rFonts w:ascii="Cambria Math" w:hAnsi="Cambria Math"/>
                        <w:color w:val="000000" w:themeColor="text1"/>
                      </w:rPr>
                      <m:t>-1</m:t>
                    </m:r>
                  </m:e>
                  <m:e/>
                  <m:e/>
                  <m:e/>
                  <m:e/>
                </m:mr>
              </m:m>
            </m:e>
            <m:e>
              <m:r>
                <w:rPr>
                  <w:rFonts w:ascii="Cambria Math" w:hAnsi="Cambria Math"/>
                  <w:color w:val="000000" w:themeColor="text1"/>
                </w:rPr>
                <m:t>R=</m:t>
              </m:r>
            </m:e>
          </m:eqArr>
        </m:oMath>
      </m:oMathPara>
    </w:p>
    <w:p w:rsidR="00144682" w:rsidRPr="0048571C" w:rsidRDefault="00700140">
      <w:pPr>
        <w:jc w:val="both"/>
        <w:rPr>
          <w:color w:val="000000" w:themeColor="text1"/>
          <w:lang w:val="en-US"/>
        </w:rPr>
      </w:pPr>
      <w:r w:rsidRPr="0048571C">
        <w:rPr>
          <w:color w:val="000000" w:themeColor="text1"/>
          <w:lang w:val="en-US" w:eastAsia="it-IT"/>
        </w:rPr>
        <w:lastRenderedPageBreak/>
        <w:t xml:space="preserve">of size </w:t>
      </w:r>
      <m:oMath>
        <m:d>
          <m:dPr>
            <m:ctrlPr>
              <w:rPr>
                <w:rFonts w:ascii="Cambria Math" w:hAnsi="Cambria Math"/>
                <w:color w:val="000000" w:themeColor="text1"/>
              </w:rPr>
            </m:ctrlPr>
          </m:dPr>
          <m:e>
            <m:r>
              <w:rPr>
                <w:rFonts w:ascii="Cambria Math" w:hAnsi="Cambria Math"/>
                <w:color w:val="000000" w:themeColor="text1"/>
              </w:rPr>
              <m:t>N</m:t>
            </m:r>
            <m:r>
              <w:rPr>
                <w:rFonts w:ascii="Cambria Math" w:hAnsi="Cambria Math"/>
                <w:color w:val="000000" w:themeColor="text1"/>
                <w:lang w:val="en-US"/>
              </w:rPr>
              <m:t>-2</m:t>
            </m:r>
          </m:e>
        </m:d>
        <m:r>
          <w:rPr>
            <w:rFonts w:ascii="Cambria Math" w:hAnsi="Cambria Math"/>
            <w:color w:val="000000" w:themeColor="text1"/>
            <w:lang w:val="en-US"/>
          </w:rPr>
          <m:t>×</m:t>
        </m:r>
        <m:r>
          <w:rPr>
            <w:rFonts w:ascii="Cambria Math" w:hAnsi="Cambria Math"/>
            <w:color w:val="000000" w:themeColor="text1"/>
          </w:rPr>
          <m:t>N</m:t>
        </m:r>
      </m:oMath>
      <w:r w:rsidRPr="0048571C">
        <w:rPr>
          <w:color w:val="000000" w:themeColor="text1"/>
          <w:lang w:val="en-US"/>
        </w:rPr>
        <w:t xml:space="preserve"> and hence the constant and linear components of the solution are not damped in the Tikhonov regularization (5).</w:t>
      </w:r>
    </w:p>
    <w:p w:rsidR="00144682" w:rsidRPr="0048571C" w:rsidRDefault="00144682">
      <w:pPr>
        <w:jc w:val="both"/>
        <w:rPr>
          <w:color w:val="000000" w:themeColor="text1"/>
          <w:lang w:val="en-US"/>
        </w:rPr>
      </w:pPr>
    </w:p>
    <w:p w:rsidR="00144682" w:rsidRPr="0048571C" w:rsidRDefault="00700140">
      <w:pPr>
        <w:rPr>
          <w:color w:val="000000" w:themeColor="text1"/>
          <w:lang w:val="en-US"/>
        </w:rPr>
      </w:pPr>
      <w:r w:rsidRPr="0048571C">
        <w:rPr>
          <w:b/>
          <w:color w:val="000000" w:themeColor="text1"/>
          <w:sz w:val="24"/>
          <w:szCs w:val="24"/>
          <w:lang w:val="en-US"/>
        </w:rPr>
        <w:t>Appendix 2: comparison of 1D and higher dimensional models for SSB</w:t>
      </w:r>
    </w:p>
    <w:p w:rsidR="003005FA" w:rsidRPr="0048571C" w:rsidRDefault="00700140">
      <w:pPr>
        <w:rPr>
          <w:color w:val="000000" w:themeColor="text1"/>
          <w:lang w:val="en-US"/>
        </w:rPr>
      </w:pPr>
      <w:r w:rsidRPr="0048571C">
        <w:rPr>
          <w:color w:val="000000" w:themeColor="text1"/>
          <w:lang w:val="en-US"/>
        </w:rPr>
        <w:t xml:space="preserve">In order to ascertain the effect of the terrain geometry we conducted a number of forward simulations with the model (1) using as boundary data the synthetic GST shown in Fig 4 (dashed line) and already employed for the sensitivity analysis. </w:t>
      </w:r>
    </w:p>
    <w:p w:rsidR="003005FA" w:rsidRPr="0048571C" w:rsidRDefault="003005FA" w:rsidP="003005FA">
      <w:pPr>
        <w:jc w:val="both"/>
        <w:rPr>
          <w:color w:val="000000" w:themeColor="text1"/>
          <w:lang w:val="en-US"/>
        </w:rPr>
      </w:pPr>
      <w:r w:rsidRPr="0048571C">
        <w:rPr>
          <w:color w:val="000000" w:themeColor="text1"/>
          <w:lang w:val="en-US"/>
        </w:rPr>
        <w:t xml:space="preserve">First we computed the solution of the one-dimensional model (1). Next we computed the solution of the corresponding three-dimensional model in a computational domain of 400X400 m </w:t>
      </w:r>
      <w:proofErr w:type="spellStart"/>
      <w:r w:rsidRPr="0048571C">
        <w:rPr>
          <w:color w:val="000000" w:themeColor="text1"/>
          <w:lang w:val="en-US"/>
        </w:rPr>
        <w:t>centred</w:t>
      </w:r>
      <w:proofErr w:type="spellEnd"/>
      <w:r w:rsidRPr="0048571C">
        <w:rPr>
          <w:color w:val="000000" w:themeColor="text1"/>
          <w:lang w:val="en-US"/>
        </w:rPr>
        <w:t xml:space="preserve"> around SBB and 500 m deep, whose the top surface was obtained from a DEM (with a resolution of 10m .  Such domain was discretized with the GMSH program and the heat equation was solved using linear Lagrange finite elements in space and backward Euler in time. The mesh was refined until numerical convergence was observed and in Figure 14 we present the results for a mesh with 1.3 million of </w:t>
      </w:r>
      <w:proofErr w:type="spellStart"/>
      <w:r w:rsidRPr="0048571C">
        <w:rPr>
          <w:color w:val="000000" w:themeColor="text1"/>
          <w:lang w:val="en-US"/>
        </w:rPr>
        <w:t>tetrehedra</w:t>
      </w:r>
      <w:proofErr w:type="spellEnd"/>
      <w:r w:rsidRPr="0048571C">
        <w:rPr>
          <w:color w:val="000000" w:themeColor="text1"/>
          <w:lang w:val="en-US"/>
        </w:rPr>
        <w:t xml:space="preserve">. The numerical simulations were performed with the HPC cluster of the </w:t>
      </w:r>
      <w:proofErr w:type="spellStart"/>
      <w:r w:rsidRPr="0048571C">
        <w:rPr>
          <w:color w:val="000000" w:themeColor="text1"/>
          <w:lang w:val="en-US"/>
        </w:rPr>
        <w:t>Dipartimento</w:t>
      </w:r>
      <w:proofErr w:type="spellEnd"/>
      <w:r w:rsidRPr="0048571C">
        <w:rPr>
          <w:color w:val="000000" w:themeColor="text1"/>
          <w:lang w:val="en-US"/>
        </w:rPr>
        <w:t xml:space="preserve"> di </w:t>
      </w:r>
      <w:proofErr w:type="spellStart"/>
      <w:r w:rsidRPr="0048571C">
        <w:rPr>
          <w:color w:val="000000" w:themeColor="text1"/>
          <w:lang w:val="en-US"/>
        </w:rPr>
        <w:t>Matematica</w:t>
      </w:r>
      <w:proofErr w:type="spellEnd"/>
      <w:r w:rsidRPr="0048571C">
        <w:rPr>
          <w:color w:val="000000" w:themeColor="text1"/>
          <w:lang w:val="en-US"/>
        </w:rPr>
        <w:t xml:space="preserve"> of the </w:t>
      </w:r>
      <w:proofErr w:type="spellStart"/>
      <w:r w:rsidRPr="0048571C">
        <w:rPr>
          <w:color w:val="000000" w:themeColor="text1"/>
          <w:lang w:val="en-US"/>
        </w:rPr>
        <w:t>Università</w:t>
      </w:r>
      <w:proofErr w:type="spellEnd"/>
      <w:r w:rsidRPr="0048571C">
        <w:rPr>
          <w:color w:val="000000" w:themeColor="text1"/>
          <w:lang w:val="en-US"/>
        </w:rPr>
        <w:t xml:space="preserve"> di Torino.</w:t>
      </w:r>
    </w:p>
    <w:p w:rsidR="003005FA" w:rsidRPr="0048571C" w:rsidRDefault="003005FA" w:rsidP="003005FA">
      <w:pPr>
        <w:jc w:val="both"/>
        <w:rPr>
          <w:color w:val="000000" w:themeColor="text1"/>
          <w:lang w:val="en-US"/>
        </w:rPr>
      </w:pPr>
      <w:r w:rsidRPr="0048571C">
        <w:rPr>
          <w:color w:val="000000" w:themeColor="text1"/>
          <w:lang w:val="en-US"/>
        </w:rPr>
        <w:t>Figure 14 compares the temperature anomalies that each of the models would predict at SSB at present time. The red dots are the predicted well anomalies at the depth of the thermometers at SSB.  One can see that the predictions of the two-dimensional model with flat terrain (blue line) almost coincide with those of the one-dimensional one. Furthermore, the two-dimensional model applied to the section with the steeper sides (the SSW-NNE one, orange line) gives rise to predictions that are within the instrumental error (±0.1°C) whereas the N-S section (red line), which has a flatter terrain, gives rise to predictions that are quite close to those of the one-dimensional model. The predictions of the 3D model (dashed black line) are very close to the 2D flat and the 2D N-S (with difference always &lt; 0.03°C).</w:t>
      </w:r>
    </w:p>
    <w:p w:rsidR="00144682" w:rsidRPr="0048571C" w:rsidRDefault="003005FA" w:rsidP="003005FA">
      <w:pPr>
        <w:jc w:val="both"/>
        <w:rPr>
          <w:color w:val="000000" w:themeColor="text1"/>
          <w:lang w:val="en-US"/>
        </w:rPr>
      </w:pPr>
      <w:r w:rsidRPr="0048571C">
        <w:rPr>
          <w:color w:val="000000" w:themeColor="text1"/>
          <w:lang w:val="en-US"/>
        </w:rPr>
        <w:t>Finally, let us remark that for the forward model, a numerical 3D simulation takes hours to complete on 16 computing nodes of our HPC cluster. Using a numerical multi-dimensional simulator in the inverse problem would of course require to compute several times the forward model and would thus take a lot longer than the few seconds in which our proposed method can compute the reconstructed GST depicted in Fig. 10.</w:t>
      </w:r>
    </w:p>
    <w:p w:rsidR="00144682" w:rsidRPr="0048571C" w:rsidRDefault="00144682">
      <w:pPr>
        <w:rPr>
          <w:color w:val="000000" w:themeColor="text1"/>
          <w:lang w:val="en-US"/>
        </w:rPr>
      </w:pPr>
    </w:p>
    <w:p w:rsidR="00144682" w:rsidRPr="0048571C" w:rsidRDefault="00144682">
      <w:pPr>
        <w:rPr>
          <w:color w:val="000000" w:themeColor="text1"/>
          <w:lang w:val="en-US"/>
        </w:rPr>
      </w:pPr>
    </w:p>
    <w:p w:rsidR="00144682" w:rsidRPr="0048571C" w:rsidRDefault="00144682">
      <w:pPr>
        <w:rPr>
          <w:color w:val="000000" w:themeColor="text1"/>
          <w:lang w:val="en-US"/>
        </w:rPr>
      </w:pPr>
    </w:p>
    <w:p w:rsidR="00144682" w:rsidRPr="0048571C" w:rsidRDefault="00144682">
      <w:pPr>
        <w:rPr>
          <w:color w:val="000000" w:themeColor="text1"/>
          <w:lang w:val="en-US"/>
        </w:rPr>
      </w:pPr>
    </w:p>
    <w:p w:rsidR="00144682" w:rsidRPr="0048571C" w:rsidRDefault="00144682">
      <w:pPr>
        <w:rPr>
          <w:color w:val="000000" w:themeColor="text1"/>
          <w:lang w:val="en-US"/>
        </w:rPr>
      </w:pPr>
    </w:p>
    <w:p w:rsidR="00144682" w:rsidRPr="0048571C" w:rsidRDefault="00144682">
      <w:pPr>
        <w:rPr>
          <w:color w:val="000000" w:themeColor="text1"/>
          <w:lang w:val="en-US"/>
        </w:rPr>
      </w:pPr>
    </w:p>
    <w:p w:rsidR="00144682" w:rsidRPr="0048571C" w:rsidRDefault="00144682">
      <w:pPr>
        <w:rPr>
          <w:color w:val="000000" w:themeColor="text1"/>
          <w:lang w:val="en-US"/>
        </w:rPr>
      </w:pPr>
    </w:p>
    <w:p w:rsidR="00144682" w:rsidRPr="0048571C" w:rsidRDefault="00144682">
      <w:pPr>
        <w:rPr>
          <w:color w:val="000000" w:themeColor="text1"/>
          <w:lang w:val="en-US"/>
        </w:rPr>
      </w:pPr>
    </w:p>
    <w:p w:rsidR="00144682" w:rsidRPr="0048571C" w:rsidRDefault="00144682">
      <w:pPr>
        <w:rPr>
          <w:color w:val="000000" w:themeColor="text1"/>
          <w:lang w:val="en-US"/>
        </w:rPr>
      </w:pPr>
    </w:p>
    <w:p w:rsidR="00144682" w:rsidRPr="0048571C" w:rsidRDefault="00144682">
      <w:pPr>
        <w:rPr>
          <w:color w:val="000000" w:themeColor="text1"/>
          <w:lang w:val="en-US"/>
        </w:rPr>
      </w:pPr>
    </w:p>
    <w:p w:rsidR="00144682" w:rsidRPr="0048571C" w:rsidRDefault="00144682">
      <w:pPr>
        <w:rPr>
          <w:color w:val="000000" w:themeColor="text1"/>
          <w:lang w:val="en-US"/>
        </w:rPr>
      </w:pPr>
    </w:p>
    <w:p w:rsidR="00144682" w:rsidRPr="0048571C" w:rsidRDefault="00144682">
      <w:pPr>
        <w:rPr>
          <w:color w:val="000000" w:themeColor="text1"/>
          <w:lang w:val="en-US"/>
        </w:rPr>
      </w:pPr>
    </w:p>
    <w:p w:rsidR="00144682" w:rsidRPr="0048571C" w:rsidRDefault="00700140" w:rsidP="00404A3F">
      <w:pPr>
        <w:jc w:val="center"/>
        <w:rPr>
          <w:color w:val="000000" w:themeColor="text1"/>
          <w:lang w:val="en-US"/>
        </w:rPr>
      </w:pPr>
      <w:r w:rsidRPr="0048571C">
        <w:rPr>
          <w:color w:val="000000" w:themeColor="text1"/>
          <w:lang w:val="en-US"/>
        </w:rPr>
        <w:t>Fig. 1</w:t>
      </w:r>
    </w:p>
    <w:p w:rsidR="00144682" w:rsidRPr="0048571C" w:rsidRDefault="00700140">
      <w:pPr>
        <w:jc w:val="center"/>
        <w:rPr>
          <w:color w:val="000000" w:themeColor="text1"/>
          <w:lang w:val="en-US"/>
        </w:rPr>
      </w:pPr>
      <w:r w:rsidRPr="0048571C">
        <w:rPr>
          <w:noProof/>
          <w:color w:val="000000" w:themeColor="text1"/>
        </w:rPr>
        <w:drawing>
          <wp:inline distT="0" distB="0" distL="0" distR="0" wp14:anchorId="2D73E5AB" wp14:editId="523EAE42">
            <wp:extent cx="2195195" cy="2778760"/>
            <wp:effectExtent l="0" t="0" r="0" b="0"/>
            <wp:docPr id="1"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22"/>
                    <pic:cNvPicPr>
                      <a:picLocks noChangeAspect="1" noChangeArrowheads="1"/>
                    </pic:cNvPicPr>
                  </pic:nvPicPr>
                  <pic:blipFill>
                    <a:blip r:embed="rId9"/>
                    <a:stretch>
                      <a:fillRect/>
                    </a:stretch>
                  </pic:blipFill>
                  <pic:spPr bwMode="auto">
                    <a:xfrm>
                      <a:off x="0" y="0"/>
                      <a:ext cx="2195195" cy="2778760"/>
                    </a:xfrm>
                    <a:prstGeom prst="rect">
                      <a:avLst/>
                    </a:prstGeom>
                  </pic:spPr>
                </pic:pic>
              </a:graphicData>
            </a:graphic>
          </wp:inline>
        </w:drawing>
      </w:r>
    </w:p>
    <w:p w:rsidR="00144682" w:rsidRPr="0048571C" w:rsidRDefault="00144682">
      <w:pPr>
        <w:jc w:val="center"/>
        <w:rPr>
          <w:color w:val="000000" w:themeColor="text1"/>
          <w:lang w:val="en-US"/>
        </w:rPr>
      </w:pPr>
    </w:p>
    <w:p w:rsidR="00404A3F" w:rsidRPr="0048571C" w:rsidRDefault="00404A3F">
      <w:pPr>
        <w:jc w:val="center"/>
        <w:rPr>
          <w:color w:val="000000" w:themeColor="text1"/>
          <w:lang w:val="en-US"/>
        </w:rPr>
      </w:pPr>
    </w:p>
    <w:p w:rsidR="00404A3F" w:rsidRPr="0048571C" w:rsidRDefault="00404A3F">
      <w:pPr>
        <w:jc w:val="center"/>
        <w:rPr>
          <w:color w:val="000000" w:themeColor="text1"/>
          <w:lang w:val="en-US"/>
        </w:rPr>
      </w:pPr>
    </w:p>
    <w:p w:rsidR="00404A3F" w:rsidRPr="0048571C" w:rsidRDefault="00404A3F">
      <w:pPr>
        <w:jc w:val="center"/>
        <w:rPr>
          <w:color w:val="000000" w:themeColor="text1"/>
          <w:lang w:val="en-US"/>
        </w:rPr>
      </w:pPr>
    </w:p>
    <w:p w:rsidR="00404A3F" w:rsidRPr="0048571C" w:rsidRDefault="00404A3F">
      <w:pPr>
        <w:jc w:val="center"/>
        <w:rPr>
          <w:color w:val="000000" w:themeColor="text1"/>
          <w:lang w:val="en-US"/>
        </w:rPr>
      </w:pPr>
    </w:p>
    <w:p w:rsidR="00404A3F" w:rsidRDefault="00404A3F">
      <w:pPr>
        <w:jc w:val="center"/>
        <w:rPr>
          <w:lang w:val="en-US"/>
        </w:rPr>
      </w:pPr>
    </w:p>
    <w:p w:rsidR="00404A3F" w:rsidRDefault="00404A3F">
      <w:pPr>
        <w:jc w:val="center"/>
        <w:rPr>
          <w:lang w:val="en-US"/>
        </w:rPr>
      </w:pPr>
    </w:p>
    <w:p w:rsidR="00404A3F" w:rsidRDefault="00404A3F">
      <w:pPr>
        <w:jc w:val="center"/>
        <w:rPr>
          <w:lang w:val="en-US"/>
        </w:rPr>
      </w:pPr>
    </w:p>
    <w:p w:rsidR="00404A3F" w:rsidRDefault="00404A3F">
      <w:pPr>
        <w:jc w:val="center"/>
        <w:rPr>
          <w:lang w:val="en-US"/>
        </w:rPr>
      </w:pPr>
    </w:p>
    <w:p w:rsidR="00404A3F" w:rsidRDefault="00404A3F">
      <w:pPr>
        <w:jc w:val="center"/>
        <w:rPr>
          <w:lang w:val="en-US"/>
        </w:rPr>
      </w:pPr>
    </w:p>
    <w:p w:rsidR="00404A3F" w:rsidRDefault="00404A3F">
      <w:pPr>
        <w:jc w:val="center"/>
        <w:rPr>
          <w:lang w:val="en-US"/>
        </w:rPr>
      </w:pPr>
    </w:p>
    <w:p w:rsidR="00404A3F" w:rsidRDefault="00404A3F">
      <w:pPr>
        <w:jc w:val="center"/>
        <w:rPr>
          <w:lang w:val="en-US"/>
        </w:rPr>
      </w:pPr>
    </w:p>
    <w:p w:rsidR="00144682" w:rsidRDefault="00700140">
      <w:pPr>
        <w:jc w:val="center"/>
        <w:rPr>
          <w:lang w:val="en-US"/>
        </w:rPr>
      </w:pPr>
      <w:r>
        <w:rPr>
          <w:lang w:val="en-US"/>
        </w:rPr>
        <w:t>Fig. 2</w:t>
      </w:r>
    </w:p>
    <w:p w:rsidR="00144682" w:rsidRDefault="00700140">
      <w:pPr>
        <w:jc w:val="center"/>
        <w:rPr>
          <w:lang w:val="en-US"/>
        </w:rPr>
      </w:pPr>
      <w:r>
        <w:rPr>
          <w:noProof/>
        </w:rPr>
        <w:lastRenderedPageBreak/>
        <w:drawing>
          <wp:inline distT="0" distB="0" distL="0" distR="0" wp14:anchorId="6742165A" wp14:editId="6D60792C">
            <wp:extent cx="2047240" cy="3235960"/>
            <wp:effectExtent l="0" t="0" r="0" b="0"/>
            <wp:docPr id="2"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3"/>
                    <pic:cNvPicPr>
                      <a:picLocks noChangeAspect="1" noChangeArrowheads="1"/>
                    </pic:cNvPicPr>
                  </pic:nvPicPr>
                  <pic:blipFill>
                    <a:blip r:embed="rId10"/>
                    <a:stretch>
                      <a:fillRect/>
                    </a:stretch>
                  </pic:blipFill>
                  <pic:spPr bwMode="auto">
                    <a:xfrm>
                      <a:off x="0" y="0"/>
                      <a:ext cx="2047240" cy="3235960"/>
                    </a:xfrm>
                    <a:prstGeom prst="rect">
                      <a:avLst/>
                    </a:prstGeom>
                  </pic:spPr>
                </pic:pic>
              </a:graphicData>
            </a:graphic>
          </wp:inline>
        </w:drawing>
      </w:r>
    </w:p>
    <w:p w:rsidR="00144682" w:rsidRDefault="00144682">
      <w:pPr>
        <w:jc w:val="center"/>
        <w:rPr>
          <w:lang w:val="en-US"/>
        </w:rPr>
      </w:pPr>
    </w:p>
    <w:p w:rsidR="00144682" w:rsidRDefault="00144682">
      <w:pPr>
        <w:jc w:val="center"/>
        <w:rPr>
          <w:lang w:val="en-US"/>
        </w:rPr>
      </w:pPr>
    </w:p>
    <w:p w:rsidR="00144682" w:rsidRDefault="00700140">
      <w:pPr>
        <w:jc w:val="center"/>
        <w:rPr>
          <w:lang w:val="en-US"/>
        </w:rPr>
      </w:pPr>
      <w:r>
        <w:rPr>
          <w:lang w:val="en-US"/>
        </w:rPr>
        <w:t>Fig.3</w:t>
      </w:r>
    </w:p>
    <w:p w:rsidR="00144682" w:rsidRDefault="00700140">
      <w:pPr>
        <w:jc w:val="center"/>
        <w:rPr>
          <w:lang w:val="en-US"/>
        </w:rPr>
      </w:pPr>
      <w:r>
        <w:rPr>
          <w:noProof/>
        </w:rPr>
        <w:drawing>
          <wp:inline distT="0" distB="0" distL="0" distR="0" wp14:anchorId="29157E34" wp14:editId="3897560D">
            <wp:extent cx="4761865" cy="1362075"/>
            <wp:effectExtent l="0" t="0" r="0" b="0"/>
            <wp:docPr id="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4"/>
                    <pic:cNvPicPr>
                      <a:picLocks noChangeAspect="1" noChangeArrowheads="1"/>
                    </pic:cNvPicPr>
                  </pic:nvPicPr>
                  <pic:blipFill>
                    <a:blip r:embed="rId11"/>
                    <a:stretch>
                      <a:fillRect/>
                    </a:stretch>
                  </pic:blipFill>
                  <pic:spPr bwMode="auto">
                    <a:xfrm>
                      <a:off x="0" y="0"/>
                      <a:ext cx="4761865" cy="1362075"/>
                    </a:xfrm>
                    <a:prstGeom prst="rect">
                      <a:avLst/>
                    </a:prstGeom>
                  </pic:spPr>
                </pic:pic>
              </a:graphicData>
            </a:graphic>
          </wp:inline>
        </w:drawing>
      </w:r>
    </w:p>
    <w:p w:rsidR="00144682" w:rsidRDefault="00144682">
      <w:pPr>
        <w:jc w:val="center"/>
        <w:rPr>
          <w:lang w:val="en-US"/>
        </w:rPr>
      </w:pPr>
    </w:p>
    <w:p w:rsidR="00404A3F" w:rsidRDefault="00404A3F">
      <w:pPr>
        <w:jc w:val="center"/>
        <w:rPr>
          <w:lang w:val="en-US"/>
        </w:rPr>
      </w:pPr>
    </w:p>
    <w:p w:rsidR="00404A3F" w:rsidRDefault="00404A3F">
      <w:pPr>
        <w:jc w:val="center"/>
        <w:rPr>
          <w:lang w:val="en-US"/>
        </w:rPr>
      </w:pPr>
    </w:p>
    <w:p w:rsidR="00404A3F" w:rsidRDefault="00404A3F">
      <w:pPr>
        <w:jc w:val="center"/>
        <w:rPr>
          <w:lang w:val="en-US"/>
        </w:rPr>
      </w:pPr>
    </w:p>
    <w:p w:rsidR="00404A3F" w:rsidRDefault="00404A3F">
      <w:pPr>
        <w:jc w:val="center"/>
        <w:rPr>
          <w:lang w:val="en-US"/>
        </w:rPr>
      </w:pPr>
    </w:p>
    <w:p w:rsidR="00404A3F" w:rsidRDefault="00404A3F">
      <w:pPr>
        <w:jc w:val="center"/>
        <w:rPr>
          <w:lang w:val="en-US"/>
        </w:rPr>
      </w:pPr>
    </w:p>
    <w:p w:rsidR="00404A3F" w:rsidRDefault="00404A3F">
      <w:pPr>
        <w:jc w:val="center"/>
        <w:rPr>
          <w:lang w:val="en-US"/>
        </w:rPr>
      </w:pPr>
    </w:p>
    <w:p w:rsidR="00404A3F" w:rsidRDefault="00404A3F">
      <w:pPr>
        <w:jc w:val="center"/>
        <w:rPr>
          <w:lang w:val="en-US"/>
        </w:rPr>
      </w:pPr>
    </w:p>
    <w:p w:rsidR="00404A3F" w:rsidRDefault="00404A3F">
      <w:pPr>
        <w:jc w:val="center"/>
        <w:rPr>
          <w:lang w:val="en-US"/>
        </w:rPr>
      </w:pPr>
    </w:p>
    <w:p w:rsidR="00144682" w:rsidRDefault="00700140">
      <w:pPr>
        <w:jc w:val="center"/>
        <w:rPr>
          <w:lang w:val="en-US"/>
        </w:rPr>
      </w:pPr>
      <w:r>
        <w:rPr>
          <w:lang w:val="en-US"/>
        </w:rPr>
        <w:t>Fig.4</w:t>
      </w:r>
    </w:p>
    <w:p w:rsidR="00144682" w:rsidRDefault="00700140">
      <w:pPr>
        <w:jc w:val="center"/>
        <w:rPr>
          <w:lang w:val="en-US"/>
        </w:rPr>
      </w:pPr>
      <w:r>
        <w:rPr>
          <w:noProof/>
        </w:rPr>
        <w:lastRenderedPageBreak/>
        <w:drawing>
          <wp:inline distT="0" distB="0" distL="0" distR="0" wp14:anchorId="20CCFD4D" wp14:editId="731E3EDF">
            <wp:extent cx="4073525" cy="2672080"/>
            <wp:effectExtent l="0" t="0" r="0" b="0"/>
            <wp:docPr id="4"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5"/>
                    <pic:cNvPicPr>
                      <a:picLocks noChangeAspect="1" noChangeArrowheads="1"/>
                    </pic:cNvPicPr>
                  </pic:nvPicPr>
                  <pic:blipFill>
                    <a:blip r:embed="rId12"/>
                    <a:stretch>
                      <a:fillRect/>
                    </a:stretch>
                  </pic:blipFill>
                  <pic:spPr bwMode="auto">
                    <a:xfrm>
                      <a:off x="0" y="0"/>
                      <a:ext cx="4073525" cy="2672080"/>
                    </a:xfrm>
                    <a:prstGeom prst="rect">
                      <a:avLst/>
                    </a:prstGeom>
                  </pic:spPr>
                </pic:pic>
              </a:graphicData>
            </a:graphic>
          </wp:inline>
        </w:drawing>
      </w:r>
    </w:p>
    <w:p w:rsidR="00144682" w:rsidRDefault="00144682">
      <w:pPr>
        <w:jc w:val="center"/>
        <w:rPr>
          <w:lang w:val="en-US"/>
        </w:rPr>
      </w:pPr>
    </w:p>
    <w:p w:rsidR="00144682" w:rsidRDefault="00700140">
      <w:pPr>
        <w:jc w:val="center"/>
        <w:rPr>
          <w:lang w:val="en-US"/>
        </w:rPr>
      </w:pPr>
      <w:r>
        <w:rPr>
          <w:lang w:val="en-US"/>
        </w:rPr>
        <w:t>Fig. 5</w:t>
      </w:r>
    </w:p>
    <w:p w:rsidR="00144682" w:rsidRDefault="00700140">
      <w:pPr>
        <w:jc w:val="center"/>
        <w:rPr>
          <w:lang w:val="en-US"/>
        </w:rPr>
      </w:pPr>
      <w:r>
        <w:rPr>
          <w:noProof/>
        </w:rPr>
        <w:drawing>
          <wp:inline distT="0" distB="0" distL="0" distR="0" wp14:anchorId="6A5EF149" wp14:editId="575B7C86">
            <wp:extent cx="4062095" cy="2660015"/>
            <wp:effectExtent l="0" t="0" r="0" b="0"/>
            <wp:docPr id="5"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26"/>
                    <pic:cNvPicPr>
                      <a:picLocks noChangeAspect="1" noChangeArrowheads="1"/>
                    </pic:cNvPicPr>
                  </pic:nvPicPr>
                  <pic:blipFill>
                    <a:blip r:embed="rId13"/>
                    <a:stretch>
                      <a:fillRect/>
                    </a:stretch>
                  </pic:blipFill>
                  <pic:spPr bwMode="auto">
                    <a:xfrm>
                      <a:off x="0" y="0"/>
                      <a:ext cx="4062095" cy="2660015"/>
                    </a:xfrm>
                    <a:prstGeom prst="rect">
                      <a:avLst/>
                    </a:prstGeom>
                  </pic:spPr>
                </pic:pic>
              </a:graphicData>
            </a:graphic>
          </wp:inline>
        </w:drawing>
      </w:r>
    </w:p>
    <w:p w:rsidR="00144682" w:rsidRDefault="00144682">
      <w:pPr>
        <w:jc w:val="center"/>
        <w:rPr>
          <w:lang w:val="en-US"/>
        </w:rPr>
      </w:pPr>
    </w:p>
    <w:p w:rsidR="00404A3F" w:rsidRDefault="00404A3F">
      <w:pPr>
        <w:jc w:val="center"/>
        <w:rPr>
          <w:lang w:val="en-US"/>
        </w:rPr>
      </w:pPr>
    </w:p>
    <w:p w:rsidR="00404A3F" w:rsidRDefault="00404A3F">
      <w:pPr>
        <w:jc w:val="center"/>
        <w:rPr>
          <w:lang w:val="en-US"/>
        </w:rPr>
      </w:pPr>
    </w:p>
    <w:p w:rsidR="00404A3F" w:rsidRDefault="00404A3F">
      <w:pPr>
        <w:jc w:val="center"/>
        <w:rPr>
          <w:lang w:val="en-US"/>
        </w:rPr>
      </w:pPr>
    </w:p>
    <w:p w:rsidR="00404A3F" w:rsidRDefault="00404A3F">
      <w:pPr>
        <w:jc w:val="center"/>
        <w:rPr>
          <w:lang w:val="en-US"/>
        </w:rPr>
      </w:pPr>
    </w:p>
    <w:p w:rsidR="00404A3F" w:rsidRDefault="00404A3F">
      <w:pPr>
        <w:jc w:val="center"/>
        <w:rPr>
          <w:lang w:val="en-US"/>
        </w:rPr>
      </w:pPr>
    </w:p>
    <w:p w:rsidR="00404A3F" w:rsidRDefault="00404A3F">
      <w:pPr>
        <w:jc w:val="center"/>
        <w:rPr>
          <w:lang w:val="en-US"/>
        </w:rPr>
      </w:pPr>
    </w:p>
    <w:p w:rsidR="00404A3F" w:rsidRDefault="00404A3F">
      <w:pPr>
        <w:jc w:val="center"/>
        <w:rPr>
          <w:lang w:val="en-US"/>
        </w:rPr>
      </w:pPr>
    </w:p>
    <w:p w:rsidR="00404A3F" w:rsidRDefault="00404A3F">
      <w:pPr>
        <w:jc w:val="center"/>
        <w:rPr>
          <w:lang w:val="en-US"/>
        </w:rPr>
      </w:pPr>
    </w:p>
    <w:p w:rsidR="00144682" w:rsidRDefault="00700140">
      <w:pPr>
        <w:jc w:val="center"/>
        <w:rPr>
          <w:lang w:val="en-US"/>
        </w:rPr>
      </w:pPr>
      <w:r>
        <w:rPr>
          <w:lang w:val="en-US"/>
        </w:rPr>
        <w:lastRenderedPageBreak/>
        <w:t>Fig. 6</w:t>
      </w:r>
    </w:p>
    <w:p w:rsidR="00144682" w:rsidRDefault="00700140">
      <w:pPr>
        <w:jc w:val="center"/>
        <w:rPr>
          <w:lang w:val="en-US"/>
        </w:rPr>
      </w:pPr>
      <w:r>
        <w:rPr>
          <w:noProof/>
        </w:rPr>
        <w:drawing>
          <wp:inline distT="0" distB="0" distL="0" distR="0" wp14:anchorId="6BC4F5F2" wp14:editId="7E1C39E0">
            <wp:extent cx="920115" cy="3464560"/>
            <wp:effectExtent l="0" t="0" r="0" b="0"/>
            <wp:docPr id="6"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27"/>
                    <pic:cNvPicPr>
                      <a:picLocks noChangeAspect="1" noChangeArrowheads="1"/>
                    </pic:cNvPicPr>
                  </pic:nvPicPr>
                  <pic:blipFill>
                    <a:blip r:embed="rId14"/>
                    <a:stretch>
                      <a:fillRect/>
                    </a:stretch>
                  </pic:blipFill>
                  <pic:spPr bwMode="auto">
                    <a:xfrm>
                      <a:off x="0" y="0"/>
                      <a:ext cx="920115" cy="3464560"/>
                    </a:xfrm>
                    <a:prstGeom prst="rect">
                      <a:avLst/>
                    </a:prstGeom>
                  </pic:spPr>
                </pic:pic>
              </a:graphicData>
            </a:graphic>
          </wp:inline>
        </w:drawing>
      </w:r>
    </w:p>
    <w:p w:rsidR="00144682" w:rsidRDefault="00700140">
      <w:pPr>
        <w:jc w:val="center"/>
        <w:rPr>
          <w:lang w:val="en-US"/>
        </w:rPr>
      </w:pPr>
      <w:r>
        <w:rPr>
          <w:lang w:val="en-US"/>
        </w:rPr>
        <w:t>Fig. 7</w:t>
      </w:r>
    </w:p>
    <w:p w:rsidR="00144682" w:rsidRDefault="00700140">
      <w:pPr>
        <w:jc w:val="center"/>
        <w:rPr>
          <w:lang w:val="en-US"/>
        </w:rPr>
      </w:pPr>
      <w:r>
        <w:rPr>
          <w:noProof/>
        </w:rPr>
        <w:drawing>
          <wp:inline distT="0" distB="0" distL="0" distR="0" wp14:anchorId="1BE5350C" wp14:editId="4330CBC6">
            <wp:extent cx="3651885" cy="2397125"/>
            <wp:effectExtent l="0" t="0" r="0" b="0"/>
            <wp:docPr id="7"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28"/>
                    <pic:cNvPicPr>
                      <a:picLocks noChangeAspect="1" noChangeArrowheads="1"/>
                    </pic:cNvPicPr>
                  </pic:nvPicPr>
                  <pic:blipFill>
                    <a:blip r:embed="rId15"/>
                    <a:stretch>
                      <a:fillRect/>
                    </a:stretch>
                  </pic:blipFill>
                  <pic:spPr bwMode="auto">
                    <a:xfrm>
                      <a:off x="0" y="0"/>
                      <a:ext cx="3651885" cy="2397125"/>
                    </a:xfrm>
                    <a:prstGeom prst="rect">
                      <a:avLst/>
                    </a:prstGeom>
                  </pic:spPr>
                </pic:pic>
              </a:graphicData>
            </a:graphic>
          </wp:inline>
        </w:drawing>
      </w:r>
    </w:p>
    <w:p w:rsidR="00144682" w:rsidRDefault="00144682">
      <w:pPr>
        <w:jc w:val="center"/>
        <w:rPr>
          <w:lang w:val="en-US"/>
        </w:rPr>
      </w:pPr>
    </w:p>
    <w:p w:rsidR="00144682" w:rsidRDefault="00144682">
      <w:pPr>
        <w:jc w:val="center"/>
        <w:rPr>
          <w:lang w:val="en-US"/>
        </w:rPr>
      </w:pPr>
    </w:p>
    <w:p w:rsidR="00144682" w:rsidRDefault="00144682">
      <w:pPr>
        <w:jc w:val="center"/>
        <w:rPr>
          <w:lang w:val="en-US"/>
        </w:rPr>
      </w:pPr>
    </w:p>
    <w:p w:rsidR="00144682" w:rsidRDefault="00144682">
      <w:pPr>
        <w:jc w:val="center"/>
        <w:rPr>
          <w:lang w:val="en-US"/>
        </w:rPr>
      </w:pPr>
    </w:p>
    <w:p w:rsidR="00144682" w:rsidRDefault="00144682">
      <w:pPr>
        <w:jc w:val="center"/>
        <w:rPr>
          <w:lang w:val="en-US"/>
        </w:rPr>
      </w:pPr>
    </w:p>
    <w:p w:rsidR="00144682" w:rsidRDefault="00144682">
      <w:pPr>
        <w:jc w:val="center"/>
        <w:rPr>
          <w:lang w:val="en-US"/>
        </w:rPr>
      </w:pPr>
    </w:p>
    <w:p w:rsidR="00144682" w:rsidRDefault="00144682">
      <w:pPr>
        <w:jc w:val="center"/>
        <w:rPr>
          <w:lang w:val="en-US"/>
        </w:rPr>
      </w:pPr>
    </w:p>
    <w:p w:rsidR="00144682" w:rsidRDefault="00700140">
      <w:pPr>
        <w:jc w:val="center"/>
        <w:rPr>
          <w:lang w:val="en-US"/>
        </w:rPr>
      </w:pPr>
      <w:r>
        <w:rPr>
          <w:lang w:val="en-US"/>
        </w:rPr>
        <w:lastRenderedPageBreak/>
        <w:t>Fig. 8</w:t>
      </w:r>
    </w:p>
    <w:p w:rsidR="00700140" w:rsidRDefault="00700140">
      <w:pPr>
        <w:jc w:val="center"/>
        <w:rPr>
          <w:lang w:val="en-US"/>
        </w:rPr>
      </w:pPr>
      <w:r>
        <w:rPr>
          <w:noProof/>
        </w:rPr>
        <w:drawing>
          <wp:inline distT="0" distB="0" distL="0" distR="0" wp14:anchorId="42065088" wp14:editId="074C56F0">
            <wp:extent cx="3200400" cy="2096135"/>
            <wp:effectExtent l="0" t="0" r="0" b="0"/>
            <wp:docPr id="1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35"/>
                    <pic:cNvPicPr>
                      <a:picLocks noChangeAspect="1" noChangeArrowheads="1"/>
                    </pic:cNvPicPr>
                  </pic:nvPicPr>
                  <pic:blipFill>
                    <a:blip r:embed="rId16"/>
                    <a:stretch>
                      <a:fillRect/>
                    </a:stretch>
                  </pic:blipFill>
                  <pic:spPr bwMode="auto">
                    <a:xfrm>
                      <a:off x="0" y="0"/>
                      <a:ext cx="3200400" cy="2096135"/>
                    </a:xfrm>
                    <a:prstGeom prst="rect">
                      <a:avLst/>
                    </a:prstGeom>
                  </pic:spPr>
                </pic:pic>
              </a:graphicData>
            </a:graphic>
          </wp:inline>
        </w:drawing>
      </w:r>
    </w:p>
    <w:p w:rsidR="00700140" w:rsidRDefault="00700140">
      <w:pPr>
        <w:jc w:val="center"/>
        <w:rPr>
          <w:lang w:val="en-US"/>
        </w:rPr>
      </w:pPr>
    </w:p>
    <w:p w:rsidR="00404A3F" w:rsidRDefault="00404A3F" w:rsidP="00404A3F">
      <w:pPr>
        <w:jc w:val="center"/>
        <w:rPr>
          <w:lang w:val="en-US"/>
        </w:rPr>
      </w:pPr>
      <w:r>
        <w:rPr>
          <w:lang w:val="en-US"/>
        </w:rPr>
        <w:t>Fig. 9</w:t>
      </w:r>
    </w:p>
    <w:p w:rsidR="00144682" w:rsidRDefault="00144682">
      <w:pPr>
        <w:jc w:val="center"/>
        <w:rPr>
          <w:lang w:val="en-US"/>
        </w:rPr>
      </w:pPr>
    </w:p>
    <w:p w:rsidR="00144682" w:rsidRDefault="00CA054D">
      <w:pPr>
        <w:jc w:val="center"/>
        <w:rPr>
          <w:lang w:val="en-US"/>
        </w:rPr>
      </w:pPr>
      <w:r>
        <w:rPr>
          <w:noProof/>
        </w:rPr>
        <w:drawing>
          <wp:inline distT="0" distB="0" distL="0" distR="0" wp14:anchorId="16AFED63" wp14:editId="7632AB47">
            <wp:extent cx="3503221" cy="230521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2305" cy="2304612"/>
                    </a:xfrm>
                    <a:prstGeom prst="rect">
                      <a:avLst/>
                    </a:prstGeom>
                    <a:noFill/>
                    <a:ln>
                      <a:noFill/>
                    </a:ln>
                  </pic:spPr>
                </pic:pic>
              </a:graphicData>
            </a:graphic>
          </wp:inline>
        </w:drawing>
      </w:r>
    </w:p>
    <w:p w:rsidR="00144682" w:rsidRDefault="00144682">
      <w:pPr>
        <w:jc w:val="center"/>
        <w:rPr>
          <w:lang w:val="en-US"/>
        </w:rPr>
      </w:pPr>
    </w:p>
    <w:p w:rsidR="00404A3F" w:rsidRDefault="00404A3F">
      <w:pPr>
        <w:jc w:val="center"/>
        <w:rPr>
          <w:lang w:val="en-US"/>
        </w:rPr>
      </w:pPr>
    </w:p>
    <w:p w:rsidR="00404A3F" w:rsidRDefault="00404A3F">
      <w:pPr>
        <w:jc w:val="center"/>
        <w:rPr>
          <w:lang w:val="en-US"/>
        </w:rPr>
      </w:pPr>
    </w:p>
    <w:p w:rsidR="00404A3F" w:rsidRDefault="00404A3F">
      <w:pPr>
        <w:jc w:val="center"/>
        <w:rPr>
          <w:lang w:val="en-US"/>
        </w:rPr>
      </w:pPr>
    </w:p>
    <w:p w:rsidR="00404A3F" w:rsidRDefault="00404A3F">
      <w:pPr>
        <w:jc w:val="center"/>
        <w:rPr>
          <w:lang w:val="en-US"/>
        </w:rPr>
      </w:pPr>
    </w:p>
    <w:p w:rsidR="00404A3F" w:rsidRDefault="00404A3F">
      <w:pPr>
        <w:jc w:val="center"/>
        <w:rPr>
          <w:lang w:val="en-US"/>
        </w:rPr>
      </w:pPr>
    </w:p>
    <w:p w:rsidR="00404A3F" w:rsidRDefault="00404A3F">
      <w:pPr>
        <w:jc w:val="center"/>
        <w:rPr>
          <w:lang w:val="en-US"/>
        </w:rPr>
      </w:pPr>
    </w:p>
    <w:p w:rsidR="00404A3F" w:rsidRDefault="00404A3F">
      <w:pPr>
        <w:jc w:val="center"/>
        <w:rPr>
          <w:lang w:val="en-US"/>
        </w:rPr>
      </w:pPr>
    </w:p>
    <w:p w:rsidR="00404A3F" w:rsidRDefault="00404A3F" w:rsidP="00404A3F">
      <w:pPr>
        <w:jc w:val="center"/>
        <w:rPr>
          <w:lang w:val="en-US"/>
        </w:rPr>
      </w:pPr>
      <w:r>
        <w:rPr>
          <w:lang w:val="en-US"/>
        </w:rPr>
        <w:t>Fig. 10</w:t>
      </w:r>
    </w:p>
    <w:p w:rsidR="00144682" w:rsidRDefault="00144682">
      <w:pPr>
        <w:jc w:val="center"/>
        <w:rPr>
          <w:lang w:val="en-US"/>
        </w:rPr>
      </w:pPr>
    </w:p>
    <w:p w:rsidR="00144682" w:rsidRDefault="00144682">
      <w:pPr>
        <w:jc w:val="center"/>
        <w:rPr>
          <w:lang w:val="en-US"/>
        </w:rPr>
      </w:pPr>
    </w:p>
    <w:p w:rsidR="00144682" w:rsidRDefault="00144682">
      <w:pPr>
        <w:jc w:val="center"/>
        <w:rPr>
          <w:lang w:val="en-US"/>
        </w:rPr>
      </w:pPr>
    </w:p>
    <w:p w:rsidR="00144682" w:rsidRDefault="009F2866">
      <w:pPr>
        <w:jc w:val="center"/>
        <w:rPr>
          <w:lang w:val="en-US"/>
        </w:rPr>
      </w:pPr>
      <w:r>
        <w:rPr>
          <w:noProof/>
        </w:rPr>
        <w:drawing>
          <wp:inline distT="0" distB="0" distL="0" distR="0" wp14:anchorId="10E1CB77" wp14:editId="414753B2">
            <wp:extent cx="4931877" cy="3699164"/>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viorecons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32524" cy="3699649"/>
                    </a:xfrm>
                    <a:prstGeom prst="rect">
                      <a:avLst/>
                    </a:prstGeom>
                  </pic:spPr>
                </pic:pic>
              </a:graphicData>
            </a:graphic>
          </wp:inline>
        </w:drawing>
      </w:r>
    </w:p>
    <w:p w:rsidR="00144682" w:rsidRDefault="00144682">
      <w:pPr>
        <w:jc w:val="center"/>
        <w:rPr>
          <w:lang w:val="en-US"/>
        </w:rPr>
      </w:pPr>
    </w:p>
    <w:p w:rsidR="00144682" w:rsidRDefault="00700140">
      <w:pPr>
        <w:jc w:val="center"/>
        <w:rPr>
          <w:lang w:val="en-US"/>
        </w:rPr>
      </w:pPr>
      <w:r>
        <w:rPr>
          <w:lang w:val="en-US"/>
        </w:rPr>
        <w:t>Fig. 11</w:t>
      </w:r>
    </w:p>
    <w:p w:rsidR="00144682" w:rsidRDefault="00700140">
      <w:pPr>
        <w:jc w:val="center"/>
        <w:rPr>
          <w:lang w:val="en-US"/>
        </w:rPr>
      </w:pPr>
      <w:r>
        <w:rPr>
          <w:noProof/>
        </w:rPr>
        <w:drawing>
          <wp:inline distT="0" distB="0" distL="0" distR="0" wp14:anchorId="6862A7BB" wp14:editId="2BC9A97F">
            <wp:extent cx="3558540" cy="2327275"/>
            <wp:effectExtent l="0" t="0" r="0" b="0"/>
            <wp:docPr id="1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31"/>
                    <pic:cNvPicPr>
                      <a:picLocks noChangeAspect="1" noChangeArrowheads="1"/>
                    </pic:cNvPicPr>
                  </pic:nvPicPr>
                  <pic:blipFill>
                    <a:blip r:embed="rId19"/>
                    <a:stretch>
                      <a:fillRect/>
                    </a:stretch>
                  </pic:blipFill>
                  <pic:spPr bwMode="auto">
                    <a:xfrm>
                      <a:off x="0" y="0"/>
                      <a:ext cx="3558540" cy="2327275"/>
                    </a:xfrm>
                    <a:prstGeom prst="rect">
                      <a:avLst/>
                    </a:prstGeom>
                  </pic:spPr>
                </pic:pic>
              </a:graphicData>
            </a:graphic>
          </wp:inline>
        </w:drawing>
      </w:r>
    </w:p>
    <w:p w:rsidR="00404A3F" w:rsidRDefault="00404A3F">
      <w:pPr>
        <w:jc w:val="center"/>
        <w:rPr>
          <w:lang w:val="en-US"/>
        </w:rPr>
      </w:pPr>
    </w:p>
    <w:p w:rsidR="00404A3F" w:rsidRDefault="00404A3F">
      <w:pPr>
        <w:jc w:val="center"/>
        <w:rPr>
          <w:lang w:val="en-US"/>
        </w:rPr>
      </w:pPr>
    </w:p>
    <w:p w:rsidR="00144682" w:rsidRDefault="00700140">
      <w:pPr>
        <w:jc w:val="center"/>
        <w:rPr>
          <w:lang w:val="en-US"/>
        </w:rPr>
      </w:pPr>
      <w:r>
        <w:rPr>
          <w:lang w:val="en-US"/>
        </w:rPr>
        <w:t>Fig. 12</w:t>
      </w:r>
    </w:p>
    <w:p w:rsidR="00144682" w:rsidRDefault="00144682">
      <w:pPr>
        <w:jc w:val="center"/>
        <w:rPr>
          <w:lang w:val="en-US"/>
        </w:rPr>
      </w:pPr>
    </w:p>
    <w:p w:rsidR="00144682" w:rsidRDefault="00700140">
      <w:pPr>
        <w:jc w:val="center"/>
        <w:rPr>
          <w:lang w:val="en-US"/>
        </w:rPr>
      </w:pPr>
      <w:r>
        <w:rPr>
          <w:noProof/>
        </w:rPr>
        <w:drawing>
          <wp:inline distT="0" distB="0" distL="0" distR="0" wp14:anchorId="72782A93" wp14:editId="07064783">
            <wp:extent cx="3533140" cy="2319020"/>
            <wp:effectExtent l="0" t="0" r="0" b="0"/>
            <wp:docPr id="1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32"/>
                    <pic:cNvPicPr>
                      <a:picLocks noChangeAspect="1" noChangeArrowheads="1"/>
                    </pic:cNvPicPr>
                  </pic:nvPicPr>
                  <pic:blipFill>
                    <a:blip r:embed="rId20"/>
                    <a:stretch>
                      <a:fillRect/>
                    </a:stretch>
                  </pic:blipFill>
                  <pic:spPr bwMode="auto">
                    <a:xfrm>
                      <a:off x="0" y="0"/>
                      <a:ext cx="3533140" cy="2319020"/>
                    </a:xfrm>
                    <a:prstGeom prst="rect">
                      <a:avLst/>
                    </a:prstGeom>
                  </pic:spPr>
                </pic:pic>
              </a:graphicData>
            </a:graphic>
          </wp:inline>
        </w:drawing>
      </w:r>
    </w:p>
    <w:p w:rsidR="00144682" w:rsidRDefault="00700140">
      <w:pPr>
        <w:jc w:val="center"/>
        <w:rPr>
          <w:lang w:val="en-US"/>
        </w:rPr>
      </w:pPr>
      <w:r>
        <w:rPr>
          <w:lang w:val="en-US"/>
        </w:rPr>
        <w:t>Fig. 13</w:t>
      </w:r>
    </w:p>
    <w:p w:rsidR="00144682" w:rsidRDefault="00700140">
      <w:pPr>
        <w:jc w:val="center"/>
        <w:rPr>
          <w:lang w:val="en-US"/>
        </w:rPr>
      </w:pPr>
      <w:r>
        <w:rPr>
          <w:noProof/>
        </w:rPr>
        <w:drawing>
          <wp:inline distT="0" distB="0" distL="0" distR="0" wp14:anchorId="16F214AE" wp14:editId="60101181">
            <wp:extent cx="3171190" cy="1682750"/>
            <wp:effectExtent l="0" t="0" r="0" b="0"/>
            <wp:docPr id="1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33"/>
                    <pic:cNvPicPr>
                      <a:picLocks noChangeAspect="1" noChangeArrowheads="1"/>
                    </pic:cNvPicPr>
                  </pic:nvPicPr>
                  <pic:blipFill>
                    <a:blip r:embed="rId21"/>
                    <a:stretch>
                      <a:fillRect/>
                    </a:stretch>
                  </pic:blipFill>
                  <pic:spPr bwMode="auto">
                    <a:xfrm>
                      <a:off x="0" y="0"/>
                      <a:ext cx="3171190" cy="1682750"/>
                    </a:xfrm>
                    <a:prstGeom prst="rect">
                      <a:avLst/>
                    </a:prstGeom>
                  </pic:spPr>
                </pic:pic>
              </a:graphicData>
            </a:graphic>
          </wp:inline>
        </w:drawing>
      </w:r>
    </w:p>
    <w:p w:rsidR="00144682" w:rsidRDefault="00700140">
      <w:pPr>
        <w:jc w:val="center"/>
        <w:rPr>
          <w:lang w:val="en-US"/>
        </w:rPr>
      </w:pPr>
      <w:r>
        <w:rPr>
          <w:lang w:val="en-US"/>
        </w:rPr>
        <w:t>Fig. 14</w:t>
      </w:r>
    </w:p>
    <w:p w:rsidR="00144682" w:rsidRDefault="007E53CD">
      <w:pPr>
        <w:jc w:val="center"/>
        <w:rPr>
          <w:lang w:val="en-US"/>
        </w:rPr>
      </w:pPr>
      <w:r>
        <w:rPr>
          <w:noProof/>
        </w:rPr>
        <w:drawing>
          <wp:inline distT="0" distB="0" distL="0" distR="0" wp14:anchorId="637C67D7" wp14:editId="36A8851D">
            <wp:extent cx="3722914" cy="2435103"/>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1941" cy="2434466"/>
                    </a:xfrm>
                    <a:prstGeom prst="rect">
                      <a:avLst/>
                    </a:prstGeom>
                    <a:noFill/>
                    <a:ln>
                      <a:noFill/>
                    </a:ln>
                  </pic:spPr>
                </pic:pic>
              </a:graphicData>
            </a:graphic>
          </wp:inline>
        </w:drawing>
      </w:r>
    </w:p>
    <w:p w:rsidR="00144682" w:rsidRDefault="00144682">
      <w:pPr>
        <w:jc w:val="center"/>
      </w:pPr>
    </w:p>
    <w:sectPr w:rsidR="00144682" w:rsidSect="0048571C">
      <w:footerReference w:type="default" r:id="rId23"/>
      <w:pgSz w:w="11906" w:h="16838"/>
      <w:pgMar w:top="1417" w:right="1134" w:bottom="1134" w:left="1134" w:header="0" w:footer="0" w:gutter="0"/>
      <w:lnNumType w:countBy="1" w:restart="continuous"/>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711" w:rsidRDefault="006A1711">
      <w:pPr>
        <w:spacing w:after="0" w:line="240" w:lineRule="auto"/>
      </w:pPr>
      <w:r>
        <w:separator/>
      </w:r>
    </w:p>
  </w:endnote>
  <w:endnote w:type="continuationSeparator" w:id="0">
    <w:p w:rsidR="006A1711" w:rsidRDefault="006A1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Droid Sans Fallback">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FreeSans">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231590"/>
      <w:docPartObj>
        <w:docPartGallery w:val="Page Numbers (Bottom of Page)"/>
        <w:docPartUnique/>
      </w:docPartObj>
    </w:sdtPr>
    <w:sdtEndPr/>
    <w:sdtContent>
      <w:p w:rsidR="00F6141E" w:rsidRDefault="00F6141E">
        <w:pPr>
          <w:pStyle w:val="Pidipagina"/>
          <w:jc w:val="center"/>
        </w:pPr>
        <w:r>
          <w:fldChar w:fldCharType="begin"/>
        </w:r>
        <w:r>
          <w:instrText>PAGE</w:instrText>
        </w:r>
        <w:r>
          <w:fldChar w:fldCharType="separate"/>
        </w:r>
        <w:r w:rsidR="006510AA">
          <w:rPr>
            <w:noProof/>
          </w:rPr>
          <w:t>1</w:t>
        </w:r>
        <w:r>
          <w:fldChar w:fldCharType="end"/>
        </w:r>
      </w:p>
    </w:sdtContent>
  </w:sdt>
  <w:p w:rsidR="00F6141E" w:rsidRDefault="00F6141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711" w:rsidRDefault="006A1711">
      <w:pPr>
        <w:spacing w:after="0" w:line="240" w:lineRule="auto"/>
      </w:pPr>
      <w:r>
        <w:separator/>
      </w:r>
    </w:p>
  </w:footnote>
  <w:footnote w:type="continuationSeparator" w:id="0">
    <w:p w:rsidR="006A1711" w:rsidRDefault="006A17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trackRevision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144682"/>
    <w:rsid w:val="0002310A"/>
    <w:rsid w:val="00046979"/>
    <w:rsid w:val="00047951"/>
    <w:rsid w:val="000E6CD4"/>
    <w:rsid w:val="00144682"/>
    <w:rsid w:val="003005FA"/>
    <w:rsid w:val="00305314"/>
    <w:rsid w:val="00307B03"/>
    <w:rsid w:val="00404A3F"/>
    <w:rsid w:val="0048571C"/>
    <w:rsid w:val="00544993"/>
    <w:rsid w:val="006510AA"/>
    <w:rsid w:val="006A1711"/>
    <w:rsid w:val="006A633A"/>
    <w:rsid w:val="00700140"/>
    <w:rsid w:val="00736050"/>
    <w:rsid w:val="00752EEF"/>
    <w:rsid w:val="007D07C0"/>
    <w:rsid w:val="007E53CD"/>
    <w:rsid w:val="00817F00"/>
    <w:rsid w:val="008667E5"/>
    <w:rsid w:val="00971563"/>
    <w:rsid w:val="009F2866"/>
    <w:rsid w:val="00B834F6"/>
    <w:rsid w:val="00C70ED6"/>
    <w:rsid w:val="00CA054D"/>
    <w:rsid w:val="00D53C55"/>
    <w:rsid w:val="00E123E0"/>
    <w:rsid w:val="00F6141E"/>
    <w:rsid w:val="00FB0257"/>
    <w:rsid w:val="00FD02C3"/>
  </w:rsids>
  <m:mathPr>
    <m:mathFont m:val="Cambria Math"/>
    <m:brkBin m:val="before"/>
    <m:brkBinSub m:val="--"/>
    <m:smallFrac m:val="0"/>
    <m:dispDef/>
    <m:lMargin m:val="0"/>
    <m:rMargin m:val="0"/>
    <m:defJc m:val="centerGroup"/>
    <m:wrapIndent m:val="1440"/>
    <m:intLim m:val="subSup"/>
    <m:naryLim m:val="undOvr"/>
  </m:mathPr>
  <w:themeFontLang w:val="en-CA" w:eastAsia="zh-TW"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roid Sans Fallback" w:hAnsi="Calibri" w:cs="Times New Roman"/>
        <w:sz w:val="22"/>
        <w:szCs w:val="22"/>
        <w:lang w:val="it-IT"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16056"/>
    <w:pPr>
      <w:suppressAutoHyphens/>
      <w:spacing w:after="200" w:line="276"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Carattere">
    <w:name w:val="Titolo Carattere"/>
    <w:basedOn w:val="Carpredefinitoparagrafo"/>
    <w:link w:val="Titolo"/>
    <w:uiPriority w:val="10"/>
    <w:qFormat/>
    <w:rsid w:val="006755AB"/>
    <w:rPr>
      <w:rFonts w:ascii="Cambria" w:hAnsi="Cambria"/>
      <w:color w:val="17365D"/>
      <w:spacing w:val="5"/>
      <w:sz w:val="52"/>
      <w:szCs w:val="52"/>
    </w:rPr>
  </w:style>
  <w:style w:type="character" w:customStyle="1" w:styleId="TestofumettoCarattere">
    <w:name w:val="Testo fumetto Carattere"/>
    <w:basedOn w:val="Carpredefinitoparagrafo"/>
    <w:link w:val="Testofumetto"/>
    <w:uiPriority w:val="99"/>
    <w:semiHidden/>
    <w:qFormat/>
    <w:rsid w:val="007077BC"/>
    <w:rPr>
      <w:rFonts w:ascii="Tahoma" w:hAnsi="Tahoma" w:cs="Tahoma"/>
      <w:sz w:val="16"/>
      <w:szCs w:val="16"/>
    </w:rPr>
  </w:style>
  <w:style w:type="character" w:customStyle="1" w:styleId="InternetLink">
    <w:name w:val="Internet Link"/>
    <w:basedOn w:val="Carpredefinitoparagrafo"/>
    <w:uiPriority w:val="99"/>
    <w:unhideWhenUsed/>
    <w:rsid w:val="00AE10B4"/>
    <w:rPr>
      <w:color w:val="0000FF"/>
      <w:u w:val="single"/>
    </w:rPr>
  </w:style>
  <w:style w:type="character" w:styleId="Rimandocommento">
    <w:name w:val="annotation reference"/>
    <w:basedOn w:val="Carpredefinitoparagrafo"/>
    <w:uiPriority w:val="99"/>
    <w:semiHidden/>
    <w:unhideWhenUsed/>
    <w:qFormat/>
    <w:rsid w:val="004B54C5"/>
    <w:rPr>
      <w:sz w:val="16"/>
      <w:szCs w:val="16"/>
    </w:rPr>
  </w:style>
  <w:style w:type="character" w:customStyle="1" w:styleId="TestocommentoCarattere">
    <w:name w:val="Testo commento Carattere"/>
    <w:basedOn w:val="Carpredefinitoparagrafo"/>
    <w:link w:val="Testocommento"/>
    <w:uiPriority w:val="99"/>
    <w:semiHidden/>
    <w:qFormat/>
    <w:rsid w:val="004B54C5"/>
    <w:rPr>
      <w:sz w:val="20"/>
      <w:szCs w:val="20"/>
    </w:rPr>
  </w:style>
  <w:style w:type="character" w:customStyle="1" w:styleId="SoggettocommentoCarattere">
    <w:name w:val="Soggetto commento Carattere"/>
    <w:basedOn w:val="TestocommentoCarattere"/>
    <w:link w:val="Soggettocommento"/>
    <w:uiPriority w:val="99"/>
    <w:semiHidden/>
    <w:qFormat/>
    <w:rsid w:val="004B54C5"/>
    <w:rPr>
      <w:b/>
      <w:bCs/>
      <w:sz w:val="20"/>
      <w:szCs w:val="20"/>
    </w:rPr>
  </w:style>
  <w:style w:type="character" w:styleId="Testosegnaposto">
    <w:name w:val="Placeholder Text"/>
    <w:basedOn w:val="Carpredefinitoparagrafo"/>
    <w:uiPriority w:val="99"/>
    <w:semiHidden/>
    <w:qFormat/>
    <w:rsid w:val="00FC2F76"/>
    <w:rPr>
      <w:color w:val="808080"/>
    </w:rPr>
  </w:style>
  <w:style w:type="character" w:customStyle="1" w:styleId="DataCarattere">
    <w:name w:val="Data Carattere"/>
    <w:basedOn w:val="Carpredefinitoparagrafo"/>
    <w:link w:val="Data"/>
    <w:uiPriority w:val="99"/>
    <w:semiHidden/>
    <w:qFormat/>
    <w:rsid w:val="00F67500"/>
  </w:style>
  <w:style w:type="character" w:customStyle="1" w:styleId="IntestazioneCarattere">
    <w:name w:val="Intestazione Carattere"/>
    <w:basedOn w:val="Carpredefinitoparagrafo"/>
    <w:link w:val="Intestazione"/>
    <w:uiPriority w:val="99"/>
    <w:qFormat/>
    <w:rsid w:val="00111448"/>
  </w:style>
  <w:style w:type="character" w:customStyle="1" w:styleId="PidipaginaCarattere">
    <w:name w:val="Piè di pagina Carattere"/>
    <w:basedOn w:val="Carpredefinitoparagrafo"/>
    <w:link w:val="Pidipagina"/>
    <w:uiPriority w:val="99"/>
    <w:qFormat/>
    <w:rsid w:val="00111448"/>
  </w:style>
  <w:style w:type="character" w:styleId="Numeroriga">
    <w:name w:val="line number"/>
    <w:basedOn w:val="Carpredefinitoparagrafo"/>
    <w:uiPriority w:val="99"/>
    <w:semiHidden/>
    <w:unhideWhenUsed/>
    <w:qFormat/>
    <w:rsid w:val="00111448"/>
  </w:style>
  <w:style w:type="character" w:customStyle="1" w:styleId="LineNumbering">
    <w:name w:val="Line Numbering"/>
    <w:rsid w:val="00994F12"/>
  </w:style>
  <w:style w:type="paragraph" w:customStyle="1" w:styleId="Heading">
    <w:name w:val="Heading"/>
    <w:basedOn w:val="Normale"/>
    <w:next w:val="Corpotesto"/>
    <w:qFormat/>
    <w:rsid w:val="00994F12"/>
    <w:pPr>
      <w:keepNext/>
      <w:spacing w:before="240" w:after="120"/>
    </w:pPr>
    <w:rPr>
      <w:rFonts w:ascii="Liberation Sans" w:hAnsi="Liberation Sans" w:cs="FreeSans"/>
      <w:sz w:val="28"/>
      <w:szCs w:val="28"/>
    </w:rPr>
  </w:style>
  <w:style w:type="paragraph" w:styleId="Corpotesto">
    <w:name w:val="Body Text"/>
    <w:basedOn w:val="Normale"/>
    <w:pPr>
      <w:spacing w:after="140" w:line="288" w:lineRule="auto"/>
    </w:pPr>
  </w:style>
  <w:style w:type="paragraph" w:styleId="Elenco">
    <w:name w:val="List"/>
    <w:basedOn w:val="Corpotesto1"/>
    <w:rsid w:val="00994F12"/>
    <w:rPr>
      <w:rFonts w:cs="FreeSans"/>
    </w:rPr>
  </w:style>
  <w:style w:type="paragraph" w:styleId="Didascalia">
    <w:name w:val="caption"/>
    <w:basedOn w:val="Normale"/>
    <w:qFormat/>
    <w:rsid w:val="00994F12"/>
    <w:pPr>
      <w:suppressLineNumbers/>
      <w:spacing w:before="120" w:after="120"/>
    </w:pPr>
    <w:rPr>
      <w:rFonts w:cs="FreeSans"/>
      <w:i/>
      <w:iCs/>
      <w:sz w:val="24"/>
      <w:szCs w:val="24"/>
    </w:rPr>
  </w:style>
  <w:style w:type="paragraph" w:customStyle="1" w:styleId="Index">
    <w:name w:val="Index"/>
    <w:basedOn w:val="Normale"/>
    <w:qFormat/>
    <w:rsid w:val="00994F12"/>
    <w:pPr>
      <w:suppressLineNumbers/>
    </w:pPr>
    <w:rPr>
      <w:rFonts w:cs="FreeSans"/>
    </w:rPr>
  </w:style>
  <w:style w:type="paragraph" w:customStyle="1" w:styleId="Corpotesto1">
    <w:name w:val="Corpo testo1"/>
    <w:basedOn w:val="Normale"/>
    <w:qFormat/>
    <w:rsid w:val="00994F12"/>
    <w:pPr>
      <w:spacing w:after="140" w:line="288" w:lineRule="auto"/>
    </w:pPr>
  </w:style>
  <w:style w:type="paragraph" w:styleId="Titolo">
    <w:name w:val="Title"/>
    <w:basedOn w:val="Normale"/>
    <w:link w:val="TitoloCarattere"/>
    <w:uiPriority w:val="10"/>
    <w:qFormat/>
    <w:rsid w:val="006755AB"/>
    <w:pPr>
      <w:pBdr>
        <w:bottom w:val="single" w:sz="8" w:space="4" w:color="4F81BD"/>
      </w:pBdr>
      <w:spacing w:after="300" w:line="240" w:lineRule="auto"/>
      <w:contextualSpacing/>
    </w:pPr>
    <w:rPr>
      <w:rFonts w:ascii="Cambria" w:hAnsi="Cambria"/>
      <w:color w:val="17365D"/>
      <w:spacing w:val="5"/>
      <w:sz w:val="52"/>
      <w:szCs w:val="52"/>
    </w:rPr>
  </w:style>
  <w:style w:type="paragraph" w:styleId="Testofumetto">
    <w:name w:val="Balloon Text"/>
    <w:basedOn w:val="Normale"/>
    <w:link w:val="TestofumettoCarattere"/>
    <w:uiPriority w:val="99"/>
    <w:semiHidden/>
    <w:unhideWhenUsed/>
    <w:qFormat/>
    <w:rsid w:val="007077BC"/>
    <w:pPr>
      <w:spacing w:after="0" w:line="240" w:lineRule="auto"/>
    </w:pPr>
    <w:rPr>
      <w:rFonts w:ascii="Tahoma" w:hAnsi="Tahoma" w:cs="Tahoma"/>
      <w:sz w:val="16"/>
      <w:szCs w:val="16"/>
    </w:rPr>
  </w:style>
  <w:style w:type="paragraph" w:styleId="Revisione">
    <w:name w:val="Revision"/>
    <w:uiPriority w:val="99"/>
    <w:semiHidden/>
    <w:qFormat/>
    <w:rsid w:val="00F14B3C"/>
    <w:pPr>
      <w:suppressAutoHyphens/>
    </w:pPr>
  </w:style>
  <w:style w:type="paragraph" w:styleId="Testocommento">
    <w:name w:val="annotation text"/>
    <w:basedOn w:val="Normale"/>
    <w:link w:val="TestocommentoCarattere"/>
    <w:uiPriority w:val="99"/>
    <w:semiHidden/>
    <w:unhideWhenUsed/>
    <w:qFormat/>
    <w:rsid w:val="004B54C5"/>
    <w:pPr>
      <w:spacing w:line="240" w:lineRule="auto"/>
    </w:pPr>
    <w:rPr>
      <w:sz w:val="20"/>
      <w:szCs w:val="20"/>
    </w:rPr>
  </w:style>
  <w:style w:type="paragraph" w:styleId="Soggettocommento">
    <w:name w:val="annotation subject"/>
    <w:basedOn w:val="Testocommento"/>
    <w:link w:val="SoggettocommentoCarattere"/>
    <w:uiPriority w:val="99"/>
    <w:semiHidden/>
    <w:unhideWhenUsed/>
    <w:qFormat/>
    <w:rsid w:val="004B54C5"/>
    <w:rPr>
      <w:b/>
      <w:bCs/>
    </w:rPr>
  </w:style>
  <w:style w:type="paragraph" w:styleId="Data">
    <w:name w:val="Date"/>
    <w:basedOn w:val="Normale"/>
    <w:link w:val="DataCarattere"/>
    <w:uiPriority w:val="99"/>
    <w:semiHidden/>
    <w:unhideWhenUsed/>
    <w:qFormat/>
    <w:rsid w:val="00F67500"/>
  </w:style>
  <w:style w:type="paragraph" w:styleId="Intestazione">
    <w:name w:val="header"/>
    <w:basedOn w:val="Normale"/>
    <w:link w:val="IntestazioneCarattere"/>
    <w:uiPriority w:val="99"/>
    <w:unhideWhenUsed/>
    <w:rsid w:val="00111448"/>
    <w:pPr>
      <w:tabs>
        <w:tab w:val="center" w:pos="4819"/>
        <w:tab w:val="right" w:pos="9638"/>
      </w:tabs>
      <w:spacing w:after="0" w:line="240" w:lineRule="auto"/>
    </w:pPr>
  </w:style>
  <w:style w:type="paragraph" w:styleId="Pidipagina">
    <w:name w:val="footer"/>
    <w:basedOn w:val="Normale"/>
    <w:link w:val="PidipaginaCarattere"/>
    <w:uiPriority w:val="99"/>
    <w:unhideWhenUsed/>
    <w:rsid w:val="00111448"/>
    <w:pPr>
      <w:tabs>
        <w:tab w:val="center" w:pos="4819"/>
        <w:tab w:val="right" w:pos="9638"/>
      </w:tabs>
      <w:spacing w:after="0" w:line="240" w:lineRule="auto"/>
    </w:pPr>
  </w:style>
  <w:style w:type="table" w:styleId="Grigliatabella">
    <w:name w:val="Table Grid"/>
    <w:basedOn w:val="Tabellanormale"/>
    <w:uiPriority w:val="59"/>
    <w:rsid w:val="004530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mauro.guglielmin@uninsubria.it" TargetMode="External"/><Relationship Id="rId13" Type="http://schemas.openxmlformats.org/officeDocument/2006/relationships/image" Target="media/image5.wmf"/><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88B21-0BDE-4887-BA96-D16DA41F9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8090</Words>
  <Characters>46118</Characters>
  <Application>Microsoft Office Word</Application>
  <DocSecurity>0</DocSecurity>
  <Lines>384</Lines>
  <Paragraphs>108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mguglielmin</dc:creator>
  <cp:lastModifiedBy>mguglielmin</cp:lastModifiedBy>
  <cp:revision>2</cp:revision>
  <cp:lastPrinted>2018-02-12T16:35:00Z</cp:lastPrinted>
  <dcterms:created xsi:type="dcterms:W3CDTF">2018-05-07T06:03:00Z</dcterms:created>
  <dcterms:modified xsi:type="dcterms:W3CDTF">2018-05-07T06:03:00Z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