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D1F" w:rsidRPr="00C608E5" w:rsidRDefault="00935D1F" w:rsidP="001A1BAC">
      <w:pPr>
        <w:tabs>
          <w:tab w:val="left" w:pos="6096"/>
        </w:tabs>
        <w:spacing w:before="120" w:line="360" w:lineRule="auto"/>
        <w:contextualSpacing/>
        <w:jc w:val="center"/>
        <w:rPr>
          <w:rFonts w:cs="Times New Roman"/>
          <w:b/>
          <w:sz w:val="24"/>
          <w:szCs w:val="24"/>
        </w:rPr>
      </w:pPr>
      <w:r w:rsidRPr="00C608E5">
        <w:rPr>
          <w:rFonts w:cs="Times New Roman"/>
          <w:b/>
          <w:sz w:val="24"/>
          <w:szCs w:val="24"/>
        </w:rPr>
        <w:t xml:space="preserve">THE LAST </w:t>
      </w:r>
      <w:r>
        <w:rPr>
          <w:rFonts w:cs="Times New Roman"/>
          <w:b/>
          <w:sz w:val="24"/>
          <w:szCs w:val="24"/>
        </w:rPr>
        <w:t>GLACIAL TERMINATION ON THE EASTERN FLANK OF THE CENTRAL</w:t>
      </w:r>
      <w:r w:rsidRPr="00C608E5">
        <w:rPr>
          <w:rFonts w:cs="Times New Roman"/>
          <w:b/>
          <w:sz w:val="24"/>
          <w:szCs w:val="24"/>
        </w:rPr>
        <w:t xml:space="preserve"> PATAGONIA</w:t>
      </w:r>
      <w:r>
        <w:rPr>
          <w:rFonts w:cs="Times New Roman"/>
          <w:b/>
          <w:sz w:val="24"/>
          <w:szCs w:val="24"/>
        </w:rPr>
        <w:t>N</w:t>
      </w:r>
      <w:r w:rsidRPr="00C608E5">
        <w:rPr>
          <w:rFonts w:cs="Times New Roman"/>
          <w:b/>
          <w:sz w:val="24"/>
          <w:szCs w:val="24"/>
        </w:rPr>
        <w:t xml:space="preserve"> </w:t>
      </w:r>
      <w:r>
        <w:rPr>
          <w:rFonts w:cs="Times New Roman"/>
          <w:b/>
          <w:sz w:val="24"/>
          <w:szCs w:val="24"/>
        </w:rPr>
        <w:t xml:space="preserve">ANDES </w:t>
      </w:r>
      <w:r w:rsidRPr="00C608E5">
        <w:rPr>
          <w:rFonts w:cs="Times New Roman"/>
          <w:b/>
          <w:sz w:val="24"/>
          <w:szCs w:val="24"/>
        </w:rPr>
        <w:t xml:space="preserve">(47°S) </w:t>
      </w:r>
    </w:p>
    <w:p w:rsidR="00935D1F" w:rsidRPr="00C608E5" w:rsidRDefault="00935D1F" w:rsidP="001A1BAC">
      <w:pPr>
        <w:spacing w:before="120" w:line="360" w:lineRule="auto"/>
        <w:contextualSpacing/>
        <w:rPr>
          <w:rFonts w:cs="Times New Roman"/>
          <w:sz w:val="24"/>
          <w:szCs w:val="24"/>
        </w:rPr>
      </w:pPr>
    </w:p>
    <w:p w:rsidR="00935D1F" w:rsidRDefault="00935D1F" w:rsidP="001A1BAC">
      <w:pPr>
        <w:spacing w:before="120" w:line="360" w:lineRule="auto"/>
        <w:contextualSpacing/>
        <w:jc w:val="center"/>
        <w:rPr>
          <w:rFonts w:cs="Times New Roman"/>
          <w:sz w:val="24"/>
          <w:szCs w:val="24"/>
          <w:vertAlign w:val="superscript"/>
          <w:lang w:val="es-CL"/>
        </w:rPr>
      </w:pPr>
      <w:r w:rsidRPr="00F4444C">
        <w:rPr>
          <w:rFonts w:cs="Times New Roman"/>
          <w:sz w:val="24"/>
          <w:szCs w:val="24"/>
          <w:lang w:val="es-CL"/>
        </w:rPr>
        <w:t xml:space="preserve">William </w:t>
      </w:r>
      <w:r>
        <w:rPr>
          <w:rFonts w:cs="Times New Roman"/>
          <w:sz w:val="24"/>
          <w:szCs w:val="24"/>
          <w:lang w:val="es-CL"/>
        </w:rPr>
        <w:t xml:space="preserve">I. </w:t>
      </w:r>
      <w:r w:rsidRPr="00F4444C">
        <w:rPr>
          <w:rFonts w:cs="Times New Roman"/>
          <w:sz w:val="24"/>
          <w:szCs w:val="24"/>
          <w:lang w:val="es-CL"/>
        </w:rPr>
        <w:t>Henríquez</w:t>
      </w:r>
      <w:r w:rsidRPr="00A74623">
        <w:rPr>
          <w:rFonts w:cs="Times New Roman"/>
          <w:sz w:val="24"/>
          <w:szCs w:val="24"/>
          <w:vertAlign w:val="superscript"/>
          <w:lang w:val="es-CL"/>
        </w:rPr>
        <w:t>1,2</w:t>
      </w:r>
      <w:r>
        <w:rPr>
          <w:rFonts w:cs="Times New Roman"/>
          <w:sz w:val="24"/>
          <w:szCs w:val="24"/>
          <w:lang w:val="es-CL"/>
        </w:rPr>
        <w:t xml:space="preserve">, </w:t>
      </w:r>
      <w:r w:rsidRPr="00C608E5">
        <w:rPr>
          <w:rFonts w:cs="Times New Roman"/>
          <w:sz w:val="24"/>
          <w:szCs w:val="24"/>
          <w:lang w:val="es-CL"/>
        </w:rPr>
        <w:t>Rodrigo Villa-Martínez</w:t>
      </w:r>
      <w:r>
        <w:rPr>
          <w:rFonts w:cs="Times New Roman"/>
          <w:sz w:val="24"/>
          <w:szCs w:val="24"/>
          <w:vertAlign w:val="superscript"/>
          <w:lang w:val="es-CL"/>
        </w:rPr>
        <w:t>3</w:t>
      </w:r>
      <w:r>
        <w:rPr>
          <w:rFonts w:cs="Times New Roman"/>
          <w:sz w:val="24"/>
          <w:szCs w:val="24"/>
          <w:lang w:val="es-CL"/>
        </w:rPr>
        <w:t>, Isabel Vilanova</w:t>
      </w:r>
      <w:r>
        <w:rPr>
          <w:rFonts w:cs="Times New Roman"/>
          <w:sz w:val="24"/>
          <w:szCs w:val="24"/>
          <w:vertAlign w:val="superscript"/>
          <w:lang w:val="es-CL"/>
        </w:rPr>
        <w:t>4</w:t>
      </w:r>
      <w:r>
        <w:rPr>
          <w:rFonts w:cs="Times New Roman"/>
          <w:sz w:val="24"/>
          <w:szCs w:val="24"/>
          <w:lang w:val="es-CL"/>
        </w:rPr>
        <w:t xml:space="preserve">, </w:t>
      </w:r>
      <w:r w:rsidRPr="00C608E5">
        <w:rPr>
          <w:rFonts w:cs="Times New Roman"/>
          <w:sz w:val="24"/>
          <w:szCs w:val="24"/>
          <w:lang w:val="es-CL"/>
        </w:rPr>
        <w:t>Ricardo De Pol-Holz</w:t>
      </w:r>
      <w:r>
        <w:rPr>
          <w:rFonts w:cs="Times New Roman"/>
          <w:sz w:val="24"/>
          <w:szCs w:val="24"/>
          <w:vertAlign w:val="superscript"/>
          <w:lang w:val="es-CL"/>
        </w:rPr>
        <w:t>3</w:t>
      </w:r>
      <w:r>
        <w:rPr>
          <w:rFonts w:cs="Times New Roman"/>
          <w:sz w:val="24"/>
          <w:szCs w:val="24"/>
          <w:lang w:val="es-CL"/>
        </w:rPr>
        <w:t>, and Patricio I. Moreno</w:t>
      </w:r>
      <w:r w:rsidRPr="00A74623">
        <w:rPr>
          <w:rFonts w:cs="Times New Roman"/>
          <w:sz w:val="24"/>
          <w:szCs w:val="24"/>
          <w:vertAlign w:val="superscript"/>
          <w:lang w:val="es-CL"/>
        </w:rPr>
        <w:t>2</w:t>
      </w:r>
      <w:r>
        <w:rPr>
          <w:rFonts w:cs="Times New Roman"/>
          <w:sz w:val="24"/>
          <w:szCs w:val="24"/>
          <w:vertAlign w:val="superscript"/>
          <w:lang w:val="es-CL"/>
        </w:rPr>
        <w:t>,*</w:t>
      </w:r>
    </w:p>
    <w:p w:rsidR="00935D1F" w:rsidRDefault="00935D1F" w:rsidP="001A1BAC">
      <w:pPr>
        <w:spacing w:before="120" w:line="360" w:lineRule="auto"/>
        <w:contextualSpacing/>
        <w:jc w:val="center"/>
        <w:rPr>
          <w:rFonts w:cs="Times New Roman"/>
          <w:sz w:val="24"/>
          <w:szCs w:val="24"/>
          <w:lang w:val="es-CL"/>
        </w:rPr>
      </w:pPr>
    </w:p>
    <w:p w:rsidR="00935D1F" w:rsidRPr="00A74623" w:rsidRDefault="00935D1F" w:rsidP="001A1BAC">
      <w:pPr>
        <w:spacing w:before="120" w:line="360" w:lineRule="auto"/>
        <w:contextualSpacing/>
        <w:jc w:val="center"/>
        <w:rPr>
          <w:rFonts w:cs="Times New Roman"/>
          <w:sz w:val="24"/>
          <w:szCs w:val="24"/>
        </w:rPr>
      </w:pPr>
      <w:r w:rsidRPr="005917E2">
        <w:rPr>
          <w:rFonts w:cs="Times New Roman"/>
          <w:sz w:val="24"/>
          <w:szCs w:val="24"/>
          <w:lang w:val="es-CL"/>
        </w:rPr>
        <w:t xml:space="preserve"> </w:t>
      </w:r>
      <w:r w:rsidRPr="00A74623">
        <w:rPr>
          <w:rFonts w:cs="Times New Roman"/>
          <w:sz w:val="24"/>
          <w:szCs w:val="24"/>
          <w:vertAlign w:val="superscript"/>
        </w:rPr>
        <w:t>1</w:t>
      </w:r>
      <w:r w:rsidRPr="00A74623">
        <w:rPr>
          <w:rFonts w:cs="Times New Roman"/>
          <w:sz w:val="24"/>
          <w:szCs w:val="24"/>
        </w:rPr>
        <w:t>Victoria University of Wellington, Wellington, New Zealand</w:t>
      </w:r>
    </w:p>
    <w:p w:rsidR="00935D1F" w:rsidRDefault="00935D1F" w:rsidP="001A1BAC">
      <w:pPr>
        <w:spacing w:before="120" w:line="360" w:lineRule="auto"/>
        <w:contextualSpacing/>
        <w:jc w:val="center"/>
        <w:rPr>
          <w:rFonts w:cs="Times New Roman"/>
          <w:sz w:val="24"/>
          <w:szCs w:val="24"/>
          <w:lang w:val="es-CL"/>
        </w:rPr>
      </w:pPr>
      <w:r w:rsidRPr="00A74623">
        <w:rPr>
          <w:rFonts w:cs="Times New Roman"/>
          <w:sz w:val="24"/>
          <w:szCs w:val="24"/>
          <w:vertAlign w:val="superscript"/>
          <w:lang w:val="es-CL"/>
        </w:rPr>
        <w:t>2</w:t>
      </w:r>
      <w:r w:rsidRPr="00C608E5">
        <w:rPr>
          <w:rFonts w:cs="Times New Roman"/>
          <w:sz w:val="24"/>
          <w:szCs w:val="24"/>
          <w:lang w:val="es-CL"/>
        </w:rPr>
        <w:t>Instituto de Ecología y Biodiversidad, Departamento de Ciencias Ecológicas, Universidad de Chil</w:t>
      </w:r>
      <w:r>
        <w:rPr>
          <w:rFonts w:cs="Times New Roman"/>
          <w:sz w:val="24"/>
          <w:szCs w:val="24"/>
          <w:lang w:val="es-CL"/>
        </w:rPr>
        <w:t>e, Casilla 653, Santiago, Chile</w:t>
      </w:r>
    </w:p>
    <w:p w:rsidR="00935D1F" w:rsidRDefault="00935D1F" w:rsidP="001A1BAC">
      <w:pPr>
        <w:spacing w:before="120" w:line="360" w:lineRule="auto"/>
        <w:contextualSpacing/>
        <w:jc w:val="center"/>
        <w:rPr>
          <w:rFonts w:cs="Times New Roman"/>
          <w:sz w:val="24"/>
          <w:szCs w:val="24"/>
          <w:lang w:val="es-CL"/>
        </w:rPr>
      </w:pPr>
      <w:r>
        <w:rPr>
          <w:rFonts w:cs="Times New Roman"/>
          <w:sz w:val="24"/>
          <w:szCs w:val="24"/>
          <w:vertAlign w:val="superscript"/>
          <w:lang w:val="es-CL"/>
        </w:rPr>
        <w:t>3</w:t>
      </w:r>
      <w:r w:rsidRPr="00C608E5">
        <w:rPr>
          <w:rFonts w:cs="Times New Roman"/>
          <w:sz w:val="24"/>
          <w:szCs w:val="24"/>
          <w:lang w:val="es-CL"/>
        </w:rPr>
        <w:t xml:space="preserve">GAIA-Antártica, Universidad de Magallanes, Avda. </w:t>
      </w:r>
      <w:r w:rsidRPr="00356285">
        <w:rPr>
          <w:rFonts w:cs="Times New Roman"/>
          <w:sz w:val="24"/>
          <w:szCs w:val="24"/>
          <w:lang w:val="es-CL"/>
        </w:rPr>
        <w:t>Bu</w:t>
      </w:r>
      <w:r>
        <w:rPr>
          <w:rFonts w:cs="Times New Roman"/>
          <w:sz w:val="24"/>
          <w:szCs w:val="24"/>
          <w:lang w:val="es-CL"/>
        </w:rPr>
        <w:t xml:space="preserve">lnes 01855, Punta Arenas, Chile </w:t>
      </w:r>
      <w:r>
        <w:rPr>
          <w:rFonts w:cs="Times New Roman"/>
          <w:sz w:val="24"/>
          <w:szCs w:val="24"/>
          <w:vertAlign w:val="superscript"/>
          <w:lang w:val="es-CL"/>
        </w:rPr>
        <w:t>4</w:t>
      </w:r>
      <w:r>
        <w:rPr>
          <w:rFonts w:cs="Times New Roman"/>
          <w:sz w:val="24"/>
          <w:szCs w:val="24"/>
          <w:lang w:val="es-CL"/>
        </w:rPr>
        <w:t xml:space="preserve">Museo Argentino de Ciencias Naturales Bernardino Rivadavia, </w:t>
      </w:r>
      <w:r w:rsidRPr="00C608E5">
        <w:rPr>
          <w:rFonts w:cs="Times New Roman"/>
          <w:sz w:val="24"/>
          <w:szCs w:val="24"/>
          <w:lang w:val="es-CL"/>
        </w:rPr>
        <w:t xml:space="preserve">Avda. </w:t>
      </w:r>
      <w:r>
        <w:rPr>
          <w:rFonts w:cs="Times New Roman"/>
          <w:sz w:val="24"/>
          <w:szCs w:val="24"/>
          <w:lang w:val="es-CL"/>
        </w:rPr>
        <w:t>Angel Gallardo 470, Buenos Aires, Argentina.</w:t>
      </w:r>
    </w:p>
    <w:p w:rsidR="00935D1F" w:rsidRPr="00E46B1A" w:rsidRDefault="00935D1F" w:rsidP="001A1BAC">
      <w:pPr>
        <w:spacing w:before="120" w:line="360" w:lineRule="auto"/>
        <w:contextualSpacing/>
        <w:jc w:val="center"/>
        <w:rPr>
          <w:rFonts w:cs="Times New Roman"/>
          <w:sz w:val="24"/>
          <w:szCs w:val="24"/>
        </w:rPr>
      </w:pPr>
      <w:r w:rsidRPr="00E46B1A">
        <w:rPr>
          <w:rFonts w:cs="Times New Roman"/>
          <w:sz w:val="24"/>
          <w:szCs w:val="24"/>
          <w:vertAlign w:val="superscript"/>
        </w:rPr>
        <w:t>*</w:t>
      </w:r>
      <w:r w:rsidRPr="00E46B1A">
        <w:rPr>
          <w:rFonts w:cs="Times New Roman"/>
          <w:sz w:val="24"/>
          <w:szCs w:val="24"/>
        </w:rPr>
        <w:t>Corresponding author: pimoreno@uchile.cl</w:t>
      </w:r>
    </w:p>
    <w:p w:rsidR="00935D1F" w:rsidRPr="00E46B1A" w:rsidRDefault="00935D1F" w:rsidP="001A1BAC">
      <w:pPr>
        <w:rPr>
          <w:rFonts w:cs="Times New Roman"/>
          <w:sz w:val="24"/>
          <w:szCs w:val="24"/>
        </w:rPr>
      </w:pPr>
      <w:r w:rsidRPr="00E46B1A">
        <w:rPr>
          <w:rFonts w:cs="Times New Roman"/>
          <w:sz w:val="24"/>
          <w:szCs w:val="24"/>
        </w:rPr>
        <w:br w:type="page"/>
      </w:r>
    </w:p>
    <w:p w:rsidR="00935D1F" w:rsidRPr="00E46B1A" w:rsidRDefault="00935D1F" w:rsidP="00D04B6B">
      <w:pPr>
        <w:spacing w:before="120" w:line="360" w:lineRule="auto"/>
        <w:contextualSpacing/>
        <w:rPr>
          <w:rFonts w:cs="Times New Roman"/>
          <w:sz w:val="24"/>
          <w:szCs w:val="24"/>
        </w:rPr>
      </w:pPr>
      <w:r w:rsidRPr="00E46B1A">
        <w:rPr>
          <w:rFonts w:cs="Times New Roman"/>
          <w:sz w:val="24"/>
          <w:szCs w:val="24"/>
        </w:rPr>
        <w:lastRenderedPageBreak/>
        <w:t>ABSTRACT</w:t>
      </w:r>
    </w:p>
    <w:p w:rsidR="00935D1F" w:rsidRPr="00E46B1A" w:rsidRDefault="00935D1F" w:rsidP="00D04B6B">
      <w:pPr>
        <w:spacing w:before="120" w:line="360" w:lineRule="auto"/>
        <w:contextualSpacing/>
        <w:rPr>
          <w:rFonts w:cs="Times New Roman"/>
          <w:sz w:val="24"/>
          <w:szCs w:val="24"/>
        </w:rPr>
      </w:pPr>
    </w:p>
    <w:p w:rsidR="00935D1F" w:rsidRDefault="00935D1F" w:rsidP="00D04B6B">
      <w:pPr>
        <w:autoSpaceDE w:val="0"/>
        <w:autoSpaceDN w:val="0"/>
        <w:adjustRightInd w:val="0"/>
        <w:spacing w:before="120" w:after="0" w:line="360" w:lineRule="auto"/>
        <w:rPr>
          <w:rFonts w:cs="Times New Roman"/>
          <w:sz w:val="24"/>
          <w:szCs w:val="24"/>
        </w:rPr>
      </w:pPr>
      <w:r w:rsidRPr="00104638">
        <w:rPr>
          <w:rFonts w:cs="Times New Roman"/>
          <w:sz w:val="24"/>
          <w:szCs w:val="24"/>
        </w:rPr>
        <w:t xml:space="preserve">Few </w:t>
      </w:r>
      <w:r>
        <w:rPr>
          <w:rFonts w:cs="Times New Roman"/>
          <w:sz w:val="24"/>
          <w:szCs w:val="24"/>
        </w:rPr>
        <w:t>studies</w:t>
      </w:r>
      <w:r w:rsidRPr="00104638">
        <w:rPr>
          <w:rFonts w:cs="Times New Roman"/>
          <w:sz w:val="24"/>
          <w:szCs w:val="24"/>
        </w:rPr>
        <w:t xml:space="preserve"> have examined in detail the</w:t>
      </w:r>
      <w:r>
        <w:rPr>
          <w:rFonts w:cs="Times New Roman"/>
          <w:sz w:val="24"/>
          <w:szCs w:val="24"/>
        </w:rPr>
        <w:t xml:space="preserve"> sequence of events during the</w:t>
      </w:r>
      <w:r w:rsidRPr="00104638">
        <w:rPr>
          <w:rFonts w:cs="Times New Roman"/>
          <w:sz w:val="24"/>
          <w:szCs w:val="24"/>
        </w:rPr>
        <w:t xml:space="preserve"> last glacial </w:t>
      </w:r>
      <w:r>
        <w:rPr>
          <w:rFonts w:cs="Times New Roman"/>
          <w:sz w:val="24"/>
          <w:szCs w:val="24"/>
        </w:rPr>
        <w:t xml:space="preserve">termination (T1) in the core sector of the Patagonian Ice Sheet (PIS), the largest ice mass in the Southern Hemisphere outside Antarctica. Here we report results from Lago Edita (47°8’S, 72°25’W, 570 </w:t>
      </w:r>
      <w:r w:rsidRPr="00C608E5">
        <w:rPr>
          <w:sz w:val="24"/>
          <w:szCs w:val="24"/>
        </w:rPr>
        <w:t>m.a.s.l.</w:t>
      </w:r>
      <w:r w:rsidRPr="00C608E5">
        <w:rPr>
          <w:rFonts w:cs="Times New Roman"/>
          <w:sz w:val="24"/>
          <w:szCs w:val="24"/>
        </w:rPr>
        <w:t>)</w:t>
      </w:r>
      <w:r>
        <w:rPr>
          <w:rFonts w:cs="Times New Roman"/>
          <w:sz w:val="24"/>
          <w:szCs w:val="24"/>
        </w:rPr>
        <w:t xml:space="preserve">, a small closed-basin lake located in a valley overridden by eastward-flowing Andean glaciers during the Last Glacial Maximum (LGM). The Lago Edita record shows </w:t>
      </w:r>
      <w:r>
        <w:rPr>
          <w:rFonts w:cs="AdvOT863180fb"/>
          <w:sz w:val="24"/>
          <w:szCs w:val="24"/>
        </w:rPr>
        <w:t xml:space="preserve">glaciolacustrine sedimentation until </w:t>
      </w:r>
      <w:r>
        <w:rPr>
          <w:rFonts w:cs="Times New Roman"/>
          <w:sz w:val="24"/>
          <w:szCs w:val="24"/>
        </w:rPr>
        <w:t xml:space="preserve">19,400 yr BP, followed by a mosaic of cold-resistant, </w:t>
      </w:r>
      <w:r w:rsidRPr="00703603">
        <w:rPr>
          <w:rFonts w:cs="Times New Roman"/>
          <w:sz w:val="24"/>
          <w:szCs w:val="24"/>
        </w:rPr>
        <w:t xml:space="preserve">hygrophilous </w:t>
      </w:r>
      <w:r>
        <w:rPr>
          <w:rFonts w:cs="Times New Roman"/>
          <w:sz w:val="24"/>
          <w:szCs w:val="24"/>
        </w:rPr>
        <w:t xml:space="preserve">conifers and rainforest trees, along with alpine </w:t>
      </w:r>
      <w:r w:rsidRPr="00703603">
        <w:rPr>
          <w:rFonts w:cs="Times New Roman"/>
          <w:sz w:val="24"/>
          <w:szCs w:val="24"/>
        </w:rPr>
        <w:t>herbs</w:t>
      </w:r>
      <w:r w:rsidRPr="00A83806">
        <w:rPr>
          <w:rFonts w:cs="Times New Roman"/>
          <w:sz w:val="24"/>
          <w:szCs w:val="24"/>
        </w:rPr>
        <w:t xml:space="preserve"> </w:t>
      </w:r>
      <w:r>
        <w:rPr>
          <w:rFonts w:cs="Times New Roman"/>
          <w:sz w:val="24"/>
          <w:szCs w:val="24"/>
        </w:rPr>
        <w:t>between 19,400-11,000 yr BP.</w:t>
      </w:r>
      <w:r w:rsidRPr="00EF5512">
        <w:rPr>
          <w:rFonts w:cs="AdvOT863180fb"/>
          <w:sz w:val="24"/>
          <w:szCs w:val="24"/>
        </w:rPr>
        <w:t xml:space="preserve"> </w:t>
      </w:r>
      <w:r>
        <w:rPr>
          <w:rFonts w:cs="Times New Roman"/>
          <w:sz w:val="24"/>
          <w:szCs w:val="24"/>
        </w:rPr>
        <w:t xml:space="preserve">Our data suggest that the PIS retreated at least </w:t>
      </w:r>
      <w:r w:rsidRPr="003D133A">
        <w:rPr>
          <w:rFonts w:cs="Times New Roman"/>
          <w:sz w:val="24"/>
          <w:szCs w:val="24"/>
        </w:rPr>
        <w:t xml:space="preserve">~90 km </w:t>
      </w:r>
      <w:r>
        <w:rPr>
          <w:rFonts w:cs="Times New Roman"/>
          <w:sz w:val="24"/>
          <w:szCs w:val="24"/>
        </w:rPr>
        <w:t xml:space="preserve">from its LGM limit between ~21,000-19,400 yr BP and that </w:t>
      </w:r>
      <w:r>
        <w:rPr>
          <w:rFonts w:cs="AdvOT863180fb"/>
          <w:sz w:val="24"/>
          <w:szCs w:val="24"/>
        </w:rPr>
        <w:t xml:space="preserve">scattered, low-density populations of cold-resistant hygrophilous conifers, rainforest trees, high Andean and steppe herbs thrived east of the Andes during the LGM and T1, implying high precipitation and southern westerly wind (SWW) influence at 47°S. </w:t>
      </w:r>
      <w:r w:rsidRPr="005B4D00">
        <w:rPr>
          <w:rFonts w:cs="AdvOT863180fb"/>
          <w:sz w:val="24"/>
          <w:szCs w:val="24"/>
        </w:rPr>
        <w:t>Th</w:t>
      </w:r>
      <w:r>
        <w:rPr>
          <w:rFonts w:cs="AdvOT863180fb"/>
          <w:sz w:val="24"/>
          <w:szCs w:val="24"/>
        </w:rPr>
        <w:t>e</w:t>
      </w:r>
      <w:r w:rsidRPr="005B4D00">
        <w:rPr>
          <w:rFonts w:cs="AdvOT863180fb"/>
          <w:sz w:val="24"/>
          <w:szCs w:val="24"/>
        </w:rPr>
        <w:t xml:space="preserve"> conifer </w:t>
      </w:r>
      <w:r w:rsidRPr="005B4D00">
        <w:rPr>
          <w:rFonts w:cs="AdvOT863180fb"/>
          <w:i/>
          <w:sz w:val="24"/>
          <w:szCs w:val="24"/>
        </w:rPr>
        <w:t>Podocarpus nubigena</w:t>
      </w:r>
      <w:r w:rsidRPr="005B4D00">
        <w:rPr>
          <w:rFonts w:cs="AdvOT863180fb"/>
          <w:sz w:val="24"/>
          <w:szCs w:val="24"/>
        </w:rPr>
        <w:t xml:space="preserve"> increased between 14,500-13,000 yr BP suggesting </w:t>
      </w:r>
      <w:r>
        <w:rPr>
          <w:rFonts w:cs="AdvOT863180fb"/>
          <w:sz w:val="24"/>
          <w:szCs w:val="24"/>
        </w:rPr>
        <w:t xml:space="preserve">stronger </w:t>
      </w:r>
      <w:r w:rsidRPr="005B4D00">
        <w:rPr>
          <w:rFonts w:cs="AdvOT863180fb"/>
          <w:sz w:val="24"/>
          <w:szCs w:val="24"/>
        </w:rPr>
        <w:t xml:space="preserve">SWW </w:t>
      </w:r>
      <w:r>
        <w:rPr>
          <w:rFonts w:cs="AdvOT863180fb"/>
          <w:sz w:val="24"/>
          <w:szCs w:val="24"/>
        </w:rPr>
        <w:t xml:space="preserve">influence </w:t>
      </w:r>
      <w:r w:rsidRPr="005B4D00">
        <w:rPr>
          <w:rFonts w:cs="AdvOT863180fb"/>
          <w:sz w:val="24"/>
          <w:szCs w:val="24"/>
        </w:rPr>
        <w:t>at 47°S during the Antarctic Cold Reversal</w:t>
      </w:r>
      <w:r>
        <w:rPr>
          <w:rFonts w:cs="AdvOT863180fb"/>
          <w:sz w:val="24"/>
          <w:szCs w:val="24"/>
        </w:rPr>
        <w:t>, after which declined and persisted until 11,000 yr BP.</w:t>
      </w:r>
      <w:r w:rsidRPr="005B4D00">
        <w:rPr>
          <w:rFonts w:cs="AdvOT863180fb"/>
          <w:sz w:val="24"/>
          <w:szCs w:val="24"/>
        </w:rPr>
        <w:t xml:space="preserve"> </w:t>
      </w:r>
      <w:r>
        <w:rPr>
          <w:rFonts w:cs="AdvOT863180fb"/>
          <w:sz w:val="24"/>
          <w:szCs w:val="24"/>
        </w:rPr>
        <w:t xml:space="preserve">Large increases in arboreal pollen at ~13,000 and ~11,000 yr BP led to the establishment of </w:t>
      </w:r>
      <w:r>
        <w:rPr>
          <w:rFonts w:cs="AdvOTb92eb7df.I"/>
          <w:sz w:val="24"/>
          <w:szCs w:val="24"/>
        </w:rPr>
        <w:t>forests near Lago Edita between 10,000-9000 yr BP</w:t>
      </w:r>
      <w:r>
        <w:rPr>
          <w:rFonts w:cs="Times New Roman"/>
          <w:sz w:val="24"/>
          <w:szCs w:val="24"/>
        </w:rPr>
        <w:t xml:space="preserve">, suggesting a rise in the regional </w:t>
      </w:r>
      <w:r>
        <w:rPr>
          <w:rFonts w:cs="AdvOT863180fb"/>
          <w:sz w:val="24"/>
          <w:szCs w:val="24"/>
        </w:rPr>
        <w:t xml:space="preserve">treeline along the eastern Andean slopes driven by warming pulses at ~13,000 and ~11,000 yr BP </w:t>
      </w:r>
      <w:r>
        <w:rPr>
          <w:rFonts w:cs="AdvOTb92eb7df.I"/>
          <w:sz w:val="24"/>
          <w:szCs w:val="24"/>
        </w:rPr>
        <w:t xml:space="preserve">and a subsequent decline in SWW influence </w:t>
      </w:r>
      <w:r>
        <w:rPr>
          <w:rFonts w:cs="Times New Roman"/>
          <w:sz w:val="24"/>
          <w:szCs w:val="24"/>
        </w:rPr>
        <w:t>at ~11,000 yr BP</w:t>
      </w:r>
      <w:r>
        <w:rPr>
          <w:rFonts w:cs="AdvOTb92eb7df.I"/>
          <w:sz w:val="24"/>
          <w:szCs w:val="24"/>
        </w:rPr>
        <w:t xml:space="preserve">. </w:t>
      </w:r>
      <w:r w:rsidRPr="00703603">
        <w:rPr>
          <w:rFonts w:cs="Times New Roman"/>
          <w:sz w:val="24"/>
          <w:szCs w:val="24"/>
        </w:rPr>
        <w:t xml:space="preserve">We </w:t>
      </w:r>
      <w:r>
        <w:rPr>
          <w:rFonts w:cs="Times New Roman"/>
          <w:sz w:val="24"/>
          <w:szCs w:val="24"/>
        </w:rPr>
        <w:t xml:space="preserve">propose that the </w:t>
      </w:r>
      <w:r>
        <w:rPr>
          <w:rFonts w:cs="Arial"/>
          <w:color w:val="000000"/>
          <w:sz w:val="24"/>
          <w:szCs w:val="24"/>
          <w:shd w:val="clear" w:color="auto" w:fill="FFFFFF"/>
        </w:rPr>
        <w:t xml:space="preserve">PIS imposed a regional cooling signal along its eastern, downwind margin through T1 that lasted until the separation of the North and South Patagonian icefields along the Andes during the Younger Dryas period. We </w:t>
      </w:r>
      <w:r w:rsidRPr="00703603">
        <w:rPr>
          <w:rFonts w:cs="Times New Roman"/>
          <w:sz w:val="24"/>
          <w:szCs w:val="24"/>
        </w:rPr>
        <w:t xml:space="preserve">posit that the withdrawal of glacial and </w:t>
      </w:r>
      <w:r>
        <w:rPr>
          <w:rFonts w:cs="Times New Roman"/>
          <w:sz w:val="24"/>
          <w:szCs w:val="24"/>
        </w:rPr>
        <w:t xml:space="preserve">associated </w:t>
      </w:r>
      <w:r w:rsidRPr="00703603">
        <w:rPr>
          <w:rFonts w:cs="Times New Roman"/>
          <w:sz w:val="24"/>
          <w:szCs w:val="24"/>
        </w:rPr>
        <w:t>glaciolacustrine environments through T1 provided a route for the dispersal of hygrophilous trees and herbs</w:t>
      </w:r>
      <w:r>
        <w:rPr>
          <w:rFonts w:cs="Times New Roman"/>
          <w:sz w:val="24"/>
          <w:szCs w:val="24"/>
        </w:rPr>
        <w:t xml:space="preserve"> from the eastern flank of the central Patagonian Andes</w:t>
      </w:r>
      <w:r w:rsidRPr="00703603">
        <w:rPr>
          <w:rFonts w:cs="Times New Roman"/>
          <w:sz w:val="24"/>
          <w:szCs w:val="24"/>
        </w:rPr>
        <w:t xml:space="preserve">, contributing to the </w:t>
      </w:r>
      <w:r>
        <w:rPr>
          <w:rFonts w:cs="Times New Roman"/>
          <w:sz w:val="24"/>
          <w:szCs w:val="24"/>
        </w:rPr>
        <w:t>af</w:t>
      </w:r>
      <w:r w:rsidRPr="00703603">
        <w:rPr>
          <w:rFonts w:cs="Times New Roman"/>
          <w:sz w:val="24"/>
          <w:szCs w:val="24"/>
        </w:rPr>
        <w:t xml:space="preserve">forestation of the </w:t>
      </w:r>
      <w:r>
        <w:rPr>
          <w:rFonts w:cs="Times New Roman"/>
          <w:sz w:val="24"/>
          <w:szCs w:val="24"/>
        </w:rPr>
        <w:t xml:space="preserve">western Andean slopes and pacific coasts of central </w:t>
      </w:r>
      <w:r w:rsidRPr="00703603">
        <w:rPr>
          <w:rFonts w:cs="Times New Roman"/>
          <w:sz w:val="24"/>
          <w:szCs w:val="24"/>
        </w:rPr>
        <w:t>Patagonia</w:t>
      </w:r>
      <w:r>
        <w:rPr>
          <w:rFonts w:cs="Times New Roman"/>
          <w:sz w:val="24"/>
          <w:szCs w:val="24"/>
        </w:rPr>
        <w:t xml:space="preserve"> during T1</w:t>
      </w:r>
      <w:r w:rsidRPr="00703603">
        <w:rPr>
          <w:rFonts w:cs="Times New Roman"/>
          <w:sz w:val="24"/>
          <w:szCs w:val="24"/>
        </w:rPr>
        <w:t>.</w:t>
      </w:r>
    </w:p>
    <w:p w:rsidR="00935D1F" w:rsidRDefault="00935D1F">
      <w:pPr>
        <w:rPr>
          <w:rFonts w:cs="Times New Roman"/>
          <w:sz w:val="24"/>
          <w:szCs w:val="24"/>
        </w:rPr>
      </w:pPr>
      <w:r>
        <w:rPr>
          <w:rFonts w:cs="Times New Roman"/>
          <w:sz w:val="24"/>
          <w:szCs w:val="24"/>
        </w:rPr>
        <w:br w:type="page"/>
      </w:r>
    </w:p>
    <w:p w:rsidR="00935D1F" w:rsidRDefault="00935D1F" w:rsidP="001A1BAC">
      <w:pPr>
        <w:autoSpaceDE w:val="0"/>
        <w:autoSpaceDN w:val="0"/>
        <w:adjustRightInd w:val="0"/>
        <w:spacing w:before="120" w:after="0" w:line="360" w:lineRule="auto"/>
        <w:rPr>
          <w:rFonts w:cs="Times New Roman"/>
          <w:sz w:val="24"/>
          <w:szCs w:val="24"/>
        </w:rPr>
      </w:pPr>
      <w:r w:rsidRPr="00C608E5">
        <w:rPr>
          <w:rFonts w:cs="Times New Roman"/>
          <w:sz w:val="24"/>
          <w:szCs w:val="24"/>
        </w:rPr>
        <w:lastRenderedPageBreak/>
        <w:t>INTRODUCTION</w:t>
      </w:r>
    </w:p>
    <w:p w:rsidR="00935D1F" w:rsidRPr="00C608E5" w:rsidRDefault="00935D1F" w:rsidP="001A1BAC">
      <w:pPr>
        <w:spacing w:before="120" w:line="360" w:lineRule="auto"/>
        <w:contextualSpacing/>
        <w:rPr>
          <w:rFonts w:cs="Times New Roman"/>
          <w:sz w:val="24"/>
          <w:szCs w:val="24"/>
        </w:rPr>
      </w:pPr>
    </w:p>
    <w:p w:rsidR="00935D1F" w:rsidRPr="00C608E5" w:rsidRDefault="00935D1F" w:rsidP="001A1BAC">
      <w:pPr>
        <w:spacing w:before="120" w:line="360" w:lineRule="auto"/>
        <w:ind w:firstLine="567"/>
        <w:contextualSpacing/>
        <w:rPr>
          <w:rFonts w:cs="Times New Roman"/>
          <w:sz w:val="24"/>
          <w:szCs w:val="24"/>
        </w:rPr>
      </w:pPr>
      <w:r w:rsidRPr="00C608E5">
        <w:rPr>
          <w:rFonts w:cs="Times New Roman"/>
          <w:sz w:val="24"/>
          <w:szCs w:val="24"/>
        </w:rPr>
        <w:t xml:space="preserve">The Patagonian ice sheet (PIS) was the largest ice mass in the southern hemisphere outside Antarctica during the last glacial maximum (LGM). Outlet lobes from </w:t>
      </w:r>
      <w:r>
        <w:rPr>
          <w:rFonts w:cs="Times New Roman"/>
          <w:sz w:val="24"/>
          <w:szCs w:val="24"/>
        </w:rPr>
        <w:t>the</w:t>
      </w:r>
      <w:r w:rsidRPr="00C608E5">
        <w:rPr>
          <w:rFonts w:cs="Times New Roman"/>
          <w:sz w:val="24"/>
          <w:szCs w:val="24"/>
        </w:rPr>
        <w:t xml:space="preserve"> PIS flowed westward into the Pacific coast south of 43</w:t>
      </w:r>
      <w:r>
        <w:rPr>
          <w:rFonts w:cs="Times New Roman"/>
          <w:sz w:val="24"/>
          <w:szCs w:val="24"/>
        </w:rPr>
        <w:t>º</w:t>
      </w:r>
      <w:r w:rsidRPr="00C608E5">
        <w:rPr>
          <w:rFonts w:cs="Times New Roman"/>
          <w:sz w:val="24"/>
          <w:szCs w:val="24"/>
        </w:rPr>
        <w:t>S and eastward toward the extra-Andean Patagonian plains, blanketing a broad r</w:t>
      </w:r>
      <w:r>
        <w:rPr>
          <w:rFonts w:cs="Times New Roman"/>
          <w:sz w:val="24"/>
          <w:szCs w:val="24"/>
        </w:rPr>
        <w:t>ange of environments and climatic</w:t>
      </w:r>
      <w:r w:rsidRPr="00C608E5">
        <w:rPr>
          <w:rFonts w:cs="Times New Roman"/>
          <w:sz w:val="24"/>
          <w:szCs w:val="24"/>
        </w:rPr>
        <w:t xml:space="preserve"> zones across and along the Andes. Land biota from formerly ice-free sectors underwent local extinction or </w:t>
      </w:r>
      <w:r>
        <w:rPr>
          <w:rFonts w:cs="Times New Roman"/>
          <w:sz w:val="24"/>
          <w:szCs w:val="24"/>
        </w:rPr>
        <w:t>migrated</w:t>
      </w:r>
      <w:r w:rsidRPr="00C608E5">
        <w:rPr>
          <w:rFonts w:cs="Times New Roman"/>
          <w:sz w:val="24"/>
          <w:szCs w:val="24"/>
        </w:rPr>
        <w:t xml:space="preserve"> toward the periphery of the </w:t>
      </w:r>
      <w:r>
        <w:rPr>
          <w:rFonts w:cs="Times New Roman"/>
          <w:sz w:val="24"/>
          <w:szCs w:val="24"/>
        </w:rPr>
        <w:t>advancing</w:t>
      </w:r>
      <w:r w:rsidRPr="00C608E5">
        <w:rPr>
          <w:rFonts w:cs="Times New Roman"/>
          <w:sz w:val="24"/>
          <w:szCs w:val="24"/>
        </w:rPr>
        <w:t xml:space="preserve"> PIS during the last glaciation until its culmination during the LGM. The PIS then underwent rapid recession and thinning through the last glacial termination (termination 1= T1</w:t>
      </w:r>
      <w:r>
        <w:rPr>
          <w:rFonts w:cs="Times New Roman"/>
          <w:sz w:val="24"/>
          <w:szCs w:val="24"/>
        </w:rPr>
        <w:t>: between ~18,000-11,000 yr BP</w:t>
      </w:r>
      <w:r w:rsidRPr="00C608E5">
        <w:rPr>
          <w:rFonts w:cs="Times New Roman"/>
          <w:sz w:val="24"/>
          <w:szCs w:val="24"/>
        </w:rPr>
        <w:t>) toward the Andes as illustrated by stratigraphic, geomorphic and radiocarbon-based chronologies from northwestern Patagonia (39º-43ºS)</w:t>
      </w:r>
      <w:r>
        <w:rPr>
          <w:rFonts w:cs="Times New Roman"/>
          <w:sz w:val="24"/>
          <w:szCs w:val="24"/>
        </w:rPr>
        <w:t xml:space="preserve"> </w:t>
      </w:r>
      <w:r>
        <w:rPr>
          <w:rFonts w:cs="Times New Roman"/>
          <w:noProof/>
          <w:sz w:val="24"/>
          <w:szCs w:val="24"/>
        </w:rPr>
        <w:t>(Denton et al., 1999; Moreno et al., 2015)</w:t>
      </w:r>
      <w:r w:rsidRPr="00C608E5">
        <w:rPr>
          <w:rFonts w:cs="Times New Roman"/>
          <w:sz w:val="24"/>
          <w:szCs w:val="24"/>
        </w:rPr>
        <w:t>. These data</w:t>
      </w:r>
      <w:r>
        <w:rPr>
          <w:rFonts w:cs="Times New Roman"/>
          <w:sz w:val="24"/>
          <w:szCs w:val="24"/>
        </w:rPr>
        <w:t xml:space="preserve">, along with the Canal de la Puntilla-Huelmo pollen record (~41°S) </w:t>
      </w:r>
      <w:r>
        <w:rPr>
          <w:rFonts w:cs="Times New Roman"/>
          <w:noProof/>
          <w:sz w:val="24"/>
          <w:szCs w:val="24"/>
        </w:rPr>
        <w:t>(Moreno et al., 2015)</w:t>
      </w:r>
      <w:r>
        <w:rPr>
          <w:rFonts w:cs="Times New Roman"/>
          <w:sz w:val="24"/>
          <w:szCs w:val="24"/>
        </w:rPr>
        <w:t xml:space="preserve"> (Figure 1),</w:t>
      </w:r>
      <w:r w:rsidRPr="00C608E5">
        <w:rPr>
          <w:rFonts w:cs="Times New Roman"/>
          <w:sz w:val="24"/>
          <w:szCs w:val="24"/>
        </w:rPr>
        <w:t xml:space="preserve"> indicate abandonment from the LGM margins i</w:t>
      </w:r>
      <w:r>
        <w:rPr>
          <w:rFonts w:cs="Times New Roman"/>
          <w:sz w:val="24"/>
          <w:szCs w:val="24"/>
        </w:rPr>
        <w:t>n the lowlands at 17,</w:t>
      </w:r>
      <w:r w:rsidRPr="00C608E5">
        <w:rPr>
          <w:rFonts w:cs="Times New Roman"/>
          <w:sz w:val="24"/>
          <w:szCs w:val="24"/>
        </w:rPr>
        <w:t>8</w:t>
      </w:r>
      <w:r>
        <w:rPr>
          <w:rFonts w:cs="Times New Roman"/>
          <w:sz w:val="24"/>
          <w:szCs w:val="24"/>
        </w:rPr>
        <w:t>0</w:t>
      </w:r>
      <w:r w:rsidRPr="00C608E5">
        <w:rPr>
          <w:rFonts w:cs="Times New Roman"/>
          <w:sz w:val="24"/>
          <w:szCs w:val="24"/>
        </w:rPr>
        <w:t>0 yr BP</w:t>
      </w:r>
      <w:r>
        <w:rPr>
          <w:rFonts w:cs="Times New Roman"/>
          <w:sz w:val="24"/>
          <w:szCs w:val="24"/>
        </w:rPr>
        <w:t>, abrupt arboreal expansion,</w:t>
      </w:r>
      <w:r w:rsidRPr="00C608E5">
        <w:rPr>
          <w:rFonts w:cs="Times New Roman"/>
          <w:sz w:val="24"/>
          <w:szCs w:val="24"/>
        </w:rPr>
        <w:t xml:space="preserve"> and accelerated retreat that exposed Andean cirques located above 800 m</w:t>
      </w:r>
      <w:r>
        <w:rPr>
          <w:rFonts w:cs="Times New Roman"/>
          <w:sz w:val="24"/>
          <w:szCs w:val="24"/>
        </w:rPr>
        <w:t>.</w:t>
      </w:r>
      <w:r w:rsidRPr="00C608E5">
        <w:rPr>
          <w:rFonts w:cs="Times New Roman"/>
          <w:sz w:val="24"/>
          <w:szCs w:val="24"/>
        </w:rPr>
        <w:t>a</w:t>
      </w:r>
      <w:r>
        <w:rPr>
          <w:rFonts w:cs="Times New Roman"/>
          <w:sz w:val="24"/>
          <w:szCs w:val="24"/>
        </w:rPr>
        <w:t>.</w:t>
      </w:r>
      <w:r w:rsidRPr="00C608E5">
        <w:rPr>
          <w:rFonts w:cs="Times New Roman"/>
          <w:sz w:val="24"/>
          <w:szCs w:val="24"/>
        </w:rPr>
        <w:t>s</w:t>
      </w:r>
      <w:r>
        <w:rPr>
          <w:rFonts w:cs="Times New Roman"/>
          <w:sz w:val="24"/>
          <w:szCs w:val="24"/>
        </w:rPr>
        <w:t>.</w:t>
      </w:r>
      <w:r w:rsidRPr="00C608E5">
        <w:rPr>
          <w:rFonts w:cs="Times New Roman"/>
          <w:sz w:val="24"/>
          <w:szCs w:val="24"/>
        </w:rPr>
        <w:t>l</w:t>
      </w:r>
      <w:r>
        <w:rPr>
          <w:rFonts w:cs="Times New Roman"/>
          <w:sz w:val="24"/>
          <w:szCs w:val="24"/>
        </w:rPr>
        <w:t>.</w:t>
      </w:r>
      <w:r w:rsidRPr="00C608E5">
        <w:rPr>
          <w:rFonts w:cs="Times New Roman"/>
          <w:sz w:val="24"/>
          <w:szCs w:val="24"/>
        </w:rPr>
        <w:t xml:space="preserve"> within 1000 years or less</w:t>
      </w:r>
      <w:r>
        <w:rPr>
          <w:rFonts w:cs="Times New Roman"/>
          <w:sz w:val="24"/>
          <w:szCs w:val="24"/>
        </w:rPr>
        <w:t xml:space="preserve"> in response to abrupt warming</w:t>
      </w:r>
      <w:r w:rsidRPr="00C608E5">
        <w:rPr>
          <w:rFonts w:cs="Times New Roman"/>
          <w:sz w:val="24"/>
          <w:szCs w:val="24"/>
        </w:rPr>
        <w:t xml:space="preserve">. Similarly, glaciers from Cordillera Darwin (54º-55ºS), the southernmost icefield in South America, underwent rapid recession from their LGM </w:t>
      </w:r>
      <w:r>
        <w:rPr>
          <w:rFonts w:cs="Times New Roman"/>
          <w:sz w:val="24"/>
          <w:szCs w:val="24"/>
        </w:rPr>
        <w:t>moraines</w:t>
      </w:r>
      <w:r w:rsidRPr="00C608E5">
        <w:rPr>
          <w:rFonts w:cs="Times New Roman"/>
          <w:sz w:val="24"/>
          <w:szCs w:val="24"/>
        </w:rPr>
        <w:t xml:space="preserve"> located in central and northern Tierra del Fuego prior to 17,500 yr BP, and led to ice-free conditions by 16,800 yr BP near the modern ice fronts</w:t>
      </w:r>
      <w:r>
        <w:rPr>
          <w:rFonts w:cs="Times New Roman"/>
          <w:sz w:val="24"/>
          <w:szCs w:val="24"/>
        </w:rPr>
        <w:t xml:space="preserve"> </w:t>
      </w:r>
      <w:r>
        <w:rPr>
          <w:rFonts w:cs="Times New Roman"/>
          <w:noProof/>
          <w:sz w:val="24"/>
          <w:szCs w:val="24"/>
        </w:rPr>
        <w:t>(Hall et al., 2013)</w:t>
      </w:r>
      <w:r w:rsidRPr="00C608E5">
        <w:rPr>
          <w:rFonts w:cs="Times New Roman"/>
          <w:sz w:val="24"/>
          <w:szCs w:val="24"/>
        </w:rPr>
        <w:t xml:space="preserve">. </w:t>
      </w:r>
      <w:r>
        <w:rPr>
          <w:rFonts w:cs="Times New Roman"/>
          <w:sz w:val="24"/>
          <w:szCs w:val="24"/>
        </w:rPr>
        <w:t xml:space="preserve">Sea surface temperature records from the SE Pacific </w:t>
      </w:r>
      <w:r>
        <w:rPr>
          <w:rFonts w:cs="Times New Roman"/>
          <w:noProof/>
          <w:sz w:val="24"/>
          <w:szCs w:val="24"/>
        </w:rPr>
        <w:t>(Caniupán et al., 2011)</w:t>
      </w:r>
      <w:r>
        <w:rPr>
          <w:rFonts w:cs="Times New Roman"/>
          <w:sz w:val="24"/>
          <w:szCs w:val="24"/>
        </w:rPr>
        <w:t xml:space="preserve"> are consistent with these terrestrial records, however, their timing, structure, magnitude and rate of change may be overprinted by the vicinity of former ice margins and shifts in marine reservoir ages </w:t>
      </w:r>
      <w:r>
        <w:rPr>
          <w:rFonts w:cs="Times New Roman"/>
          <w:noProof/>
          <w:sz w:val="24"/>
          <w:szCs w:val="24"/>
        </w:rPr>
        <w:t>(Caniupán et al., 2011; Siani et al., 2013)</w:t>
      </w:r>
      <w:r>
        <w:rPr>
          <w:rFonts w:cs="Times New Roman"/>
          <w:sz w:val="24"/>
          <w:szCs w:val="24"/>
        </w:rPr>
        <w:t>.</w:t>
      </w:r>
    </w:p>
    <w:p w:rsidR="00935D1F" w:rsidRPr="00C608E5" w:rsidRDefault="00935D1F" w:rsidP="004911D3">
      <w:pPr>
        <w:spacing w:before="120" w:line="360" w:lineRule="auto"/>
        <w:ind w:firstLine="567"/>
        <w:contextualSpacing/>
        <w:rPr>
          <w:rFonts w:cs="Times New Roman"/>
          <w:sz w:val="24"/>
          <w:szCs w:val="24"/>
        </w:rPr>
      </w:pPr>
      <w:r>
        <w:rPr>
          <w:rFonts w:cs="Times New Roman"/>
          <w:sz w:val="24"/>
          <w:szCs w:val="24"/>
        </w:rPr>
        <w:t>In contrast, v</w:t>
      </w:r>
      <w:r w:rsidRPr="00C608E5">
        <w:rPr>
          <w:rFonts w:cs="Times New Roman"/>
          <w:sz w:val="24"/>
          <w:szCs w:val="24"/>
        </w:rPr>
        <w:t xml:space="preserve">ery few studies have been conducted in the </w:t>
      </w:r>
      <w:r>
        <w:rPr>
          <w:rFonts w:cs="Times New Roman"/>
          <w:sz w:val="24"/>
          <w:szCs w:val="24"/>
        </w:rPr>
        <w:t>Andean</w:t>
      </w:r>
      <w:r w:rsidRPr="00C608E5">
        <w:rPr>
          <w:rFonts w:cs="Times New Roman"/>
          <w:sz w:val="24"/>
          <w:szCs w:val="24"/>
        </w:rPr>
        <w:t xml:space="preserve"> sector of centr</w:t>
      </w:r>
      <w:r>
        <w:rPr>
          <w:rFonts w:cs="Times New Roman"/>
          <w:sz w:val="24"/>
          <w:szCs w:val="24"/>
        </w:rPr>
        <w:t xml:space="preserve">al-west Patagonia (45º-48ºS) about </w:t>
      </w:r>
      <w:r w:rsidRPr="00C608E5">
        <w:rPr>
          <w:rFonts w:cs="Times New Roman"/>
          <w:sz w:val="24"/>
          <w:szCs w:val="24"/>
        </w:rPr>
        <w:t xml:space="preserve">the timing of </w:t>
      </w:r>
      <w:r>
        <w:rPr>
          <w:rFonts w:cs="Times New Roman"/>
          <w:sz w:val="24"/>
          <w:szCs w:val="24"/>
        </w:rPr>
        <w:t xml:space="preserve">glacial advances near </w:t>
      </w:r>
      <w:r w:rsidRPr="00C608E5">
        <w:rPr>
          <w:rFonts w:cs="Times New Roman"/>
          <w:sz w:val="24"/>
          <w:szCs w:val="24"/>
        </w:rPr>
        <w:t xml:space="preserve">the </w:t>
      </w:r>
      <w:r>
        <w:rPr>
          <w:rFonts w:cs="Times New Roman"/>
          <w:sz w:val="24"/>
          <w:szCs w:val="24"/>
        </w:rPr>
        <w:t xml:space="preserve">end of the </w:t>
      </w:r>
      <w:r w:rsidRPr="00C608E5">
        <w:rPr>
          <w:rFonts w:cs="Times New Roman"/>
          <w:sz w:val="24"/>
          <w:szCs w:val="24"/>
        </w:rPr>
        <w:t xml:space="preserve">LGM </w:t>
      </w:r>
      <w:r>
        <w:rPr>
          <w:rFonts w:cs="Times New Roman"/>
          <w:sz w:val="24"/>
          <w:szCs w:val="24"/>
        </w:rPr>
        <w:t>as well as</w:t>
      </w:r>
      <w:r w:rsidRPr="00C608E5">
        <w:rPr>
          <w:rFonts w:cs="Times New Roman"/>
          <w:sz w:val="24"/>
          <w:szCs w:val="24"/>
        </w:rPr>
        <w:t xml:space="preserve"> </w:t>
      </w:r>
      <w:r>
        <w:rPr>
          <w:rFonts w:cs="Times New Roman"/>
          <w:sz w:val="24"/>
          <w:szCs w:val="24"/>
        </w:rPr>
        <w:t xml:space="preserve">the structure/ chronology of glacial retreat </w:t>
      </w:r>
      <w:r w:rsidRPr="00C608E5">
        <w:rPr>
          <w:rFonts w:cs="Times New Roman"/>
          <w:sz w:val="24"/>
          <w:szCs w:val="24"/>
        </w:rPr>
        <w:t>and climate changes during T1</w:t>
      </w:r>
      <w:r>
        <w:rPr>
          <w:rFonts w:cs="Times New Roman"/>
          <w:sz w:val="24"/>
          <w:szCs w:val="24"/>
        </w:rPr>
        <w:t xml:space="preserve">. Recent </w:t>
      </w:r>
      <w:r w:rsidRPr="00C608E5">
        <w:rPr>
          <w:rFonts w:cs="Times New Roman"/>
          <w:sz w:val="24"/>
          <w:szCs w:val="24"/>
        </w:rPr>
        <w:t>chronol</w:t>
      </w:r>
      <w:r>
        <w:rPr>
          <w:rFonts w:cs="Times New Roman"/>
          <w:sz w:val="24"/>
          <w:szCs w:val="24"/>
        </w:rPr>
        <w:t>ogies include cosmogenic radionucl</w:t>
      </w:r>
      <w:r w:rsidRPr="00C608E5">
        <w:rPr>
          <w:rFonts w:cs="Times New Roman"/>
          <w:sz w:val="24"/>
          <w:szCs w:val="24"/>
        </w:rPr>
        <w:t xml:space="preserve">ides of terminal moraines of the </w:t>
      </w:r>
      <w:r>
        <w:rPr>
          <w:rFonts w:cs="Times New Roman"/>
          <w:sz w:val="24"/>
          <w:szCs w:val="24"/>
        </w:rPr>
        <w:t xml:space="preserve">Río Blanco and recessional moraines deposited by the </w:t>
      </w:r>
      <w:r w:rsidRPr="00C608E5">
        <w:rPr>
          <w:rFonts w:cs="Times New Roman"/>
          <w:sz w:val="24"/>
          <w:szCs w:val="24"/>
        </w:rPr>
        <w:t>Lago Cochrane ice lobe (LCIL)</w:t>
      </w:r>
      <w:r>
        <w:rPr>
          <w:rFonts w:cs="Times New Roman"/>
          <w:sz w:val="24"/>
          <w:szCs w:val="24"/>
        </w:rPr>
        <w:t xml:space="preserve"> </w:t>
      </w:r>
      <w:r>
        <w:rPr>
          <w:rFonts w:cs="Times New Roman"/>
          <w:noProof/>
          <w:sz w:val="24"/>
          <w:szCs w:val="24"/>
        </w:rPr>
        <w:t>(Boex et al., 2013; Hein et al., 2010)</w:t>
      </w:r>
      <w:r>
        <w:rPr>
          <w:rFonts w:cs="Times New Roman"/>
          <w:sz w:val="24"/>
          <w:szCs w:val="24"/>
        </w:rPr>
        <w:t xml:space="preserve"> (Figure 1)</w:t>
      </w:r>
      <w:r w:rsidRPr="00C608E5">
        <w:rPr>
          <w:rFonts w:cs="Times New Roman"/>
          <w:sz w:val="24"/>
          <w:szCs w:val="24"/>
        </w:rPr>
        <w:t xml:space="preserve">, and optically stimulated luminescence dating of glaciolacustrine beds associated </w:t>
      </w:r>
      <w:r w:rsidRPr="00C608E5">
        <w:rPr>
          <w:rFonts w:cs="Times New Roman"/>
          <w:sz w:val="24"/>
          <w:szCs w:val="24"/>
        </w:rPr>
        <w:lastRenderedPageBreak/>
        <w:t xml:space="preserve">with Glacial Lake Cochrane (GLC) (47ºS) </w:t>
      </w:r>
      <w:r>
        <w:rPr>
          <w:rFonts w:cs="Times New Roman"/>
          <w:noProof/>
          <w:sz w:val="24"/>
          <w:szCs w:val="24"/>
        </w:rPr>
        <w:t>(Glasser et al., 2016)</w:t>
      </w:r>
      <w:r>
        <w:rPr>
          <w:rFonts w:cs="Times New Roman"/>
          <w:sz w:val="24"/>
          <w:szCs w:val="24"/>
        </w:rPr>
        <w:t xml:space="preserve">. These studies </w:t>
      </w:r>
      <w:r w:rsidRPr="00C608E5">
        <w:rPr>
          <w:rFonts w:cs="Times New Roman"/>
          <w:sz w:val="24"/>
          <w:szCs w:val="24"/>
        </w:rPr>
        <w:t xml:space="preserve">reported ages </w:t>
      </w:r>
      <w:r>
        <w:rPr>
          <w:rFonts w:cs="Times New Roman"/>
          <w:sz w:val="24"/>
          <w:szCs w:val="24"/>
        </w:rPr>
        <w:t>between</w:t>
      </w:r>
      <w:r w:rsidRPr="00C608E5">
        <w:rPr>
          <w:rFonts w:cs="Times New Roman"/>
          <w:sz w:val="24"/>
          <w:szCs w:val="24"/>
        </w:rPr>
        <w:t xml:space="preserve"> 29,000</w:t>
      </w:r>
      <w:r>
        <w:rPr>
          <w:rFonts w:cs="Times New Roman"/>
          <w:sz w:val="24"/>
          <w:szCs w:val="24"/>
        </w:rPr>
        <w:t xml:space="preserve">-19,000 </w:t>
      </w:r>
      <w:r w:rsidRPr="00C608E5">
        <w:rPr>
          <w:rFonts w:cs="Times New Roman"/>
          <w:sz w:val="24"/>
          <w:szCs w:val="24"/>
        </w:rPr>
        <w:t xml:space="preserve">yr BP for the </w:t>
      </w:r>
      <w:r>
        <w:rPr>
          <w:rFonts w:cs="Times New Roman"/>
          <w:sz w:val="24"/>
          <w:szCs w:val="24"/>
        </w:rPr>
        <w:t xml:space="preserve">final </w:t>
      </w:r>
      <w:r w:rsidRPr="00C608E5">
        <w:rPr>
          <w:rFonts w:cs="Times New Roman"/>
          <w:sz w:val="24"/>
          <w:szCs w:val="24"/>
        </w:rPr>
        <w:t xml:space="preserve">LGM </w:t>
      </w:r>
      <w:r>
        <w:rPr>
          <w:rFonts w:cs="Times New Roman"/>
          <w:sz w:val="24"/>
          <w:szCs w:val="24"/>
        </w:rPr>
        <w:t xml:space="preserve">advance </w:t>
      </w:r>
      <w:r w:rsidRPr="00C608E5">
        <w:rPr>
          <w:rFonts w:cs="Times New Roman"/>
          <w:sz w:val="24"/>
          <w:szCs w:val="24"/>
        </w:rPr>
        <w:t xml:space="preserve">and drainage of </w:t>
      </w:r>
      <w:r>
        <w:rPr>
          <w:rFonts w:cs="Times New Roman"/>
          <w:sz w:val="24"/>
          <w:szCs w:val="24"/>
        </w:rPr>
        <w:t>GLC toward the Pacific between 13,000-</w:t>
      </w:r>
      <w:r w:rsidRPr="00C608E5">
        <w:rPr>
          <w:rFonts w:cs="Times New Roman"/>
          <w:sz w:val="24"/>
          <w:szCs w:val="24"/>
        </w:rPr>
        <w:t xml:space="preserve">8000 yr BP </w:t>
      </w:r>
      <w:r>
        <w:rPr>
          <w:rFonts w:cs="Times New Roman"/>
          <w:sz w:val="24"/>
          <w:szCs w:val="24"/>
        </w:rPr>
        <w:t xml:space="preserve">caused by breakup of the </w:t>
      </w:r>
      <w:r w:rsidRPr="00C2363F">
        <w:rPr>
          <w:rFonts w:cs="Times New Roman"/>
          <w:sz w:val="24"/>
          <w:szCs w:val="24"/>
        </w:rPr>
        <w:t xml:space="preserve">North </w:t>
      </w:r>
      <w:r>
        <w:rPr>
          <w:rFonts w:cs="Times New Roman"/>
          <w:sz w:val="24"/>
          <w:szCs w:val="24"/>
        </w:rPr>
        <w:t xml:space="preserve">and South </w:t>
      </w:r>
      <w:r w:rsidRPr="00C2363F">
        <w:rPr>
          <w:rFonts w:cs="Times New Roman"/>
          <w:sz w:val="24"/>
          <w:szCs w:val="24"/>
        </w:rPr>
        <w:t>Patagonian Icefield</w:t>
      </w:r>
      <w:r>
        <w:rPr>
          <w:rFonts w:cs="Times New Roman"/>
          <w:sz w:val="24"/>
          <w:szCs w:val="24"/>
        </w:rPr>
        <w:t xml:space="preserve">s during the final stages of T1 </w:t>
      </w:r>
      <w:r>
        <w:rPr>
          <w:rFonts w:cs="Times New Roman"/>
          <w:noProof/>
          <w:sz w:val="24"/>
          <w:szCs w:val="24"/>
        </w:rPr>
        <w:t>(Turner et al., 2005)</w:t>
      </w:r>
      <w:r w:rsidRPr="00C608E5">
        <w:rPr>
          <w:rFonts w:cs="Times New Roman"/>
          <w:sz w:val="24"/>
          <w:szCs w:val="24"/>
        </w:rPr>
        <w:t xml:space="preserve">. Palynological </w:t>
      </w:r>
      <w:r w:rsidRPr="00795DFA">
        <w:rPr>
          <w:rFonts w:cs="Times New Roman"/>
          <w:sz w:val="24"/>
          <w:szCs w:val="24"/>
        </w:rPr>
        <w:t>interpretations from the Lago Shaman (</w:t>
      </w:r>
      <w:r w:rsidRPr="00795DFA">
        <w:rPr>
          <w:sz w:val="24"/>
          <w:szCs w:val="24"/>
        </w:rPr>
        <w:t>44°26'S, 71°11'</w:t>
      </w:r>
      <w:r w:rsidRPr="00A93024">
        <w:rPr>
          <w:sz w:val="24"/>
          <w:szCs w:val="24"/>
        </w:rPr>
        <w:t>W, 919 m</w:t>
      </w:r>
      <w:r>
        <w:rPr>
          <w:sz w:val="24"/>
          <w:szCs w:val="24"/>
        </w:rPr>
        <w:t>.</w:t>
      </w:r>
      <w:r w:rsidRPr="00A93024">
        <w:rPr>
          <w:sz w:val="24"/>
          <w:szCs w:val="24"/>
        </w:rPr>
        <w:t>a</w:t>
      </w:r>
      <w:r>
        <w:rPr>
          <w:sz w:val="24"/>
          <w:szCs w:val="24"/>
        </w:rPr>
        <w:t>.</w:t>
      </w:r>
      <w:r w:rsidRPr="00A93024">
        <w:rPr>
          <w:sz w:val="24"/>
          <w:szCs w:val="24"/>
        </w:rPr>
        <w:t>s</w:t>
      </w:r>
      <w:r>
        <w:rPr>
          <w:sz w:val="24"/>
          <w:szCs w:val="24"/>
        </w:rPr>
        <w:t>.</w:t>
      </w:r>
      <w:r w:rsidRPr="00A93024">
        <w:rPr>
          <w:sz w:val="24"/>
          <w:szCs w:val="24"/>
        </w:rPr>
        <w:t>l</w:t>
      </w:r>
      <w:r>
        <w:rPr>
          <w:sz w:val="24"/>
          <w:szCs w:val="24"/>
        </w:rPr>
        <w:t>.</w:t>
      </w:r>
      <w:r w:rsidRPr="00A93024">
        <w:rPr>
          <w:sz w:val="24"/>
          <w:szCs w:val="24"/>
        </w:rPr>
        <w:t xml:space="preserve">) </w:t>
      </w:r>
      <w:r w:rsidRPr="00795DFA">
        <w:rPr>
          <w:rFonts w:cs="Times New Roman"/>
          <w:sz w:val="24"/>
          <w:szCs w:val="24"/>
        </w:rPr>
        <w:t xml:space="preserve">and Mallín Pollux </w:t>
      </w:r>
      <w:r w:rsidRPr="00A93024">
        <w:rPr>
          <w:rFonts w:cstheme="minorHAnsi"/>
          <w:sz w:val="24"/>
          <w:szCs w:val="24"/>
        </w:rPr>
        <w:t>(45°41</w:t>
      </w:r>
      <w:r>
        <w:rPr>
          <w:rFonts w:cstheme="minorHAnsi"/>
          <w:sz w:val="24"/>
          <w:szCs w:val="24"/>
        </w:rPr>
        <w:t>’S</w:t>
      </w:r>
      <w:r w:rsidRPr="00A93024">
        <w:rPr>
          <w:rFonts w:cstheme="minorHAnsi"/>
          <w:sz w:val="24"/>
          <w:szCs w:val="24"/>
        </w:rPr>
        <w:t>, 71°50</w:t>
      </w:r>
      <w:r>
        <w:rPr>
          <w:rFonts w:cstheme="minorHAnsi"/>
          <w:sz w:val="24"/>
          <w:szCs w:val="24"/>
        </w:rPr>
        <w:t>’W</w:t>
      </w:r>
      <w:r w:rsidRPr="00A93024">
        <w:rPr>
          <w:rFonts w:cstheme="minorHAnsi"/>
          <w:sz w:val="24"/>
          <w:szCs w:val="24"/>
        </w:rPr>
        <w:t>, 640 m</w:t>
      </w:r>
      <w:r>
        <w:rPr>
          <w:rFonts w:cstheme="minorHAnsi"/>
          <w:sz w:val="24"/>
          <w:szCs w:val="24"/>
        </w:rPr>
        <w:t>.</w:t>
      </w:r>
      <w:r w:rsidRPr="00A93024">
        <w:rPr>
          <w:rFonts w:cstheme="minorHAnsi"/>
          <w:sz w:val="24"/>
          <w:szCs w:val="24"/>
        </w:rPr>
        <w:t>a</w:t>
      </w:r>
      <w:r>
        <w:rPr>
          <w:rFonts w:cstheme="minorHAnsi"/>
          <w:sz w:val="24"/>
          <w:szCs w:val="24"/>
        </w:rPr>
        <w:t>.</w:t>
      </w:r>
      <w:r w:rsidRPr="00A93024">
        <w:rPr>
          <w:rFonts w:cstheme="minorHAnsi"/>
          <w:sz w:val="24"/>
          <w:szCs w:val="24"/>
        </w:rPr>
        <w:t>s</w:t>
      </w:r>
      <w:r>
        <w:rPr>
          <w:rFonts w:cstheme="minorHAnsi"/>
          <w:sz w:val="24"/>
          <w:szCs w:val="24"/>
        </w:rPr>
        <w:t>.</w:t>
      </w:r>
      <w:r w:rsidRPr="00A93024">
        <w:rPr>
          <w:rFonts w:cstheme="minorHAnsi"/>
          <w:sz w:val="24"/>
          <w:szCs w:val="24"/>
        </w:rPr>
        <w:t>l</w:t>
      </w:r>
      <w:r>
        <w:rPr>
          <w:rFonts w:cstheme="minorHAnsi"/>
          <w:sz w:val="24"/>
          <w:szCs w:val="24"/>
        </w:rPr>
        <w:t>.</w:t>
      </w:r>
      <w:r w:rsidRPr="00A93024">
        <w:rPr>
          <w:rFonts w:cstheme="minorHAnsi"/>
          <w:sz w:val="24"/>
          <w:szCs w:val="24"/>
        </w:rPr>
        <w:t>)</w:t>
      </w:r>
      <w:r w:rsidRPr="00A93024">
        <w:rPr>
          <w:rFonts w:cstheme="minorHAnsi"/>
        </w:rPr>
        <w:t xml:space="preserve"> </w:t>
      </w:r>
      <w:r w:rsidRPr="00C608E5">
        <w:rPr>
          <w:rFonts w:cs="Times New Roman"/>
          <w:sz w:val="24"/>
          <w:szCs w:val="24"/>
        </w:rPr>
        <w:t xml:space="preserve">sites </w:t>
      </w:r>
      <w:r>
        <w:rPr>
          <w:rFonts w:cs="Times New Roman"/>
          <w:noProof/>
          <w:sz w:val="24"/>
          <w:szCs w:val="24"/>
        </w:rPr>
        <w:t>(de Porras et al., 2012; Markgraf et al., 2007)</w:t>
      </w:r>
      <w:r>
        <w:rPr>
          <w:rFonts w:cs="Times New Roman"/>
          <w:sz w:val="24"/>
          <w:szCs w:val="24"/>
        </w:rPr>
        <w:t xml:space="preserve">, </w:t>
      </w:r>
      <w:r w:rsidRPr="00C608E5">
        <w:rPr>
          <w:rFonts w:cs="Times New Roman"/>
          <w:sz w:val="24"/>
          <w:szCs w:val="24"/>
        </w:rPr>
        <w:t xml:space="preserve">located east of the Andes </w:t>
      </w:r>
      <w:r>
        <w:rPr>
          <w:rFonts w:cs="Times New Roman"/>
          <w:sz w:val="24"/>
          <w:szCs w:val="24"/>
        </w:rPr>
        <w:t xml:space="preserve">(Figure 1), </w:t>
      </w:r>
      <w:r w:rsidRPr="00C608E5">
        <w:rPr>
          <w:rFonts w:cs="Times New Roman"/>
          <w:sz w:val="24"/>
          <w:szCs w:val="24"/>
        </w:rPr>
        <w:t>indicate</w:t>
      </w:r>
      <w:r>
        <w:rPr>
          <w:rFonts w:cs="Times New Roman"/>
          <w:sz w:val="24"/>
          <w:szCs w:val="24"/>
        </w:rPr>
        <w:t xml:space="preserve"> predominance of</w:t>
      </w:r>
      <w:r w:rsidRPr="00C608E5">
        <w:rPr>
          <w:rFonts w:cs="Times New Roman"/>
          <w:sz w:val="24"/>
          <w:szCs w:val="24"/>
        </w:rPr>
        <w:t xml:space="preserve"> cold and dry conditions during T1 and </w:t>
      </w:r>
      <w:r>
        <w:rPr>
          <w:rFonts w:cs="Times New Roman"/>
          <w:sz w:val="24"/>
          <w:szCs w:val="24"/>
        </w:rPr>
        <w:t xml:space="preserve">reduced </w:t>
      </w:r>
      <w:r w:rsidRPr="00C608E5">
        <w:rPr>
          <w:rFonts w:cs="Times New Roman"/>
          <w:sz w:val="24"/>
          <w:szCs w:val="24"/>
        </w:rPr>
        <w:t>southern westerly wind (SWW) influence. The validity and regional applicability of these stratigraphic, chronologic and palynologic interpretations</w:t>
      </w:r>
      <w:r>
        <w:rPr>
          <w:rFonts w:cs="Times New Roman"/>
          <w:sz w:val="24"/>
          <w:szCs w:val="24"/>
        </w:rPr>
        <w:t>, however,</w:t>
      </w:r>
      <w:r w:rsidRPr="00C608E5">
        <w:rPr>
          <w:rFonts w:cs="Times New Roman"/>
          <w:sz w:val="24"/>
          <w:szCs w:val="24"/>
        </w:rPr>
        <w:t xml:space="preserve"> awaits replication </w:t>
      </w:r>
      <w:r>
        <w:rPr>
          <w:rFonts w:cs="Times New Roman"/>
          <w:sz w:val="24"/>
          <w:szCs w:val="24"/>
        </w:rPr>
        <w:t>with</w:t>
      </w:r>
      <w:r w:rsidRPr="00C608E5">
        <w:rPr>
          <w:rFonts w:cs="Times New Roman"/>
          <w:sz w:val="24"/>
          <w:szCs w:val="24"/>
        </w:rPr>
        <w:t xml:space="preserve"> detailed stratigraphic/geomorphic data from sensitive sites</w:t>
      </w:r>
      <w:r w:rsidRPr="00516482">
        <w:rPr>
          <w:rFonts w:cs="Times New Roman"/>
          <w:sz w:val="24"/>
          <w:szCs w:val="24"/>
        </w:rPr>
        <w:t xml:space="preserve"> </w:t>
      </w:r>
      <w:r w:rsidRPr="00C608E5">
        <w:rPr>
          <w:rFonts w:cs="Times New Roman"/>
          <w:sz w:val="24"/>
          <w:szCs w:val="24"/>
        </w:rPr>
        <w:t>constrained by precise chronologies.</w:t>
      </w:r>
    </w:p>
    <w:p w:rsidR="00935D1F" w:rsidRDefault="00935D1F" w:rsidP="007909EE">
      <w:pPr>
        <w:spacing w:before="120" w:line="360" w:lineRule="auto"/>
        <w:ind w:firstLine="567"/>
        <w:contextualSpacing/>
        <w:rPr>
          <w:rFonts w:cs="Times New Roman"/>
          <w:sz w:val="24"/>
          <w:szCs w:val="24"/>
        </w:rPr>
      </w:pPr>
      <w:r>
        <w:rPr>
          <w:rFonts w:cs="Times New Roman"/>
          <w:sz w:val="24"/>
          <w:szCs w:val="24"/>
        </w:rPr>
        <w:t xml:space="preserve">Paleoclimate simulations </w:t>
      </w:r>
      <w:r>
        <w:rPr>
          <w:rFonts w:cs="Times New Roman"/>
          <w:noProof/>
          <w:sz w:val="24"/>
          <w:szCs w:val="24"/>
        </w:rPr>
        <w:t>(Bromwich et al., 2005; Bromwich et al., 2004)</w:t>
      </w:r>
      <w:r>
        <w:rPr>
          <w:rFonts w:cs="Times New Roman"/>
          <w:sz w:val="24"/>
          <w:szCs w:val="24"/>
        </w:rPr>
        <w:t xml:space="preserve"> and stratigraphic studies </w:t>
      </w:r>
      <w:r>
        <w:rPr>
          <w:rFonts w:cs="Times New Roman"/>
          <w:noProof/>
          <w:sz w:val="24"/>
          <w:szCs w:val="24"/>
        </w:rPr>
        <w:t>(Kaufman et al., 2004)</w:t>
      </w:r>
      <w:r>
        <w:rPr>
          <w:rFonts w:cs="Times New Roman"/>
          <w:sz w:val="24"/>
          <w:szCs w:val="24"/>
        </w:rPr>
        <w:t xml:space="preserve"> in the periphery of the Laurentide Ice Sheet in North America, have detected that large ice sheets exerted important impacts on the thermal structure and atmospheric circulation at regional, continental and zonal scale from the LGM to the early Holocene. This aspect has remained largely unexplored in the PIS region, and might be a factor of importance for understanding the dynamics of the SWW and climatic/biogeographic heterogeneities through T1 at regional scale. Progress in this field requires understanding the deglacial chronology of the PIS and a suite of sensitive paleoclimate sites across and along the residual ice masses through the last transition from extreme glacial to extreme interglacial conditions.</w:t>
      </w:r>
    </w:p>
    <w:p w:rsidR="00935D1F" w:rsidRDefault="00935D1F" w:rsidP="001A1BAC">
      <w:pPr>
        <w:spacing w:before="120" w:line="360" w:lineRule="auto"/>
        <w:ind w:firstLine="567"/>
        <w:contextualSpacing/>
        <w:rPr>
          <w:rFonts w:cs="Times New Roman"/>
          <w:sz w:val="24"/>
          <w:szCs w:val="24"/>
        </w:rPr>
      </w:pPr>
      <w:r w:rsidRPr="00C608E5">
        <w:rPr>
          <w:rFonts w:cs="Times New Roman"/>
          <w:sz w:val="24"/>
          <w:szCs w:val="24"/>
        </w:rPr>
        <w:t xml:space="preserve">In this study we report high-resolution pollen and macroscopic charcoal records from sediment cores we collected </w:t>
      </w:r>
      <w:r>
        <w:rPr>
          <w:rFonts w:cs="Times New Roman"/>
          <w:sz w:val="24"/>
          <w:szCs w:val="24"/>
        </w:rPr>
        <w:t>from</w:t>
      </w:r>
      <w:r w:rsidRPr="00C608E5">
        <w:rPr>
          <w:rFonts w:cs="Times New Roman"/>
          <w:sz w:val="24"/>
          <w:szCs w:val="24"/>
        </w:rPr>
        <w:t xml:space="preserve"> Lago Edi</w:t>
      </w:r>
      <w:r>
        <w:rPr>
          <w:rFonts w:cs="Times New Roman"/>
          <w:sz w:val="24"/>
          <w:szCs w:val="24"/>
        </w:rPr>
        <w:t xml:space="preserve">ta (47°8’S, 72°25’W, ~570 </w:t>
      </w:r>
      <w:r w:rsidRPr="00C608E5">
        <w:rPr>
          <w:sz w:val="24"/>
          <w:szCs w:val="24"/>
        </w:rPr>
        <w:t>m.a.s.l.</w:t>
      </w:r>
      <w:r w:rsidRPr="00C608E5">
        <w:rPr>
          <w:rFonts w:cs="Times New Roman"/>
          <w:sz w:val="24"/>
          <w:szCs w:val="24"/>
        </w:rPr>
        <w:t xml:space="preserve">), a </w:t>
      </w:r>
      <w:r>
        <w:rPr>
          <w:rFonts w:cs="Times New Roman"/>
          <w:sz w:val="24"/>
          <w:szCs w:val="24"/>
        </w:rPr>
        <w:t xml:space="preserve">medium-sized </w:t>
      </w:r>
      <w:r w:rsidRPr="00C608E5">
        <w:rPr>
          <w:rFonts w:cs="Times New Roman"/>
          <w:sz w:val="24"/>
          <w:szCs w:val="24"/>
        </w:rPr>
        <w:t xml:space="preserve">closed-basin lake </w:t>
      </w:r>
      <w:r>
        <w:rPr>
          <w:rFonts w:cs="Times New Roman"/>
          <w:sz w:val="24"/>
          <w:szCs w:val="24"/>
        </w:rPr>
        <w:t>(radius ~250 m)</w:t>
      </w:r>
      <w:r w:rsidRPr="00C608E5">
        <w:rPr>
          <w:rFonts w:cs="Times New Roman"/>
          <w:sz w:val="24"/>
          <w:szCs w:val="24"/>
        </w:rPr>
        <w:t xml:space="preserve"> located in </w:t>
      </w:r>
      <w:r>
        <w:rPr>
          <w:rFonts w:cs="Times New Roman"/>
          <w:sz w:val="24"/>
          <w:szCs w:val="24"/>
        </w:rPr>
        <w:t>Valle</w:t>
      </w:r>
      <w:r w:rsidRPr="00C608E5">
        <w:rPr>
          <w:rFonts w:cs="Times New Roman"/>
          <w:sz w:val="24"/>
          <w:szCs w:val="24"/>
        </w:rPr>
        <w:t xml:space="preserve"> Chacabuco</w:t>
      </w:r>
      <w:r>
        <w:rPr>
          <w:rFonts w:cs="Times New Roman"/>
          <w:sz w:val="24"/>
          <w:szCs w:val="24"/>
        </w:rPr>
        <w:t xml:space="preserve"> ~16 km northeast of the Cochrane township</w:t>
      </w:r>
      <w:r w:rsidRPr="00C608E5">
        <w:rPr>
          <w:rFonts w:cs="Times New Roman"/>
          <w:sz w:val="24"/>
          <w:szCs w:val="24"/>
        </w:rPr>
        <w:t xml:space="preserve">, east of the </w:t>
      </w:r>
      <w:r>
        <w:rPr>
          <w:rFonts w:cs="Times New Roman"/>
          <w:sz w:val="24"/>
          <w:szCs w:val="24"/>
        </w:rPr>
        <w:t xml:space="preserve">central Patagonian </w:t>
      </w:r>
      <w:r w:rsidRPr="00C608E5">
        <w:rPr>
          <w:rFonts w:cs="Times New Roman"/>
          <w:sz w:val="24"/>
          <w:szCs w:val="24"/>
        </w:rPr>
        <w:t>Andes (Fig</w:t>
      </w:r>
      <w:r>
        <w:rPr>
          <w:rFonts w:cs="Times New Roman"/>
          <w:sz w:val="24"/>
          <w:szCs w:val="24"/>
        </w:rPr>
        <w:t xml:space="preserve">ure </w:t>
      </w:r>
      <w:r w:rsidRPr="00C608E5">
        <w:rPr>
          <w:rFonts w:cs="Times New Roman"/>
          <w:sz w:val="24"/>
          <w:szCs w:val="24"/>
        </w:rPr>
        <w:t xml:space="preserve">1). </w:t>
      </w:r>
      <w:r>
        <w:rPr>
          <w:rFonts w:cs="Times New Roman"/>
          <w:sz w:val="24"/>
          <w:szCs w:val="24"/>
        </w:rPr>
        <w:t xml:space="preserve">The relevant source area for pollen from lakes of this size is about 600-800 m from the lake’s edge, according to numerical simulations using patchy vegetation landscapes </w:t>
      </w:r>
      <w:r>
        <w:rPr>
          <w:rFonts w:cs="Times New Roman"/>
          <w:noProof/>
          <w:sz w:val="24"/>
          <w:szCs w:val="24"/>
        </w:rPr>
        <w:t>(Sugita, 1994)</w:t>
      </w:r>
      <w:r>
        <w:rPr>
          <w:rFonts w:cs="Times New Roman"/>
          <w:sz w:val="24"/>
          <w:szCs w:val="24"/>
        </w:rPr>
        <w:t xml:space="preserve">. </w:t>
      </w:r>
      <w:r w:rsidRPr="00C608E5">
        <w:rPr>
          <w:rFonts w:cs="Times New Roman"/>
          <w:sz w:val="24"/>
          <w:szCs w:val="24"/>
        </w:rPr>
        <w:t xml:space="preserve">Stratigraphic and chronologic results from </w:t>
      </w:r>
      <w:r>
        <w:rPr>
          <w:rFonts w:cs="Times New Roman"/>
          <w:sz w:val="24"/>
          <w:szCs w:val="24"/>
        </w:rPr>
        <w:t xml:space="preserve">Valle Chacabuco </w:t>
      </w:r>
      <w:r w:rsidRPr="00C608E5">
        <w:rPr>
          <w:rFonts w:cs="Times New Roman"/>
          <w:sz w:val="24"/>
          <w:szCs w:val="24"/>
        </w:rPr>
        <w:t xml:space="preserve">are important for elucidating the timing and rates of deglaciation in this core region of the PIS because this valley is located approximately </w:t>
      </w:r>
      <w:r>
        <w:rPr>
          <w:rFonts w:cs="Times New Roman"/>
          <w:sz w:val="24"/>
          <w:szCs w:val="24"/>
        </w:rPr>
        <w:t>two thirds</w:t>
      </w:r>
      <w:r w:rsidRPr="00C608E5">
        <w:rPr>
          <w:rFonts w:cs="Times New Roman"/>
          <w:sz w:val="24"/>
          <w:szCs w:val="24"/>
        </w:rPr>
        <w:t xml:space="preserve"> </w:t>
      </w:r>
      <w:r>
        <w:rPr>
          <w:rFonts w:cs="Times New Roman"/>
          <w:sz w:val="24"/>
          <w:szCs w:val="24"/>
        </w:rPr>
        <w:t xml:space="preserve">(90 km) </w:t>
      </w:r>
      <w:r w:rsidRPr="00C608E5">
        <w:rPr>
          <w:rFonts w:cs="Times New Roman"/>
          <w:sz w:val="24"/>
          <w:szCs w:val="24"/>
        </w:rPr>
        <w:t>upstream from the LGM moraines</w:t>
      </w:r>
      <w:r>
        <w:rPr>
          <w:rFonts w:cs="Times New Roman"/>
          <w:sz w:val="24"/>
          <w:szCs w:val="24"/>
        </w:rPr>
        <w:t xml:space="preserve"> deposited by </w:t>
      </w:r>
      <w:r w:rsidRPr="00C608E5">
        <w:rPr>
          <w:rFonts w:cs="Times New Roman"/>
          <w:sz w:val="24"/>
          <w:szCs w:val="24"/>
        </w:rPr>
        <w:t>LCIL east of Lago Cochrane</w:t>
      </w:r>
      <w:r>
        <w:rPr>
          <w:rFonts w:cs="Times New Roman"/>
          <w:sz w:val="24"/>
          <w:szCs w:val="24"/>
        </w:rPr>
        <w:t xml:space="preserve"> relative to the </w:t>
      </w:r>
      <w:r>
        <w:rPr>
          <w:rFonts w:cs="Times New Roman"/>
          <w:sz w:val="24"/>
          <w:szCs w:val="24"/>
        </w:rPr>
        <w:lastRenderedPageBreak/>
        <w:t>modern ice fronts</w:t>
      </w:r>
      <w:r w:rsidRPr="00C608E5">
        <w:rPr>
          <w:rFonts w:cs="Times New Roman"/>
          <w:sz w:val="24"/>
          <w:szCs w:val="24"/>
        </w:rPr>
        <w:t xml:space="preserve">, and its elevation </w:t>
      </w:r>
      <w:r>
        <w:rPr>
          <w:rFonts w:cs="Times New Roman"/>
          <w:sz w:val="24"/>
          <w:szCs w:val="24"/>
        </w:rPr>
        <w:t>spans</w:t>
      </w:r>
      <w:r w:rsidRPr="00C608E5">
        <w:rPr>
          <w:rFonts w:cs="Times New Roman"/>
          <w:sz w:val="24"/>
          <w:szCs w:val="24"/>
        </w:rPr>
        <w:t xml:space="preserve"> the highest level</w:t>
      </w:r>
      <w:r>
        <w:rPr>
          <w:rFonts w:cs="Times New Roman"/>
          <w:sz w:val="24"/>
          <w:szCs w:val="24"/>
        </w:rPr>
        <w:t>s</w:t>
      </w:r>
      <w:r w:rsidRPr="00C608E5">
        <w:rPr>
          <w:rFonts w:cs="Times New Roman"/>
          <w:sz w:val="24"/>
          <w:szCs w:val="24"/>
        </w:rPr>
        <w:t xml:space="preserve"> of GLC during T1.</w:t>
      </w:r>
      <w:r>
        <w:rPr>
          <w:rFonts w:cs="Times New Roman"/>
          <w:sz w:val="24"/>
          <w:szCs w:val="24"/>
        </w:rPr>
        <w:t xml:space="preserve"> </w:t>
      </w:r>
      <w:r w:rsidRPr="00C608E5">
        <w:rPr>
          <w:rFonts w:cs="Times New Roman"/>
          <w:sz w:val="24"/>
          <w:szCs w:val="24"/>
        </w:rPr>
        <w:t xml:space="preserve">The Lago Edita data allow assessment of vegetation, fire-regime and climate changes during the last </w:t>
      </w:r>
      <w:r>
        <w:rPr>
          <w:rFonts w:cs="Times New Roman"/>
          <w:sz w:val="24"/>
          <w:szCs w:val="24"/>
        </w:rPr>
        <w:t xml:space="preserve">global </w:t>
      </w:r>
      <w:r w:rsidRPr="00C608E5">
        <w:rPr>
          <w:rFonts w:cs="Times New Roman"/>
          <w:sz w:val="24"/>
          <w:szCs w:val="24"/>
        </w:rPr>
        <w:t>transition from extreme glacial to extreme interglacial conditions</w:t>
      </w:r>
      <w:r>
        <w:rPr>
          <w:rFonts w:cs="Times New Roman"/>
          <w:sz w:val="24"/>
          <w:szCs w:val="24"/>
        </w:rPr>
        <w:t xml:space="preserve"> in </w:t>
      </w:r>
      <w:r w:rsidRPr="00C608E5">
        <w:rPr>
          <w:rFonts w:cs="Times New Roman"/>
          <w:sz w:val="24"/>
          <w:szCs w:val="24"/>
        </w:rPr>
        <w:t xml:space="preserve">central-west Patagonia. The aim of this paper is to contribute toward: (1) the development of a recessional chronology of the LCIL and (2) regressive phases of GLC, (3) documenting the composition and geographic shifts of the glacial and deglacial vegetation, (4) understanding the tempo and </w:t>
      </w:r>
      <w:r>
        <w:rPr>
          <w:rFonts w:cs="Times New Roman"/>
          <w:sz w:val="24"/>
          <w:szCs w:val="24"/>
        </w:rPr>
        <w:t xml:space="preserve">mode </w:t>
      </w:r>
      <w:r w:rsidRPr="00C608E5">
        <w:rPr>
          <w:rFonts w:cs="Times New Roman"/>
          <w:sz w:val="24"/>
          <w:szCs w:val="24"/>
        </w:rPr>
        <w:t>of vegetation and climate changes during T1 and the early Holocene</w:t>
      </w:r>
      <w:r>
        <w:rPr>
          <w:rFonts w:cs="Times New Roman"/>
          <w:sz w:val="24"/>
          <w:szCs w:val="24"/>
        </w:rPr>
        <w:t>, (5) constraining the regional climatic influence of the PIS during T1 in terrestrial environments, and (6) improving our understanding of the biogeography of the region, including the identification of possible dispersal routes of tree taxa characteristic of modern evergreen forests in central-west Patagonia during T1</w:t>
      </w:r>
      <w:r w:rsidRPr="00C608E5">
        <w:rPr>
          <w:rFonts w:cs="Times New Roman"/>
          <w:sz w:val="24"/>
          <w:szCs w:val="24"/>
        </w:rPr>
        <w:t>.</w:t>
      </w:r>
    </w:p>
    <w:p w:rsidR="00935D1F" w:rsidRDefault="00935D1F" w:rsidP="001A1BAC">
      <w:pPr>
        <w:rPr>
          <w:rFonts w:cs="Times New Roman"/>
          <w:sz w:val="24"/>
          <w:szCs w:val="24"/>
        </w:rPr>
      </w:pPr>
    </w:p>
    <w:p w:rsidR="00935D1F" w:rsidRDefault="00935D1F" w:rsidP="001A1BAC">
      <w:pPr>
        <w:rPr>
          <w:rFonts w:cs="Times New Roman"/>
          <w:sz w:val="24"/>
          <w:szCs w:val="24"/>
        </w:rPr>
      </w:pPr>
      <w:r w:rsidRPr="00C608E5">
        <w:rPr>
          <w:rFonts w:cs="Times New Roman"/>
          <w:sz w:val="24"/>
          <w:szCs w:val="24"/>
        </w:rPr>
        <w:t>Study Area</w:t>
      </w:r>
    </w:p>
    <w:p w:rsidR="00935D1F" w:rsidRPr="00C608E5" w:rsidRDefault="00935D1F" w:rsidP="001A1BAC">
      <w:pPr>
        <w:spacing w:before="120" w:line="360" w:lineRule="auto"/>
        <w:contextualSpacing/>
        <w:rPr>
          <w:rFonts w:cs="Times New Roman"/>
          <w:sz w:val="24"/>
          <w:szCs w:val="24"/>
        </w:rPr>
      </w:pPr>
    </w:p>
    <w:p w:rsidR="00935D1F" w:rsidRPr="00C608E5" w:rsidRDefault="00935D1F" w:rsidP="001A1BAC">
      <w:pPr>
        <w:spacing w:before="120" w:line="360" w:lineRule="auto"/>
        <w:ind w:firstLine="567"/>
        <w:contextualSpacing/>
        <w:rPr>
          <w:rFonts w:cs="Times New Roman"/>
          <w:sz w:val="24"/>
          <w:szCs w:val="24"/>
        </w:rPr>
      </w:pPr>
      <w:r w:rsidRPr="00C608E5">
        <w:rPr>
          <w:rFonts w:cs="Times New Roman"/>
          <w:sz w:val="24"/>
          <w:szCs w:val="24"/>
        </w:rPr>
        <w:t xml:space="preserve">Central Chilean Patagonia, </w:t>
      </w:r>
      <w:r>
        <w:rPr>
          <w:rFonts w:cs="Times New Roman"/>
          <w:sz w:val="24"/>
          <w:szCs w:val="24"/>
        </w:rPr>
        <w:t xml:space="preserve">i.e. </w:t>
      </w:r>
      <w:r w:rsidRPr="00C608E5">
        <w:rPr>
          <w:rFonts w:cs="Times New Roman"/>
          <w:sz w:val="24"/>
          <w:szCs w:val="24"/>
        </w:rPr>
        <w:t>the Aysén region (</w:t>
      </w:r>
      <w:r>
        <w:rPr>
          <w:rFonts w:cs="Times New Roman"/>
          <w:sz w:val="24"/>
          <w:szCs w:val="24"/>
        </w:rPr>
        <w:t>43°45’S</w:t>
      </w:r>
      <w:r w:rsidRPr="00C608E5">
        <w:rPr>
          <w:rFonts w:cs="Times New Roman"/>
          <w:sz w:val="24"/>
          <w:szCs w:val="24"/>
        </w:rPr>
        <w:t>-</w:t>
      </w:r>
      <w:r>
        <w:rPr>
          <w:rFonts w:cs="Times New Roman"/>
          <w:sz w:val="24"/>
          <w:szCs w:val="24"/>
        </w:rPr>
        <w:t>47°45´S</w:t>
      </w:r>
      <w:r w:rsidRPr="00C608E5">
        <w:rPr>
          <w:rFonts w:cs="Times New Roman"/>
          <w:sz w:val="24"/>
          <w:szCs w:val="24"/>
        </w:rPr>
        <w:t xml:space="preserve">), includes numerous channels, fjords, islands, and archipelagos along the Pacific side, attesting for tectonic subsidence of Cordillera de la Costa and intense glacial erosion during the Quaternary. </w:t>
      </w:r>
      <w:r w:rsidRPr="00C608E5">
        <w:rPr>
          <w:sz w:val="24"/>
          <w:szCs w:val="24"/>
        </w:rPr>
        <w:t xml:space="preserve">The central sector </w:t>
      </w:r>
      <w:r w:rsidRPr="00C608E5">
        <w:rPr>
          <w:rFonts w:cs="Times New Roman"/>
          <w:sz w:val="24"/>
          <w:szCs w:val="24"/>
        </w:rPr>
        <w:t xml:space="preserve">features an intricate relief </w:t>
      </w:r>
      <w:r w:rsidRPr="00F06E72">
        <w:rPr>
          <w:rFonts w:cs="Times New Roman"/>
          <w:sz w:val="24"/>
          <w:szCs w:val="24"/>
        </w:rPr>
        <w:t>associated</w:t>
      </w:r>
      <w:r w:rsidRPr="00C608E5">
        <w:rPr>
          <w:rFonts w:cs="Times New Roman"/>
          <w:sz w:val="24"/>
          <w:szCs w:val="24"/>
        </w:rPr>
        <w:t xml:space="preserve"> to the </w:t>
      </w:r>
      <w:r w:rsidRPr="00C608E5">
        <w:rPr>
          <w:sz w:val="24"/>
          <w:szCs w:val="24"/>
        </w:rPr>
        <w:t xml:space="preserve">Patagonian Andes with summits </w:t>
      </w:r>
      <w:r>
        <w:rPr>
          <w:sz w:val="24"/>
          <w:szCs w:val="24"/>
        </w:rPr>
        <w:t>surpassing</w:t>
      </w:r>
      <w:r w:rsidRPr="00C608E5">
        <w:rPr>
          <w:sz w:val="24"/>
          <w:szCs w:val="24"/>
        </w:rPr>
        <w:t xml:space="preserve"> 3000 m.a.s.l., deep valleys, lakes of glacial origin, and active volcanoes such as Hudson, Macá, Cay, Mentolat and Melimoyu</w:t>
      </w:r>
      <w:r>
        <w:rPr>
          <w:sz w:val="24"/>
          <w:szCs w:val="24"/>
        </w:rPr>
        <w:t xml:space="preserve"> </w:t>
      </w:r>
      <w:r>
        <w:rPr>
          <w:noProof/>
          <w:sz w:val="24"/>
          <w:szCs w:val="24"/>
        </w:rPr>
        <w:t>(Stern, 2004)</w:t>
      </w:r>
      <w:r w:rsidRPr="00C608E5">
        <w:rPr>
          <w:sz w:val="24"/>
          <w:szCs w:val="24"/>
        </w:rPr>
        <w:t xml:space="preserve">. </w:t>
      </w:r>
      <w:r w:rsidRPr="00C2363F">
        <w:rPr>
          <w:rFonts w:cs="Times New Roman"/>
          <w:sz w:val="24"/>
          <w:szCs w:val="24"/>
        </w:rPr>
        <w:t>The Andes harbors numerous glaciers and the</w:t>
      </w:r>
      <w:r>
        <w:rPr>
          <w:rFonts w:cs="Times New Roman"/>
          <w:sz w:val="24"/>
          <w:szCs w:val="24"/>
        </w:rPr>
        <w:t xml:space="preserve"> North Patagonian Icefield (Figure </w:t>
      </w:r>
      <w:r w:rsidRPr="00C2363F">
        <w:rPr>
          <w:rFonts w:cs="Times New Roman"/>
          <w:sz w:val="24"/>
          <w:szCs w:val="24"/>
        </w:rPr>
        <w:t xml:space="preserve">1), </w:t>
      </w:r>
      <w:r>
        <w:rPr>
          <w:rFonts w:cs="Times New Roman"/>
          <w:sz w:val="24"/>
          <w:szCs w:val="24"/>
        </w:rPr>
        <w:t xml:space="preserve">which acted as </w:t>
      </w:r>
      <w:r w:rsidRPr="00C2363F">
        <w:rPr>
          <w:rFonts w:cs="Times New Roman"/>
          <w:sz w:val="24"/>
          <w:szCs w:val="24"/>
        </w:rPr>
        <w:t xml:space="preserve">the source </w:t>
      </w:r>
      <w:r>
        <w:rPr>
          <w:rFonts w:cs="Times New Roman"/>
          <w:sz w:val="24"/>
          <w:szCs w:val="24"/>
        </w:rPr>
        <w:t>for</w:t>
      </w:r>
      <w:r w:rsidRPr="00C2363F">
        <w:rPr>
          <w:rFonts w:cs="Times New Roman"/>
          <w:sz w:val="24"/>
          <w:szCs w:val="24"/>
        </w:rPr>
        <w:t xml:space="preserve"> multiple outlet </w:t>
      </w:r>
      <w:r>
        <w:rPr>
          <w:rFonts w:cs="Times New Roman"/>
          <w:sz w:val="24"/>
          <w:szCs w:val="24"/>
        </w:rPr>
        <w:t xml:space="preserve">glacier </w:t>
      </w:r>
      <w:r w:rsidRPr="00C2363F">
        <w:rPr>
          <w:rFonts w:cs="Times New Roman"/>
          <w:sz w:val="24"/>
          <w:szCs w:val="24"/>
        </w:rPr>
        <w:t xml:space="preserve">lobes that </w:t>
      </w:r>
      <w:r>
        <w:rPr>
          <w:rFonts w:cs="Times New Roman"/>
          <w:sz w:val="24"/>
          <w:szCs w:val="24"/>
        </w:rPr>
        <w:t xml:space="preserve">coalesced with glaciers from the South Patagonian Icefield and formed the PIS during Quaternary glaciations, blocked the drainage toward the Pacific funneling large volumes of glacial meltwater toward the Atlantic </w:t>
      </w:r>
      <w:r>
        <w:rPr>
          <w:rFonts w:cs="Times New Roman"/>
          <w:noProof/>
          <w:sz w:val="24"/>
          <w:szCs w:val="24"/>
        </w:rPr>
        <w:t>(Turner et al., 2005)</w:t>
      </w:r>
      <w:r>
        <w:rPr>
          <w:rFonts w:cs="Times New Roman"/>
          <w:sz w:val="24"/>
          <w:szCs w:val="24"/>
        </w:rPr>
        <w:t>.</w:t>
      </w:r>
      <w:r w:rsidRPr="00C2363F">
        <w:rPr>
          <w:sz w:val="24"/>
          <w:szCs w:val="24"/>
        </w:rPr>
        <w:t xml:space="preserve"> </w:t>
      </w:r>
      <w:r w:rsidRPr="00C608E5">
        <w:rPr>
          <w:sz w:val="24"/>
          <w:szCs w:val="24"/>
        </w:rPr>
        <w:t>F</w:t>
      </w:r>
      <w:r>
        <w:rPr>
          <w:sz w:val="24"/>
          <w:szCs w:val="24"/>
        </w:rPr>
        <w:t>a</w:t>
      </w:r>
      <w:r w:rsidRPr="00C608E5">
        <w:rPr>
          <w:sz w:val="24"/>
          <w:szCs w:val="24"/>
        </w:rPr>
        <w:t xml:space="preserve">rther to the east the landscape transitions into the back-arc extra-Andean plains and plateaus. </w:t>
      </w:r>
    </w:p>
    <w:p w:rsidR="00935D1F" w:rsidRPr="00C608E5" w:rsidRDefault="00935D1F" w:rsidP="001A1BAC">
      <w:pPr>
        <w:spacing w:before="120" w:line="360" w:lineRule="auto"/>
        <w:ind w:firstLine="567"/>
        <w:contextualSpacing/>
        <w:rPr>
          <w:rFonts w:cs="Times New Roman"/>
          <w:sz w:val="24"/>
          <w:szCs w:val="24"/>
        </w:rPr>
      </w:pPr>
      <w:r w:rsidRPr="00C608E5">
        <w:rPr>
          <w:rFonts w:cs="Times New Roman"/>
          <w:sz w:val="24"/>
          <w:szCs w:val="24"/>
        </w:rPr>
        <w:t xml:space="preserve">Patagonia is ideal for studying </w:t>
      </w:r>
      <w:r>
        <w:rPr>
          <w:rFonts w:cs="Times New Roman"/>
          <w:sz w:val="24"/>
          <w:szCs w:val="24"/>
        </w:rPr>
        <w:t xml:space="preserve">the paleoclimate evolution of the southern mid-latitudes including </w:t>
      </w:r>
      <w:r w:rsidRPr="00C608E5">
        <w:rPr>
          <w:rFonts w:cs="Times New Roman"/>
          <w:sz w:val="24"/>
          <w:szCs w:val="24"/>
        </w:rPr>
        <w:t>past changes in the SWW because it is the sole continental landmass that intersects the low and mid-elevation zonal atmospheric flow</w:t>
      </w:r>
      <w:r w:rsidRPr="00146503">
        <w:rPr>
          <w:rFonts w:cs="Times New Roman"/>
          <w:sz w:val="24"/>
          <w:szCs w:val="24"/>
        </w:rPr>
        <w:t xml:space="preserve"> </w:t>
      </w:r>
      <w:r w:rsidRPr="00C608E5">
        <w:rPr>
          <w:rFonts w:cs="Times New Roman"/>
          <w:sz w:val="24"/>
          <w:szCs w:val="24"/>
        </w:rPr>
        <w:t>south of 47°S. Orographic rains associate</w:t>
      </w:r>
      <w:r>
        <w:rPr>
          <w:rFonts w:cs="Times New Roman"/>
          <w:sz w:val="24"/>
          <w:szCs w:val="24"/>
        </w:rPr>
        <w:t>d</w:t>
      </w:r>
      <w:r w:rsidRPr="00C608E5">
        <w:rPr>
          <w:rFonts w:cs="Times New Roman"/>
          <w:sz w:val="24"/>
          <w:szCs w:val="24"/>
        </w:rPr>
        <w:t xml:space="preserve"> </w:t>
      </w:r>
      <w:r>
        <w:rPr>
          <w:rFonts w:cs="Times New Roman"/>
          <w:sz w:val="24"/>
          <w:szCs w:val="24"/>
        </w:rPr>
        <w:t>with</w:t>
      </w:r>
      <w:r w:rsidRPr="00C608E5">
        <w:rPr>
          <w:rFonts w:cs="Times New Roman"/>
          <w:sz w:val="24"/>
          <w:szCs w:val="24"/>
        </w:rPr>
        <w:t xml:space="preserve"> storms embedded in the SWW enhance local precipitation</w:t>
      </w:r>
      <w:r>
        <w:rPr>
          <w:rFonts w:cs="Times New Roman"/>
          <w:sz w:val="24"/>
          <w:szCs w:val="24"/>
        </w:rPr>
        <w:t xml:space="preserve"> caused</w:t>
      </w:r>
      <w:r w:rsidRPr="00C608E5">
        <w:rPr>
          <w:rFonts w:cs="Times New Roman"/>
          <w:sz w:val="24"/>
          <w:szCs w:val="24"/>
        </w:rPr>
        <w:t xml:space="preserve"> by the ascent of </w:t>
      </w:r>
      <w:r w:rsidRPr="00C608E5">
        <w:rPr>
          <w:rFonts w:cs="Times New Roman"/>
          <w:sz w:val="24"/>
          <w:szCs w:val="24"/>
        </w:rPr>
        <w:lastRenderedPageBreak/>
        <w:t>moisture-laden air masses along the western Andean slopes, giving way to subsidence and acceleration of moisture-deprived winds along the eastern Andean slopes</w:t>
      </w:r>
      <w:r>
        <w:rPr>
          <w:rFonts w:cs="Times New Roman"/>
          <w:sz w:val="24"/>
          <w:szCs w:val="24"/>
        </w:rPr>
        <w:t xml:space="preserve"> </w:t>
      </w:r>
      <w:r>
        <w:rPr>
          <w:rFonts w:cs="Times New Roman"/>
          <w:noProof/>
          <w:sz w:val="24"/>
          <w:szCs w:val="24"/>
        </w:rPr>
        <w:t>(Garreaud et al., 2013)</w:t>
      </w:r>
      <w:r w:rsidRPr="00C608E5">
        <w:rPr>
          <w:rFonts w:cs="Times New Roman"/>
          <w:sz w:val="24"/>
          <w:szCs w:val="24"/>
        </w:rPr>
        <w:t xml:space="preserve">. </w:t>
      </w:r>
      <w:r>
        <w:rPr>
          <w:rFonts w:cs="Times New Roman"/>
          <w:sz w:val="24"/>
          <w:szCs w:val="24"/>
        </w:rPr>
        <w:t xml:space="preserve">This process accounts for a steep precipitation gradient across the Andes, illustrated by the annual precipitation measured in the coastal township of </w:t>
      </w:r>
      <w:r w:rsidRPr="00C2363F">
        <w:rPr>
          <w:rFonts w:cs="Times New Roman"/>
          <w:sz w:val="24"/>
          <w:szCs w:val="24"/>
        </w:rPr>
        <w:t xml:space="preserve">Puerto Aysén </w:t>
      </w:r>
      <w:r>
        <w:rPr>
          <w:rFonts w:cs="Times New Roman"/>
          <w:sz w:val="24"/>
          <w:szCs w:val="24"/>
        </w:rPr>
        <w:t>(2414</w:t>
      </w:r>
      <w:r w:rsidRPr="00C2363F">
        <w:rPr>
          <w:rFonts w:cs="Times New Roman"/>
          <w:sz w:val="24"/>
          <w:szCs w:val="24"/>
        </w:rPr>
        <w:t xml:space="preserve"> mm/year</w:t>
      </w:r>
      <w:r>
        <w:rPr>
          <w:rFonts w:cs="Times New Roman"/>
          <w:sz w:val="24"/>
          <w:szCs w:val="24"/>
        </w:rPr>
        <w:t>) and</w:t>
      </w:r>
      <w:r w:rsidRPr="00C2363F">
        <w:rPr>
          <w:rFonts w:cs="Times New Roman"/>
          <w:sz w:val="24"/>
          <w:szCs w:val="24"/>
        </w:rPr>
        <w:t xml:space="preserve"> </w:t>
      </w:r>
      <w:r>
        <w:rPr>
          <w:rFonts w:cs="Times New Roman"/>
          <w:sz w:val="24"/>
          <w:szCs w:val="24"/>
        </w:rPr>
        <w:t xml:space="preserve">the inland </w:t>
      </w:r>
      <w:r w:rsidRPr="00C2363F">
        <w:rPr>
          <w:rFonts w:cs="Times New Roman"/>
          <w:sz w:val="24"/>
          <w:szCs w:val="24"/>
        </w:rPr>
        <w:t>Balmaceda (</w:t>
      </w:r>
      <w:r>
        <w:rPr>
          <w:rFonts w:cs="Times New Roman"/>
          <w:sz w:val="24"/>
          <w:szCs w:val="24"/>
        </w:rPr>
        <w:t>555</w:t>
      </w:r>
      <w:r w:rsidRPr="00C2363F">
        <w:rPr>
          <w:rFonts w:cs="Times New Roman"/>
          <w:sz w:val="24"/>
          <w:szCs w:val="24"/>
        </w:rPr>
        <w:t xml:space="preserve"> mm/year</w:t>
      </w:r>
      <w:r>
        <w:rPr>
          <w:rFonts w:cs="Times New Roman"/>
          <w:sz w:val="24"/>
          <w:szCs w:val="24"/>
        </w:rPr>
        <w:t>) (</w:t>
      </w:r>
      <w:r w:rsidRPr="00AD3212">
        <w:rPr>
          <w:rFonts w:cs="Times New Roman"/>
          <w:sz w:val="24"/>
          <w:szCs w:val="24"/>
        </w:rPr>
        <w:t>http://explorador.cr2.cl/</w:t>
      </w:r>
      <w:r>
        <w:rPr>
          <w:rFonts w:cs="Times New Roman"/>
          <w:sz w:val="24"/>
          <w:szCs w:val="24"/>
        </w:rPr>
        <w:t>)</w:t>
      </w:r>
      <w:r w:rsidRPr="00C2363F">
        <w:rPr>
          <w:rFonts w:cs="Times New Roman"/>
          <w:sz w:val="24"/>
          <w:szCs w:val="24"/>
        </w:rPr>
        <w:t xml:space="preserve">, </w:t>
      </w:r>
      <w:r>
        <w:rPr>
          <w:rFonts w:cs="Times New Roman"/>
          <w:sz w:val="24"/>
          <w:szCs w:val="24"/>
        </w:rPr>
        <w:t>localities separated by ~80 km across the west to east axis of the Andes. The town of Cochrane, located ~15 km south of our study site features annual precipitation of</w:t>
      </w:r>
      <w:r w:rsidRPr="00C2363F">
        <w:rPr>
          <w:rFonts w:cs="Times New Roman"/>
          <w:sz w:val="24"/>
          <w:szCs w:val="24"/>
        </w:rPr>
        <w:t xml:space="preserve"> 680 mm/year</w:t>
      </w:r>
      <w:r>
        <w:rPr>
          <w:rFonts w:cs="Times New Roman"/>
          <w:sz w:val="24"/>
          <w:szCs w:val="24"/>
        </w:rPr>
        <w:t xml:space="preserve"> and mean annual temperature of 7.8 °C (Figure 1)</w:t>
      </w:r>
      <w:r w:rsidRPr="00C2363F">
        <w:rPr>
          <w:rFonts w:cs="Times New Roman"/>
          <w:sz w:val="24"/>
          <w:szCs w:val="24"/>
        </w:rPr>
        <w:t xml:space="preserve">. </w:t>
      </w:r>
    </w:p>
    <w:p w:rsidR="00935D1F" w:rsidRDefault="00935D1F" w:rsidP="002C0DD1">
      <w:pPr>
        <w:spacing w:before="120" w:line="360" w:lineRule="auto"/>
        <w:ind w:firstLine="567"/>
        <w:contextualSpacing/>
        <w:rPr>
          <w:rFonts w:cs="Times New Roman"/>
          <w:sz w:val="24"/>
          <w:szCs w:val="24"/>
        </w:rPr>
      </w:pPr>
      <w:r w:rsidRPr="00C608E5">
        <w:rPr>
          <w:rFonts w:cs="Times New Roman"/>
          <w:sz w:val="24"/>
          <w:szCs w:val="24"/>
        </w:rPr>
        <w:t xml:space="preserve">Weather station and reanalysis data along western Patagonia </w:t>
      </w:r>
      <w:r>
        <w:rPr>
          <w:rFonts w:cs="Times New Roman"/>
          <w:sz w:val="24"/>
          <w:szCs w:val="24"/>
        </w:rPr>
        <w:t xml:space="preserve">show </w:t>
      </w:r>
      <w:r w:rsidRPr="00C608E5">
        <w:rPr>
          <w:rFonts w:cs="Times New Roman"/>
          <w:sz w:val="24"/>
          <w:szCs w:val="24"/>
        </w:rPr>
        <w:t>positive correlation</w:t>
      </w:r>
      <w:r>
        <w:rPr>
          <w:rFonts w:cs="Times New Roman"/>
          <w:sz w:val="24"/>
          <w:szCs w:val="24"/>
        </w:rPr>
        <w:t>s</w:t>
      </w:r>
      <w:r w:rsidRPr="00C608E5">
        <w:rPr>
          <w:rFonts w:cs="Times New Roman"/>
          <w:sz w:val="24"/>
          <w:szCs w:val="24"/>
        </w:rPr>
        <w:t xml:space="preserve"> between zonal wind speed and local precipitation, a relationship that extends to </w:t>
      </w:r>
      <w:r>
        <w:rPr>
          <w:rFonts w:cs="Times New Roman"/>
          <w:sz w:val="24"/>
          <w:szCs w:val="24"/>
        </w:rPr>
        <w:t xml:space="preserve">sectors adjacent to the </w:t>
      </w:r>
      <w:r w:rsidRPr="00C608E5">
        <w:rPr>
          <w:rFonts w:cs="Times New Roman"/>
          <w:sz w:val="24"/>
          <w:szCs w:val="24"/>
        </w:rPr>
        <w:t>eastern slopes of the Ande</w:t>
      </w:r>
      <w:r>
        <w:rPr>
          <w:rFonts w:cs="Times New Roman"/>
          <w:sz w:val="24"/>
          <w:szCs w:val="24"/>
        </w:rPr>
        <w:t xml:space="preserve">s </w:t>
      </w:r>
      <w:r>
        <w:rPr>
          <w:rFonts w:cs="Times New Roman"/>
          <w:noProof/>
          <w:sz w:val="24"/>
          <w:szCs w:val="24"/>
        </w:rPr>
        <w:t>(Garreaud et al., 2013; Moreno et al., 2014)</w:t>
      </w:r>
      <w:r w:rsidRPr="00C608E5">
        <w:rPr>
          <w:rFonts w:cs="Times New Roman"/>
          <w:sz w:val="24"/>
          <w:szCs w:val="24"/>
        </w:rPr>
        <w:t xml:space="preserve">. </w:t>
      </w:r>
      <w:r>
        <w:rPr>
          <w:rFonts w:cs="Times New Roman"/>
          <w:sz w:val="24"/>
          <w:szCs w:val="24"/>
        </w:rPr>
        <w:t xml:space="preserve">Therefore, changes in local precipitation in the Aysén region are good diagnostics for atmospheric circulation changes associated with the frequency/intensity of storms embedded in the SWW over a large portion of the southeast Pacific. This relationship can be applied to paleoclimate records from central Chilean Patagonia for inferring the behavior of the SWW on the basis of past changes in precipitation or hydrologic balance. </w:t>
      </w:r>
    </w:p>
    <w:p w:rsidR="00935D1F" w:rsidRDefault="00935D1F" w:rsidP="00A93024">
      <w:pPr>
        <w:autoSpaceDE w:val="0"/>
        <w:autoSpaceDN w:val="0"/>
        <w:adjustRightInd w:val="0"/>
        <w:spacing w:line="360" w:lineRule="auto"/>
        <w:ind w:firstLine="360"/>
        <w:rPr>
          <w:rFonts w:cs="Times New Roman"/>
          <w:sz w:val="24"/>
          <w:szCs w:val="24"/>
        </w:rPr>
      </w:pPr>
      <w:r>
        <w:rPr>
          <w:rFonts w:cs="Times New Roman"/>
          <w:sz w:val="24"/>
          <w:szCs w:val="24"/>
        </w:rPr>
        <w:t>The</w:t>
      </w:r>
      <w:r w:rsidRPr="00831D40">
        <w:rPr>
          <w:rFonts w:cs="Times New Roman"/>
          <w:sz w:val="24"/>
          <w:szCs w:val="24"/>
        </w:rPr>
        <w:t xml:space="preserve"> steep </w:t>
      </w:r>
      <w:r>
        <w:rPr>
          <w:rFonts w:cs="Times New Roman"/>
          <w:sz w:val="24"/>
          <w:szCs w:val="24"/>
        </w:rPr>
        <w:t xml:space="preserve">precipitation </w:t>
      </w:r>
      <w:r w:rsidRPr="00831D40">
        <w:rPr>
          <w:rFonts w:cs="Times New Roman"/>
          <w:sz w:val="24"/>
          <w:szCs w:val="24"/>
        </w:rPr>
        <w:t xml:space="preserve">gradient, in conjunction with </w:t>
      </w:r>
      <w:r>
        <w:rPr>
          <w:rFonts w:cs="Times New Roman"/>
          <w:sz w:val="24"/>
          <w:szCs w:val="24"/>
        </w:rPr>
        <w:t>adiabatic cooling and enhanced continentality toward the east</w:t>
      </w:r>
      <w:r w:rsidRPr="00831D40">
        <w:rPr>
          <w:rFonts w:cs="Times New Roman"/>
          <w:sz w:val="24"/>
          <w:szCs w:val="24"/>
        </w:rPr>
        <w:t xml:space="preserve">, influences the distribution and composition of </w:t>
      </w:r>
      <w:r>
        <w:rPr>
          <w:rFonts w:cs="Times New Roman"/>
          <w:sz w:val="24"/>
          <w:szCs w:val="24"/>
        </w:rPr>
        <w:t>the vegetation</w:t>
      </w:r>
      <w:r w:rsidRPr="00831D40">
        <w:rPr>
          <w:rFonts w:cs="Times New Roman"/>
          <w:sz w:val="24"/>
          <w:szCs w:val="24"/>
        </w:rPr>
        <w:t xml:space="preserve">, inducing altitudinal, latitudinal and longitudinal zonation of plant communities </w:t>
      </w:r>
      <w:r>
        <w:rPr>
          <w:rFonts w:cs="Times New Roman"/>
          <w:sz w:val="24"/>
          <w:szCs w:val="24"/>
        </w:rPr>
        <w:t>throughout</w:t>
      </w:r>
      <w:r w:rsidRPr="00831D40">
        <w:rPr>
          <w:rFonts w:cs="Times New Roman"/>
          <w:sz w:val="24"/>
          <w:szCs w:val="24"/>
        </w:rPr>
        <w:t xml:space="preserve"> the Patagonian Andes.</w:t>
      </w:r>
      <w:r>
        <w:rPr>
          <w:rFonts w:cs="Times New Roman"/>
          <w:sz w:val="24"/>
          <w:szCs w:val="24"/>
        </w:rPr>
        <w:t xml:space="preserve"> Physiognomic and floristic studies </w:t>
      </w:r>
      <w:r>
        <w:rPr>
          <w:rFonts w:cs="Times New Roman"/>
          <w:noProof/>
          <w:sz w:val="24"/>
          <w:szCs w:val="24"/>
        </w:rPr>
        <w:t>(Gajardo, 1994; Luebert and Pliscoff, 2006; Pisano, 1997; Schmithüsen, 1956)</w:t>
      </w:r>
      <w:r>
        <w:rPr>
          <w:rFonts w:cs="Times New Roman"/>
          <w:sz w:val="24"/>
          <w:szCs w:val="24"/>
        </w:rPr>
        <w:t xml:space="preserve"> have recognized </w:t>
      </w:r>
      <w:r w:rsidRPr="00831D40">
        <w:rPr>
          <w:rFonts w:cs="Times New Roman"/>
          <w:sz w:val="24"/>
          <w:szCs w:val="24"/>
        </w:rPr>
        <w:t xml:space="preserve">five </w:t>
      </w:r>
      <w:r>
        <w:rPr>
          <w:rFonts w:cs="Times New Roman"/>
          <w:sz w:val="24"/>
          <w:szCs w:val="24"/>
        </w:rPr>
        <w:t xml:space="preserve">units or communities which we characterize succinctly in the following sentences: </w:t>
      </w:r>
    </w:p>
    <w:p w:rsidR="00935D1F" w:rsidRPr="00AB715C" w:rsidRDefault="00935D1F" w:rsidP="00AB715C">
      <w:pPr>
        <w:pStyle w:val="Prrafodelista"/>
        <w:numPr>
          <w:ilvl w:val="0"/>
          <w:numId w:val="17"/>
        </w:numPr>
        <w:autoSpaceDE w:val="0"/>
        <w:autoSpaceDN w:val="0"/>
        <w:adjustRightInd w:val="0"/>
        <w:spacing w:line="360" w:lineRule="auto"/>
        <w:rPr>
          <w:rFonts w:cs="Times New Roman"/>
          <w:sz w:val="24"/>
          <w:szCs w:val="24"/>
        </w:rPr>
      </w:pPr>
      <w:r w:rsidRPr="00AB715C">
        <w:rPr>
          <w:rFonts w:cs="Times New Roman"/>
          <w:sz w:val="24"/>
          <w:szCs w:val="24"/>
        </w:rPr>
        <w:t xml:space="preserve">Magellanic Moorland: this unit occurs in maritime sectors with high precipitation (3000-4000 mm/year and low seasonality) along the islands, fjords and channels, it is dominated by cushion-forming plants such as </w:t>
      </w:r>
      <w:r w:rsidRPr="00AB715C">
        <w:rPr>
          <w:rFonts w:cs="Times New Roman"/>
          <w:i/>
          <w:sz w:val="24"/>
          <w:szCs w:val="24"/>
        </w:rPr>
        <w:t>Donatia fascicularis</w:t>
      </w:r>
      <w:r w:rsidRPr="00AB715C">
        <w:rPr>
          <w:rFonts w:cs="Times New Roman"/>
          <w:sz w:val="24"/>
          <w:szCs w:val="24"/>
        </w:rPr>
        <w:t xml:space="preserve">, </w:t>
      </w:r>
      <w:r w:rsidRPr="00AB715C">
        <w:rPr>
          <w:rFonts w:cs="Times New Roman"/>
          <w:i/>
          <w:sz w:val="24"/>
          <w:szCs w:val="24"/>
        </w:rPr>
        <w:t>Astelia pumila</w:t>
      </w:r>
      <w:r w:rsidRPr="00AB715C">
        <w:rPr>
          <w:rFonts w:cs="Times New Roman"/>
          <w:sz w:val="24"/>
          <w:szCs w:val="24"/>
        </w:rPr>
        <w:t xml:space="preserve"> and </w:t>
      </w:r>
      <w:r w:rsidRPr="00AB715C">
        <w:rPr>
          <w:rFonts w:cs="Times New Roman"/>
          <w:i/>
          <w:sz w:val="24"/>
          <w:szCs w:val="24"/>
        </w:rPr>
        <w:t>Tetroncium magallanicum</w:t>
      </w:r>
      <w:r w:rsidRPr="00AB715C">
        <w:rPr>
          <w:rFonts w:cs="Times New Roman"/>
          <w:sz w:val="24"/>
          <w:szCs w:val="24"/>
        </w:rPr>
        <w:t xml:space="preserve">. Also present are the hygrophilous cold-resistant trees </w:t>
      </w:r>
      <w:r w:rsidRPr="00AB715C">
        <w:rPr>
          <w:rFonts w:cs="Times New Roman"/>
          <w:i/>
          <w:sz w:val="24"/>
          <w:szCs w:val="24"/>
        </w:rPr>
        <w:t xml:space="preserve">Nothofagus betuloides </w:t>
      </w:r>
      <w:r w:rsidRPr="00AB715C">
        <w:rPr>
          <w:rFonts w:cs="Times New Roman"/>
          <w:sz w:val="24"/>
          <w:szCs w:val="24"/>
        </w:rPr>
        <w:t xml:space="preserve">and the conifers </w:t>
      </w:r>
      <w:r w:rsidRPr="00AB715C">
        <w:rPr>
          <w:rFonts w:cs="Times New Roman"/>
          <w:i/>
          <w:sz w:val="24"/>
          <w:szCs w:val="24"/>
        </w:rPr>
        <w:t>Pilgerodendron uviferum</w:t>
      </w:r>
      <w:r w:rsidRPr="00AB715C">
        <w:rPr>
          <w:rFonts w:cs="Times New Roman"/>
          <w:sz w:val="24"/>
          <w:szCs w:val="24"/>
        </w:rPr>
        <w:t xml:space="preserve">, </w:t>
      </w:r>
      <w:r w:rsidRPr="00AB715C">
        <w:rPr>
          <w:rFonts w:cs="Times New Roman"/>
          <w:i/>
          <w:sz w:val="24"/>
          <w:szCs w:val="24"/>
        </w:rPr>
        <w:t>Lepidothamnus fonkii</w:t>
      </w:r>
      <w:r w:rsidRPr="00AB715C">
        <w:rPr>
          <w:rFonts w:cs="Times New Roman"/>
          <w:sz w:val="24"/>
          <w:szCs w:val="24"/>
        </w:rPr>
        <w:t xml:space="preserve"> and </w:t>
      </w:r>
      <w:r w:rsidRPr="00AB715C">
        <w:rPr>
          <w:rFonts w:cs="Times New Roman"/>
          <w:i/>
          <w:sz w:val="24"/>
          <w:szCs w:val="24"/>
        </w:rPr>
        <w:t>Podocarpus nubigena</w:t>
      </w:r>
      <w:r w:rsidRPr="00AB715C">
        <w:rPr>
          <w:rFonts w:cs="Times New Roman"/>
          <w:sz w:val="24"/>
          <w:szCs w:val="24"/>
        </w:rPr>
        <w:t xml:space="preserve">. </w:t>
      </w:r>
    </w:p>
    <w:p w:rsidR="00935D1F" w:rsidRPr="00AB715C" w:rsidRDefault="00935D1F" w:rsidP="00AB715C">
      <w:pPr>
        <w:pStyle w:val="Prrafodelista"/>
        <w:numPr>
          <w:ilvl w:val="0"/>
          <w:numId w:val="17"/>
        </w:numPr>
        <w:autoSpaceDE w:val="0"/>
        <w:autoSpaceDN w:val="0"/>
        <w:adjustRightInd w:val="0"/>
        <w:spacing w:line="360" w:lineRule="auto"/>
        <w:rPr>
          <w:rFonts w:cs="Times New Roman"/>
          <w:sz w:val="24"/>
          <w:szCs w:val="24"/>
        </w:rPr>
      </w:pPr>
      <w:r w:rsidRPr="00AB715C">
        <w:rPr>
          <w:rFonts w:cs="Times New Roman"/>
          <w:sz w:val="24"/>
          <w:szCs w:val="24"/>
        </w:rPr>
        <w:lastRenderedPageBreak/>
        <w:t xml:space="preserve">Evergreen rainforest: present in humid, temperate (1500 -3000 mm/year; &lt;600 </w:t>
      </w:r>
      <w:r w:rsidRPr="00AB715C">
        <w:rPr>
          <w:sz w:val="24"/>
          <w:szCs w:val="24"/>
        </w:rPr>
        <w:t>m.a.s.l.</w:t>
      </w:r>
      <w:r w:rsidRPr="00AB715C">
        <w:rPr>
          <w:rFonts w:cs="Times New Roman"/>
          <w:sz w:val="24"/>
          <w:szCs w:val="24"/>
        </w:rPr>
        <w:t xml:space="preserve">) sectors of Aysén, this unit is characterized by the trees </w:t>
      </w:r>
      <w:r w:rsidRPr="00AB715C">
        <w:rPr>
          <w:rFonts w:cs="Times New Roman"/>
          <w:i/>
          <w:sz w:val="24"/>
          <w:szCs w:val="24"/>
        </w:rPr>
        <w:t>Nothofagus nitida</w:t>
      </w:r>
      <w:r w:rsidRPr="00AB715C">
        <w:rPr>
          <w:rFonts w:cs="Times New Roman"/>
          <w:sz w:val="24"/>
          <w:szCs w:val="24"/>
        </w:rPr>
        <w:t xml:space="preserve">, </w:t>
      </w:r>
      <w:r w:rsidRPr="00AB715C">
        <w:rPr>
          <w:rFonts w:cs="Times New Roman"/>
          <w:i/>
          <w:sz w:val="24"/>
          <w:szCs w:val="24"/>
        </w:rPr>
        <w:t>N. betuloides</w:t>
      </w:r>
      <w:r w:rsidRPr="00AB715C">
        <w:rPr>
          <w:rFonts w:cs="Times New Roman"/>
          <w:sz w:val="24"/>
          <w:szCs w:val="24"/>
        </w:rPr>
        <w:t xml:space="preserve">, </w:t>
      </w:r>
      <w:r w:rsidRPr="00AB715C">
        <w:rPr>
          <w:rFonts w:cs="Times New Roman"/>
          <w:i/>
          <w:sz w:val="24"/>
          <w:szCs w:val="24"/>
        </w:rPr>
        <w:t>Drimys winteri</w:t>
      </w:r>
      <w:r w:rsidRPr="00AB715C">
        <w:rPr>
          <w:rFonts w:cs="Times New Roman"/>
          <w:sz w:val="24"/>
          <w:szCs w:val="24"/>
        </w:rPr>
        <w:t xml:space="preserve">, </w:t>
      </w:r>
      <w:r w:rsidRPr="00AB715C">
        <w:rPr>
          <w:rFonts w:cs="Times New Roman"/>
          <w:i/>
          <w:sz w:val="24"/>
          <w:szCs w:val="24"/>
        </w:rPr>
        <w:t>P. nubigena</w:t>
      </w:r>
      <w:r w:rsidRPr="00AB715C">
        <w:rPr>
          <w:rFonts w:cs="Times New Roman"/>
          <w:sz w:val="24"/>
          <w:szCs w:val="24"/>
        </w:rPr>
        <w:t xml:space="preserve"> along with </w:t>
      </w:r>
      <w:r w:rsidRPr="00AB715C">
        <w:rPr>
          <w:rFonts w:cs="Times New Roman"/>
          <w:i/>
          <w:sz w:val="24"/>
          <w:szCs w:val="24"/>
        </w:rPr>
        <w:t>P. uviferum</w:t>
      </w:r>
      <w:r w:rsidRPr="00AB715C">
        <w:rPr>
          <w:rFonts w:cs="Times New Roman"/>
          <w:sz w:val="24"/>
          <w:szCs w:val="24"/>
        </w:rPr>
        <w:t xml:space="preserve"> in waterlogged environments. </w:t>
      </w:r>
    </w:p>
    <w:p w:rsidR="00935D1F" w:rsidRPr="00AB715C" w:rsidRDefault="00935D1F" w:rsidP="00AB715C">
      <w:pPr>
        <w:pStyle w:val="Prrafodelista"/>
        <w:numPr>
          <w:ilvl w:val="0"/>
          <w:numId w:val="17"/>
        </w:numPr>
        <w:autoSpaceDE w:val="0"/>
        <w:autoSpaceDN w:val="0"/>
        <w:adjustRightInd w:val="0"/>
        <w:spacing w:line="360" w:lineRule="auto"/>
        <w:rPr>
          <w:rFonts w:cs="Times New Roman"/>
          <w:sz w:val="24"/>
          <w:szCs w:val="24"/>
        </w:rPr>
      </w:pPr>
      <w:r w:rsidRPr="00AB715C">
        <w:rPr>
          <w:rFonts w:cs="Times New Roman"/>
          <w:sz w:val="24"/>
          <w:szCs w:val="24"/>
        </w:rPr>
        <w:t xml:space="preserve">Winter deciduous forests: located in cooler and/or drier sectors with higher seasonality (400-1000 mm/year; 500-1180 </w:t>
      </w:r>
      <w:r w:rsidRPr="00AB715C">
        <w:rPr>
          <w:sz w:val="24"/>
          <w:szCs w:val="24"/>
        </w:rPr>
        <w:t>m.a.s.l.</w:t>
      </w:r>
      <w:r w:rsidRPr="00AB715C">
        <w:rPr>
          <w:rFonts w:cs="Times New Roman"/>
          <w:sz w:val="24"/>
          <w:szCs w:val="24"/>
        </w:rPr>
        <w:t xml:space="preserve">). The dominant tree is </w:t>
      </w:r>
      <w:r w:rsidRPr="00AB715C">
        <w:rPr>
          <w:rFonts w:cs="Times New Roman"/>
          <w:i/>
          <w:sz w:val="24"/>
          <w:szCs w:val="24"/>
        </w:rPr>
        <w:t>Nothofagus pumilio</w:t>
      </w:r>
      <w:r w:rsidRPr="00AB715C">
        <w:rPr>
          <w:rFonts w:cs="Times New Roman"/>
          <w:sz w:val="24"/>
          <w:szCs w:val="24"/>
        </w:rPr>
        <w:t xml:space="preserve">, which intermingles with </w:t>
      </w:r>
      <w:r w:rsidRPr="00AB715C">
        <w:rPr>
          <w:rFonts w:cs="Times New Roman"/>
          <w:i/>
          <w:sz w:val="24"/>
          <w:szCs w:val="24"/>
        </w:rPr>
        <w:t xml:space="preserve">N. betuloides </w:t>
      </w:r>
      <w:r w:rsidRPr="00AB715C">
        <w:rPr>
          <w:rFonts w:cs="Times New Roman"/>
          <w:sz w:val="24"/>
          <w:szCs w:val="24"/>
        </w:rPr>
        <w:t xml:space="preserve">in western sites and the Patagonian steppe eastward. In the latter </w:t>
      </w:r>
      <w:r w:rsidRPr="00AB715C">
        <w:rPr>
          <w:rFonts w:cs="Times New Roman"/>
          <w:i/>
          <w:sz w:val="24"/>
          <w:szCs w:val="24"/>
        </w:rPr>
        <w:t>N. pumilio</w:t>
      </w:r>
      <w:r w:rsidRPr="00AB715C">
        <w:rPr>
          <w:rFonts w:cs="Times New Roman"/>
          <w:sz w:val="24"/>
          <w:szCs w:val="24"/>
        </w:rPr>
        <w:t xml:space="preserve"> forms </w:t>
      </w:r>
      <w:r w:rsidRPr="00AB715C">
        <w:rPr>
          <w:rFonts w:cs="AdvOT863180fb"/>
          <w:sz w:val="24"/>
          <w:szCs w:val="16"/>
        </w:rPr>
        <w:t>monospeci</w:t>
      </w:r>
      <w:r w:rsidRPr="00AB715C">
        <w:rPr>
          <w:rFonts w:cs="AdvOT863180fb+fb"/>
          <w:sz w:val="24"/>
          <w:szCs w:val="16"/>
        </w:rPr>
        <w:t>fi</w:t>
      </w:r>
      <w:r w:rsidRPr="00AB715C">
        <w:rPr>
          <w:rFonts w:cs="AdvOT863180fb"/>
          <w:sz w:val="24"/>
          <w:szCs w:val="16"/>
        </w:rPr>
        <w:t>c stands and presents a species-poor understory.</w:t>
      </w:r>
      <w:r w:rsidRPr="00AB715C">
        <w:rPr>
          <w:rFonts w:cs="Times New Roman"/>
          <w:sz w:val="24"/>
          <w:szCs w:val="24"/>
        </w:rPr>
        <w:t xml:space="preserve"> </w:t>
      </w:r>
      <w:r w:rsidRPr="00AB715C">
        <w:rPr>
          <w:sz w:val="24"/>
          <w:szCs w:val="24"/>
        </w:rPr>
        <w:t xml:space="preserve">A study of the spatial and temporal variation in </w:t>
      </w:r>
      <w:r w:rsidRPr="00AB715C">
        <w:rPr>
          <w:i/>
          <w:sz w:val="24"/>
          <w:szCs w:val="24"/>
        </w:rPr>
        <w:t>N. pumilio</w:t>
      </w:r>
      <w:r w:rsidRPr="00AB715C">
        <w:rPr>
          <w:sz w:val="24"/>
          <w:szCs w:val="24"/>
        </w:rPr>
        <w:t xml:space="preserve"> growth at treeline along its latitudinal range (35°40´S-55°S) in the Chilean Andes </w:t>
      </w:r>
      <w:r w:rsidRPr="00AB715C">
        <w:rPr>
          <w:noProof/>
          <w:sz w:val="24"/>
          <w:szCs w:val="24"/>
        </w:rPr>
        <w:t>(Lara et al., 2005)</w:t>
      </w:r>
      <w:r w:rsidRPr="00AB715C">
        <w:rPr>
          <w:sz w:val="24"/>
          <w:szCs w:val="24"/>
        </w:rPr>
        <w:t xml:space="preserve"> showed that temperature has a spatially larger control on tree growth than precipitation, and that this influence is particularly significant in the temperate Andes (&gt; 40°S). These results suggest that low temperatures are the main limiting factor for the occurrence of woodlands and forests at high elevations in the Andes, considering that p</w:t>
      </w:r>
      <w:r w:rsidRPr="00AB715C">
        <w:rPr>
          <w:sz w:val="24"/>
          <w:szCs w:val="24"/>
          <w:lang w:eastAsia="es-CL"/>
        </w:rPr>
        <w:t xml:space="preserve">recipitation increases with elevation at any given latitude </w:t>
      </w:r>
      <w:r w:rsidRPr="00AB715C">
        <w:rPr>
          <w:noProof/>
          <w:sz w:val="24"/>
          <w:szCs w:val="24"/>
        </w:rPr>
        <w:t>(Lara et al., 2005)</w:t>
      </w:r>
      <w:r w:rsidRPr="00AB715C">
        <w:rPr>
          <w:sz w:val="24"/>
          <w:szCs w:val="24"/>
          <w:lang w:eastAsia="es-CL"/>
        </w:rPr>
        <w:t xml:space="preserve">. The modern treeline near Cochrane </w:t>
      </w:r>
      <w:r>
        <w:rPr>
          <w:sz w:val="24"/>
          <w:szCs w:val="24"/>
          <w:lang w:eastAsia="es-CL"/>
        </w:rPr>
        <w:t xml:space="preserve">is dominated by </w:t>
      </w:r>
      <w:r w:rsidRPr="005C4A8F">
        <w:rPr>
          <w:i/>
          <w:sz w:val="24"/>
          <w:szCs w:val="24"/>
        </w:rPr>
        <w:t>N. pumilio</w:t>
      </w:r>
      <w:r w:rsidRPr="005C4A8F">
        <w:rPr>
          <w:sz w:val="24"/>
          <w:szCs w:val="24"/>
        </w:rPr>
        <w:t xml:space="preserve"> </w:t>
      </w:r>
      <w:r>
        <w:rPr>
          <w:sz w:val="24"/>
          <w:szCs w:val="24"/>
        </w:rPr>
        <w:t xml:space="preserve">and </w:t>
      </w:r>
      <w:r w:rsidRPr="00AB715C">
        <w:rPr>
          <w:sz w:val="24"/>
          <w:szCs w:val="24"/>
          <w:lang w:eastAsia="es-CL"/>
        </w:rPr>
        <w:t xml:space="preserve">lies between 800-1180 m.a.s.l. </w:t>
      </w:r>
    </w:p>
    <w:p w:rsidR="00935D1F" w:rsidRPr="00AB715C" w:rsidRDefault="00935D1F" w:rsidP="00AB715C">
      <w:pPr>
        <w:pStyle w:val="Prrafodelista"/>
        <w:numPr>
          <w:ilvl w:val="0"/>
          <w:numId w:val="17"/>
        </w:numPr>
        <w:autoSpaceDE w:val="0"/>
        <w:autoSpaceDN w:val="0"/>
        <w:adjustRightInd w:val="0"/>
        <w:spacing w:line="360" w:lineRule="auto"/>
        <w:rPr>
          <w:rFonts w:cs="Times New Roman"/>
          <w:sz w:val="24"/>
          <w:szCs w:val="24"/>
        </w:rPr>
      </w:pPr>
      <w:r w:rsidRPr="00AB715C">
        <w:rPr>
          <w:rFonts w:cs="Times New Roman"/>
          <w:sz w:val="24"/>
          <w:szCs w:val="24"/>
        </w:rPr>
        <w:t>Patagonian steppe: occurs in substantially drier (&lt;500 mm/year) lowland areas with heightened continentality. This unit is dominated by herbs of the families Poaceae (</w:t>
      </w:r>
      <w:r w:rsidRPr="00AB715C">
        <w:rPr>
          <w:rFonts w:cs="Times New Roman"/>
          <w:i/>
          <w:sz w:val="24"/>
          <w:szCs w:val="24"/>
        </w:rPr>
        <w:t>Festuca, Deschampsia, Stipa, Hordeum, Rytidosperma, Bromus, Elymus</w:t>
      </w:r>
      <w:r w:rsidRPr="00AB715C">
        <w:rPr>
          <w:rFonts w:cs="Times New Roman"/>
          <w:sz w:val="24"/>
          <w:szCs w:val="24"/>
        </w:rPr>
        <w:t>), Rubiaceae (</w:t>
      </w:r>
      <w:r w:rsidRPr="00AB715C">
        <w:rPr>
          <w:rFonts w:cs="Times New Roman"/>
          <w:i/>
          <w:sz w:val="24"/>
          <w:szCs w:val="24"/>
        </w:rPr>
        <w:t>Galium</w:t>
      </w:r>
      <w:r w:rsidRPr="00AB715C">
        <w:rPr>
          <w:rFonts w:cs="Times New Roman"/>
          <w:sz w:val="24"/>
          <w:szCs w:val="24"/>
        </w:rPr>
        <w:t>), and shrubs of families Apiaceae (</w:t>
      </w:r>
      <w:r w:rsidRPr="00AB715C">
        <w:rPr>
          <w:rFonts w:cs="Times New Roman"/>
          <w:i/>
          <w:sz w:val="24"/>
          <w:szCs w:val="24"/>
        </w:rPr>
        <w:t>Mulinum</w:t>
      </w:r>
      <w:r w:rsidRPr="00AB715C">
        <w:rPr>
          <w:rFonts w:cs="Times New Roman"/>
          <w:sz w:val="24"/>
          <w:szCs w:val="24"/>
        </w:rPr>
        <w:t>), Rosaceae (</w:t>
      </w:r>
      <w:r w:rsidRPr="00AB715C">
        <w:rPr>
          <w:rFonts w:cs="Times New Roman"/>
          <w:i/>
          <w:sz w:val="24"/>
          <w:szCs w:val="24"/>
        </w:rPr>
        <w:t>Acaena</w:t>
      </w:r>
      <w:r w:rsidRPr="00AB715C">
        <w:rPr>
          <w:rFonts w:cs="Times New Roman"/>
          <w:sz w:val="24"/>
          <w:szCs w:val="24"/>
        </w:rPr>
        <w:t>), Fabaceae (</w:t>
      </w:r>
      <w:r w:rsidRPr="00AB715C">
        <w:rPr>
          <w:rFonts w:cs="Times New Roman"/>
          <w:i/>
          <w:sz w:val="24"/>
          <w:szCs w:val="24"/>
        </w:rPr>
        <w:t>Adesmia</w:t>
      </w:r>
      <w:r w:rsidRPr="00AB715C">
        <w:rPr>
          <w:rFonts w:cs="Times New Roman"/>
          <w:sz w:val="24"/>
          <w:szCs w:val="24"/>
        </w:rPr>
        <w:t>) and Rhamnaceae (</w:t>
      </w:r>
      <w:r w:rsidRPr="00AB715C">
        <w:rPr>
          <w:rFonts w:cs="Times New Roman"/>
          <w:i/>
          <w:sz w:val="24"/>
          <w:szCs w:val="24"/>
        </w:rPr>
        <w:t>Discaria</w:t>
      </w:r>
      <w:r w:rsidRPr="00AB715C">
        <w:rPr>
          <w:rFonts w:cs="Times New Roman"/>
          <w:sz w:val="24"/>
          <w:szCs w:val="24"/>
        </w:rPr>
        <w:t xml:space="preserve">). 5) High Andean Desert: occurs in the wind-swept montane environments above the treeline (&gt;1000 </w:t>
      </w:r>
      <w:r w:rsidRPr="00AB715C">
        <w:rPr>
          <w:sz w:val="24"/>
          <w:szCs w:val="24"/>
        </w:rPr>
        <w:t>m.a.s.l.</w:t>
      </w:r>
      <w:r w:rsidRPr="00AB715C">
        <w:rPr>
          <w:rFonts w:cs="Times New Roman"/>
          <w:sz w:val="24"/>
          <w:szCs w:val="24"/>
        </w:rPr>
        <w:t>) under cold conditions, high precipitation regime and prolonged snow cover throughout the year. This vegetation unit is represented by herbs of the families Poaceae (</w:t>
      </w:r>
      <w:r w:rsidRPr="00AB715C">
        <w:rPr>
          <w:rFonts w:cs="Times New Roman"/>
          <w:i/>
          <w:sz w:val="24"/>
          <w:szCs w:val="24"/>
        </w:rPr>
        <w:t>Poa, Festuca</w:t>
      </w:r>
      <w:r w:rsidRPr="00AB715C">
        <w:rPr>
          <w:rFonts w:cs="Times New Roman"/>
          <w:sz w:val="24"/>
          <w:szCs w:val="24"/>
        </w:rPr>
        <w:t>), Asteraceae (</w:t>
      </w:r>
      <w:r w:rsidRPr="00AB715C">
        <w:rPr>
          <w:rFonts w:cs="Times New Roman"/>
          <w:i/>
          <w:sz w:val="24"/>
          <w:szCs w:val="24"/>
        </w:rPr>
        <w:t>Nassauvia</w:t>
      </w:r>
      <w:r w:rsidRPr="00AB715C">
        <w:rPr>
          <w:rFonts w:cs="Times New Roman"/>
          <w:sz w:val="24"/>
          <w:szCs w:val="24"/>
        </w:rPr>
        <w:t xml:space="preserve">, </w:t>
      </w:r>
      <w:r w:rsidRPr="00AB715C">
        <w:rPr>
          <w:rFonts w:cs="Times New Roman"/>
          <w:i/>
          <w:sz w:val="24"/>
          <w:szCs w:val="24"/>
        </w:rPr>
        <w:t>Senecio</w:t>
      </w:r>
      <w:r w:rsidRPr="00AB715C">
        <w:rPr>
          <w:rFonts w:cs="Times New Roman"/>
          <w:sz w:val="24"/>
          <w:szCs w:val="24"/>
        </w:rPr>
        <w:t xml:space="preserve">, </w:t>
      </w:r>
      <w:r w:rsidRPr="00AB715C">
        <w:rPr>
          <w:rFonts w:cs="Times New Roman"/>
          <w:i/>
          <w:sz w:val="24"/>
          <w:szCs w:val="24"/>
        </w:rPr>
        <w:t>Perezia</w:t>
      </w:r>
      <w:r w:rsidRPr="00AB715C">
        <w:rPr>
          <w:rFonts w:cs="Times New Roman"/>
          <w:sz w:val="24"/>
          <w:szCs w:val="24"/>
        </w:rPr>
        <w:t>), Berberidaceae (</w:t>
      </w:r>
      <w:r w:rsidRPr="00AB715C">
        <w:rPr>
          <w:rFonts w:cs="Times New Roman"/>
          <w:i/>
          <w:sz w:val="24"/>
          <w:szCs w:val="24"/>
        </w:rPr>
        <w:t>Berberis</w:t>
      </w:r>
      <w:r w:rsidRPr="00AB715C">
        <w:rPr>
          <w:rFonts w:cs="Times New Roman"/>
          <w:sz w:val="24"/>
          <w:szCs w:val="24"/>
        </w:rPr>
        <w:t>), Brassicaceae (</w:t>
      </w:r>
      <w:r w:rsidRPr="00AB715C">
        <w:rPr>
          <w:rFonts w:cs="Times New Roman"/>
          <w:i/>
          <w:sz w:val="24"/>
          <w:szCs w:val="24"/>
        </w:rPr>
        <w:t>Cardamine</w:t>
      </w:r>
      <w:r w:rsidRPr="00AB715C">
        <w:rPr>
          <w:rFonts w:cs="Times New Roman"/>
          <w:sz w:val="24"/>
          <w:szCs w:val="24"/>
        </w:rPr>
        <w:t>), Santalaceae (</w:t>
      </w:r>
      <w:r w:rsidRPr="00AB715C">
        <w:rPr>
          <w:rFonts w:cs="Times New Roman"/>
          <w:i/>
          <w:sz w:val="24"/>
          <w:szCs w:val="24"/>
        </w:rPr>
        <w:t>Nanodea</w:t>
      </w:r>
      <w:r w:rsidRPr="00AB715C">
        <w:rPr>
          <w:rFonts w:cs="Times New Roman"/>
          <w:sz w:val="24"/>
          <w:szCs w:val="24"/>
        </w:rPr>
        <w:t>), Rubiaceae (</w:t>
      </w:r>
      <w:r w:rsidRPr="00AB715C">
        <w:rPr>
          <w:rFonts w:cs="Times New Roman"/>
          <w:i/>
          <w:sz w:val="24"/>
          <w:szCs w:val="24"/>
        </w:rPr>
        <w:t>Oreopulus</w:t>
      </w:r>
      <w:r w:rsidRPr="00AB715C">
        <w:rPr>
          <w:rFonts w:cs="Times New Roman"/>
          <w:sz w:val="24"/>
          <w:szCs w:val="24"/>
        </w:rPr>
        <w:t>) Apiaceae (</w:t>
      </w:r>
      <w:r w:rsidRPr="00AB715C">
        <w:rPr>
          <w:rFonts w:cs="Times New Roman"/>
          <w:i/>
          <w:sz w:val="24"/>
          <w:szCs w:val="24"/>
        </w:rPr>
        <w:t>Bolax</w:t>
      </w:r>
      <w:r w:rsidRPr="00AB715C">
        <w:rPr>
          <w:rFonts w:cs="Times New Roman"/>
          <w:sz w:val="24"/>
          <w:szCs w:val="24"/>
        </w:rPr>
        <w:t>), Ericaceae (</w:t>
      </w:r>
      <w:r w:rsidRPr="00AB715C">
        <w:rPr>
          <w:rFonts w:cs="Times New Roman"/>
          <w:i/>
          <w:sz w:val="24"/>
          <w:szCs w:val="24"/>
        </w:rPr>
        <w:t>Gaultheria, Empetrum</w:t>
      </w:r>
      <w:r w:rsidRPr="00AB715C">
        <w:rPr>
          <w:rFonts w:cs="Times New Roman"/>
          <w:sz w:val="24"/>
          <w:szCs w:val="24"/>
        </w:rPr>
        <w:t xml:space="preserve">), along with </w:t>
      </w:r>
      <w:r w:rsidRPr="00AB715C">
        <w:rPr>
          <w:rFonts w:cs="Times New Roman"/>
          <w:i/>
          <w:sz w:val="24"/>
          <w:szCs w:val="24"/>
        </w:rPr>
        <w:t xml:space="preserve">Gunnera magellanica </w:t>
      </w:r>
      <w:r w:rsidRPr="00AB715C">
        <w:rPr>
          <w:rFonts w:cs="Times New Roman"/>
          <w:sz w:val="24"/>
          <w:szCs w:val="24"/>
        </w:rPr>
        <w:t xml:space="preserve">and </w:t>
      </w:r>
      <w:r w:rsidRPr="00AB715C">
        <w:rPr>
          <w:rFonts w:cs="Times New Roman"/>
          <w:i/>
          <w:sz w:val="24"/>
          <w:szCs w:val="24"/>
        </w:rPr>
        <w:t>Valeriana</w:t>
      </w:r>
      <w:r w:rsidRPr="00AB715C">
        <w:rPr>
          <w:rFonts w:cs="Times New Roman"/>
          <w:sz w:val="24"/>
          <w:szCs w:val="24"/>
        </w:rPr>
        <w:t xml:space="preserve">, with occasional patches of </w:t>
      </w:r>
      <w:r w:rsidRPr="00AB715C">
        <w:rPr>
          <w:rFonts w:cs="Times New Roman"/>
          <w:i/>
          <w:sz w:val="24"/>
          <w:szCs w:val="24"/>
        </w:rPr>
        <w:t>Nothofagus antarctica</w:t>
      </w:r>
      <w:r w:rsidRPr="00AB715C">
        <w:rPr>
          <w:rFonts w:cs="Times New Roman"/>
          <w:sz w:val="24"/>
          <w:szCs w:val="24"/>
        </w:rPr>
        <w:t xml:space="preserve">. </w:t>
      </w:r>
    </w:p>
    <w:p w:rsidR="00935D1F" w:rsidRDefault="00935D1F" w:rsidP="001A1BAC">
      <w:pPr>
        <w:spacing w:before="120" w:line="360" w:lineRule="auto"/>
        <w:contextualSpacing/>
        <w:rPr>
          <w:rFonts w:cs="Times New Roman"/>
          <w:sz w:val="24"/>
          <w:szCs w:val="24"/>
        </w:rPr>
      </w:pPr>
    </w:p>
    <w:p w:rsidR="00935D1F" w:rsidRDefault="00935D1F" w:rsidP="001A1BAC">
      <w:pPr>
        <w:spacing w:before="120" w:line="360" w:lineRule="auto"/>
        <w:contextualSpacing/>
        <w:rPr>
          <w:rFonts w:cs="Times New Roman"/>
          <w:sz w:val="24"/>
          <w:szCs w:val="24"/>
        </w:rPr>
      </w:pPr>
      <w:r w:rsidRPr="00C608E5">
        <w:rPr>
          <w:rFonts w:cs="Times New Roman"/>
          <w:sz w:val="24"/>
          <w:szCs w:val="24"/>
        </w:rPr>
        <w:t>MATERI</w:t>
      </w:r>
      <w:r>
        <w:rPr>
          <w:rFonts w:cs="Times New Roman"/>
          <w:sz w:val="24"/>
          <w:szCs w:val="24"/>
        </w:rPr>
        <w:t>ALS AND METHODS</w:t>
      </w:r>
    </w:p>
    <w:p w:rsidR="00935D1F" w:rsidRPr="00C608E5" w:rsidRDefault="00935D1F" w:rsidP="001A1BAC">
      <w:pPr>
        <w:spacing w:before="120" w:line="360" w:lineRule="auto"/>
        <w:contextualSpacing/>
        <w:rPr>
          <w:rFonts w:cs="Times New Roman"/>
          <w:sz w:val="24"/>
          <w:szCs w:val="24"/>
        </w:rPr>
      </w:pPr>
    </w:p>
    <w:p w:rsidR="00935D1F" w:rsidRPr="00C608E5" w:rsidRDefault="00935D1F" w:rsidP="001A1BAC">
      <w:pPr>
        <w:spacing w:before="120" w:line="360" w:lineRule="auto"/>
        <w:ind w:firstLine="567"/>
        <w:contextualSpacing/>
        <w:rPr>
          <w:rFonts w:cs="Times New Roman"/>
          <w:sz w:val="24"/>
          <w:szCs w:val="24"/>
        </w:rPr>
      </w:pPr>
      <w:r w:rsidRPr="00C608E5">
        <w:rPr>
          <w:rFonts w:cs="Times New Roman"/>
          <w:sz w:val="24"/>
          <w:szCs w:val="24"/>
        </w:rPr>
        <w:t>We collected overlapping sediment cores over the deepest sector of Lago Edita (8</w:t>
      </w:r>
      <w:r>
        <w:rPr>
          <w:rFonts w:cs="Times New Roman"/>
          <w:sz w:val="24"/>
          <w:szCs w:val="24"/>
        </w:rPr>
        <w:t xml:space="preserve"> </w:t>
      </w:r>
      <w:r w:rsidRPr="00C608E5">
        <w:rPr>
          <w:rFonts w:cs="Times New Roman"/>
          <w:sz w:val="24"/>
          <w:szCs w:val="24"/>
        </w:rPr>
        <w:t xml:space="preserve">m water depth) from an anchored coring rig equipped with 10-cm diameter aluminum casing tube, using a 5-cm diameter Wright piston corer and a 7.5-cm diameter sediment-water interface piston corer with a transparent plastic chamber. We characterized the stratigraphy through visual descriptions, digital X radiographs to identify stratigraphic structures and loss-on-ignition to quantify the amount of organic, carbonate and siliciclastic </w:t>
      </w:r>
      <w:r>
        <w:rPr>
          <w:rFonts w:cs="Times New Roman"/>
          <w:sz w:val="24"/>
          <w:szCs w:val="24"/>
        </w:rPr>
        <w:t xml:space="preserve">components in the sediments </w:t>
      </w:r>
      <w:r>
        <w:rPr>
          <w:rFonts w:cs="Times New Roman"/>
          <w:noProof/>
          <w:sz w:val="24"/>
          <w:szCs w:val="24"/>
        </w:rPr>
        <w:t>(Heiri et al., 2001)</w:t>
      </w:r>
      <w:r w:rsidRPr="00C608E5">
        <w:rPr>
          <w:rFonts w:cs="Times New Roman"/>
          <w:sz w:val="24"/>
          <w:szCs w:val="24"/>
        </w:rPr>
        <w:t xml:space="preserve">. </w:t>
      </w:r>
    </w:p>
    <w:p w:rsidR="00935D1F" w:rsidRPr="006653D4" w:rsidRDefault="00935D1F" w:rsidP="001A1BAC">
      <w:pPr>
        <w:spacing w:before="120" w:line="360" w:lineRule="auto"/>
        <w:ind w:firstLine="567"/>
        <w:contextualSpacing/>
        <w:rPr>
          <w:rFonts w:cs="Times New Roman"/>
          <w:sz w:val="24"/>
          <w:szCs w:val="24"/>
        </w:rPr>
      </w:pPr>
      <w:r w:rsidRPr="00C608E5">
        <w:rPr>
          <w:rFonts w:cs="Times New Roman"/>
          <w:sz w:val="24"/>
          <w:szCs w:val="24"/>
        </w:rPr>
        <w:t>The chronology of the record is constrained by AMS radiocarbon dates on bulk sediment and chronostratigraphic correlation of the H1 tephra from Volcán Hudson</w:t>
      </w:r>
      <w:r>
        <w:rPr>
          <w:rFonts w:cs="Times New Roman"/>
          <w:sz w:val="24"/>
          <w:szCs w:val="24"/>
        </w:rPr>
        <w:t xml:space="preserve"> </w:t>
      </w:r>
      <w:r>
        <w:rPr>
          <w:rFonts w:cs="Times New Roman"/>
          <w:noProof/>
          <w:sz w:val="24"/>
          <w:szCs w:val="24"/>
        </w:rPr>
        <w:t>(Stern et al., 2016)</w:t>
      </w:r>
      <w:r w:rsidRPr="00C608E5">
        <w:rPr>
          <w:rFonts w:cs="Times New Roman"/>
          <w:sz w:val="24"/>
          <w:szCs w:val="24"/>
        </w:rPr>
        <w:t>. The radiocarbon dates were calibrated to calendar years before present (</w:t>
      </w:r>
      <w:r>
        <w:rPr>
          <w:rFonts w:cs="Times New Roman"/>
          <w:sz w:val="24"/>
          <w:szCs w:val="24"/>
        </w:rPr>
        <w:t>yr</w:t>
      </w:r>
      <w:r w:rsidRPr="00C608E5">
        <w:rPr>
          <w:rFonts w:cs="Times New Roman"/>
          <w:sz w:val="24"/>
          <w:szCs w:val="24"/>
        </w:rPr>
        <w:t xml:space="preserve"> BP) using the </w:t>
      </w:r>
      <w:r>
        <w:rPr>
          <w:rFonts w:cs="Times New Roman"/>
          <w:sz w:val="24"/>
          <w:szCs w:val="24"/>
        </w:rPr>
        <w:t>CALIB 7.0</w:t>
      </w:r>
      <w:r w:rsidRPr="00C608E5">
        <w:rPr>
          <w:rFonts w:cs="Times New Roman"/>
          <w:sz w:val="24"/>
          <w:szCs w:val="24"/>
        </w:rPr>
        <w:t xml:space="preserve"> program</w:t>
      </w:r>
      <w:r w:rsidRPr="006653D4">
        <w:rPr>
          <w:rFonts w:cs="Times New Roman"/>
          <w:sz w:val="24"/>
          <w:szCs w:val="24"/>
        </w:rPr>
        <w:t xml:space="preserve">. We developed a Bayesian age model using the Bacon package for R </w:t>
      </w:r>
      <w:r>
        <w:rPr>
          <w:rFonts w:cs="Times New Roman"/>
          <w:noProof/>
          <w:sz w:val="24"/>
          <w:szCs w:val="24"/>
        </w:rPr>
        <w:t>(Blaauw and Christen, 2011)</w:t>
      </w:r>
      <w:r>
        <w:rPr>
          <w:rFonts w:cs="Times New Roman"/>
          <w:sz w:val="24"/>
          <w:szCs w:val="24"/>
        </w:rPr>
        <w:t xml:space="preserve"> to assign interpolated ages and confidence intervals for each level analyzed</w:t>
      </w:r>
      <w:r w:rsidRPr="006653D4">
        <w:rPr>
          <w:rFonts w:cs="Times New Roman"/>
          <w:sz w:val="24"/>
          <w:szCs w:val="24"/>
        </w:rPr>
        <w:t xml:space="preserve">. </w:t>
      </w:r>
    </w:p>
    <w:p w:rsidR="00935D1F" w:rsidRPr="006653D4" w:rsidRDefault="00935D1F" w:rsidP="001A1BAC">
      <w:pPr>
        <w:spacing w:before="120" w:line="360" w:lineRule="auto"/>
        <w:ind w:firstLine="567"/>
        <w:contextualSpacing/>
        <w:rPr>
          <w:rFonts w:cs="Times New Roman"/>
          <w:sz w:val="24"/>
          <w:szCs w:val="24"/>
        </w:rPr>
      </w:pPr>
      <w:r w:rsidRPr="006653D4">
        <w:rPr>
          <w:rFonts w:cs="Times New Roman"/>
          <w:sz w:val="24"/>
          <w:szCs w:val="24"/>
        </w:rPr>
        <w:t xml:space="preserve">We processed and analyzed continuous/contiguous sediment samples (2 </w:t>
      </w:r>
      <w:r>
        <w:rPr>
          <w:rFonts w:cs="Times New Roman"/>
          <w:sz w:val="24"/>
          <w:szCs w:val="24"/>
        </w:rPr>
        <w:t>cm</w:t>
      </w:r>
      <w:r w:rsidRPr="00A93024">
        <w:rPr>
          <w:rFonts w:cs="Times New Roman"/>
          <w:sz w:val="24"/>
          <w:szCs w:val="24"/>
          <w:vertAlign w:val="superscript"/>
        </w:rPr>
        <w:t>3</w:t>
      </w:r>
      <w:r w:rsidRPr="006653D4">
        <w:rPr>
          <w:rFonts w:cs="Times New Roman"/>
          <w:sz w:val="24"/>
          <w:szCs w:val="24"/>
        </w:rPr>
        <w:t xml:space="preserve">) for pollen and fossil charcoal. The samples were processed using a standard procedure that includes 10% KOH, sieving with a 120 µm mesh, 46% HF and acetolysis </w:t>
      </w:r>
      <w:r>
        <w:rPr>
          <w:rFonts w:cs="Times New Roman"/>
          <w:noProof/>
          <w:sz w:val="24"/>
          <w:szCs w:val="24"/>
        </w:rPr>
        <w:t>(Faegri and Iversen, 1989)</w:t>
      </w:r>
      <w:r w:rsidRPr="006653D4">
        <w:rPr>
          <w:rFonts w:cs="Times New Roman"/>
          <w:sz w:val="24"/>
          <w:szCs w:val="24"/>
        </w:rPr>
        <w:t>. We counted between 200-300 pollen grains produced by trees, shrubs and herbs (terrestrial pollen) for each palynological sample and calculated the percent abundance of each terrestrial taxon relative to this sum. The percentage of aquatic plants was calculated in reference to the total pollen sum (terrestrial + aquatic pollen) and the percentage of ferns from the total pollen and spores sum. Zonation of the pollen record was aided by a strati</w:t>
      </w:r>
      <w:r>
        <w:rPr>
          <w:rFonts w:cs="Times New Roman"/>
          <w:sz w:val="24"/>
          <w:szCs w:val="24"/>
        </w:rPr>
        <w:t>graphically constrained cluster</w:t>
      </w:r>
      <w:r w:rsidRPr="006653D4">
        <w:rPr>
          <w:rFonts w:cs="Times New Roman"/>
          <w:sz w:val="24"/>
          <w:szCs w:val="24"/>
        </w:rPr>
        <w:t xml:space="preserve"> analysis on all terrestrial pollen taxa having ≥2%, after recalculating sums and percentages.</w:t>
      </w:r>
    </w:p>
    <w:p w:rsidR="00935D1F" w:rsidRPr="006653D4" w:rsidRDefault="00935D1F" w:rsidP="001A1BAC">
      <w:pPr>
        <w:spacing w:before="120" w:line="360" w:lineRule="auto"/>
        <w:ind w:firstLine="567"/>
        <w:contextualSpacing/>
        <w:rPr>
          <w:rFonts w:cs="Times New Roman"/>
          <w:sz w:val="24"/>
          <w:szCs w:val="24"/>
        </w:rPr>
      </w:pPr>
      <w:r w:rsidRPr="006653D4">
        <w:rPr>
          <w:rFonts w:cs="Times New Roman"/>
          <w:sz w:val="24"/>
          <w:szCs w:val="24"/>
        </w:rPr>
        <w:t xml:space="preserve">We identified the palynomorphs based on a modern reference collection </w:t>
      </w:r>
      <w:r>
        <w:rPr>
          <w:rFonts w:cs="Times New Roman"/>
          <w:sz w:val="24"/>
          <w:szCs w:val="24"/>
        </w:rPr>
        <w:t>housed at</w:t>
      </w:r>
      <w:r w:rsidRPr="006653D4">
        <w:rPr>
          <w:rFonts w:cs="Times New Roman"/>
          <w:sz w:val="24"/>
          <w:szCs w:val="24"/>
        </w:rPr>
        <w:t xml:space="preserve"> the laboratory of Quaternary Paleoecology of Universidad de Chile, along with published descriptions and keys</w:t>
      </w:r>
      <w:r>
        <w:rPr>
          <w:rFonts w:cs="Times New Roman"/>
          <w:sz w:val="24"/>
          <w:szCs w:val="24"/>
        </w:rPr>
        <w:t xml:space="preserve"> </w:t>
      </w:r>
      <w:r>
        <w:rPr>
          <w:rFonts w:cs="Times New Roman"/>
          <w:noProof/>
          <w:sz w:val="24"/>
          <w:szCs w:val="24"/>
        </w:rPr>
        <w:t>(Heusser, 1971)</w:t>
      </w:r>
      <w:r w:rsidRPr="006653D4">
        <w:rPr>
          <w:rFonts w:cs="Times New Roman"/>
          <w:sz w:val="24"/>
          <w:szCs w:val="24"/>
        </w:rPr>
        <w:t xml:space="preserve">. In most cases the identification was done at family or genus level, in some cases to the species </w:t>
      </w:r>
      <w:r w:rsidRPr="00473FC9">
        <w:rPr>
          <w:rFonts w:cs="Times New Roman"/>
          <w:sz w:val="24"/>
          <w:szCs w:val="24"/>
        </w:rPr>
        <w:t xml:space="preserve">level </w:t>
      </w:r>
      <w:r w:rsidRPr="006653D4">
        <w:rPr>
          <w:rFonts w:cs="Times New Roman"/>
          <w:sz w:val="24"/>
          <w:szCs w:val="24"/>
        </w:rPr>
        <w:t>(</w:t>
      </w:r>
      <w:r w:rsidRPr="006653D4">
        <w:rPr>
          <w:rFonts w:cs="Times New Roman"/>
          <w:i/>
          <w:sz w:val="24"/>
          <w:szCs w:val="24"/>
        </w:rPr>
        <w:t>Podocarpus nubigena</w:t>
      </w:r>
      <w:r w:rsidRPr="006653D4">
        <w:rPr>
          <w:rFonts w:cs="Times New Roman"/>
          <w:sz w:val="24"/>
          <w:szCs w:val="24"/>
        </w:rPr>
        <w:t xml:space="preserve">, </w:t>
      </w:r>
      <w:r w:rsidRPr="006653D4">
        <w:rPr>
          <w:rFonts w:cs="Times New Roman"/>
          <w:i/>
          <w:sz w:val="24"/>
          <w:szCs w:val="24"/>
        </w:rPr>
        <w:t>Drimys winteri</w:t>
      </w:r>
      <w:r>
        <w:rPr>
          <w:rFonts w:cs="Times New Roman"/>
          <w:i/>
          <w:sz w:val="24"/>
          <w:szCs w:val="24"/>
        </w:rPr>
        <w:t>, Gunnera magellanica</w:t>
      </w:r>
      <w:r w:rsidRPr="006653D4">
        <w:rPr>
          <w:rFonts w:cs="Times New Roman"/>
          <w:sz w:val="24"/>
          <w:szCs w:val="24"/>
        </w:rPr>
        <w:t xml:space="preserve">, </w:t>
      </w:r>
      <w:r w:rsidRPr="006653D4">
        <w:rPr>
          <w:rFonts w:cs="Times New Roman"/>
          <w:i/>
          <w:sz w:val="24"/>
          <w:szCs w:val="24"/>
        </w:rPr>
        <w:t>Lycopodium magellanicum</w:t>
      </w:r>
      <w:r w:rsidRPr="006653D4">
        <w:rPr>
          <w:rFonts w:cs="Times New Roman"/>
          <w:sz w:val="24"/>
          <w:szCs w:val="24"/>
        </w:rPr>
        <w:t xml:space="preserve">). The palynomorph </w:t>
      </w:r>
      <w:r w:rsidRPr="006653D4">
        <w:rPr>
          <w:rFonts w:cs="Times New Roman"/>
          <w:i/>
          <w:sz w:val="24"/>
          <w:szCs w:val="24"/>
        </w:rPr>
        <w:t>Nothofagus dombeyi</w:t>
      </w:r>
      <w:r w:rsidRPr="006653D4">
        <w:rPr>
          <w:rFonts w:cs="Times New Roman"/>
          <w:sz w:val="24"/>
          <w:szCs w:val="24"/>
        </w:rPr>
        <w:t xml:space="preserve"> type includes the species </w:t>
      </w:r>
      <w:r w:rsidRPr="006653D4">
        <w:rPr>
          <w:rFonts w:cs="Times New Roman"/>
          <w:i/>
          <w:sz w:val="24"/>
          <w:szCs w:val="24"/>
        </w:rPr>
        <w:t>N. antarctica</w:t>
      </w:r>
      <w:r w:rsidRPr="006653D4">
        <w:rPr>
          <w:rFonts w:cs="Times New Roman"/>
          <w:sz w:val="24"/>
          <w:szCs w:val="24"/>
        </w:rPr>
        <w:t xml:space="preserve">, </w:t>
      </w:r>
      <w:r w:rsidRPr="006653D4">
        <w:rPr>
          <w:rFonts w:cs="Times New Roman"/>
          <w:i/>
          <w:sz w:val="24"/>
          <w:szCs w:val="24"/>
        </w:rPr>
        <w:t>N. pumilio</w:t>
      </w:r>
      <w:r w:rsidRPr="006653D4">
        <w:rPr>
          <w:rFonts w:cs="Times New Roman"/>
          <w:sz w:val="24"/>
          <w:szCs w:val="24"/>
        </w:rPr>
        <w:t xml:space="preserve">, </w:t>
      </w:r>
      <w:r w:rsidRPr="006653D4">
        <w:rPr>
          <w:rFonts w:cs="Times New Roman"/>
          <w:i/>
          <w:sz w:val="24"/>
          <w:szCs w:val="24"/>
        </w:rPr>
        <w:t xml:space="preserve">N. betuloides </w:t>
      </w:r>
      <w:r w:rsidRPr="006653D4">
        <w:rPr>
          <w:rFonts w:cs="Times New Roman"/>
          <w:sz w:val="24"/>
          <w:szCs w:val="24"/>
        </w:rPr>
        <w:t xml:space="preserve">and </w:t>
      </w:r>
      <w:r w:rsidRPr="006653D4">
        <w:rPr>
          <w:rFonts w:cs="Times New Roman"/>
          <w:i/>
          <w:sz w:val="24"/>
          <w:szCs w:val="24"/>
        </w:rPr>
        <w:t>N. dombeyi</w:t>
      </w:r>
      <w:r w:rsidRPr="006653D4">
        <w:rPr>
          <w:rFonts w:cs="Times New Roman"/>
          <w:sz w:val="24"/>
          <w:szCs w:val="24"/>
        </w:rPr>
        <w:t xml:space="preserve">, the morphotype </w:t>
      </w:r>
      <w:r w:rsidRPr="006653D4">
        <w:rPr>
          <w:rFonts w:cs="Times New Roman"/>
          <w:i/>
          <w:sz w:val="24"/>
          <w:szCs w:val="24"/>
        </w:rPr>
        <w:t>Fitzroya/Pilgerodendron</w:t>
      </w:r>
      <w:r w:rsidRPr="006653D4">
        <w:rPr>
          <w:rFonts w:cs="Times New Roman"/>
          <w:sz w:val="24"/>
          <w:szCs w:val="24"/>
        </w:rPr>
        <w:t xml:space="preserve"> includes the cupressaceous conifers </w:t>
      </w:r>
      <w:r w:rsidRPr="006653D4">
        <w:rPr>
          <w:rFonts w:cs="Times New Roman"/>
          <w:i/>
          <w:sz w:val="24"/>
          <w:szCs w:val="24"/>
        </w:rPr>
        <w:t xml:space="preserve">Fitzroya cupressoides </w:t>
      </w:r>
      <w:r w:rsidRPr="006653D4">
        <w:rPr>
          <w:rFonts w:cs="Times New Roman"/>
          <w:sz w:val="24"/>
          <w:szCs w:val="24"/>
        </w:rPr>
        <w:t xml:space="preserve">and </w:t>
      </w:r>
      <w:r w:rsidRPr="006653D4">
        <w:rPr>
          <w:rFonts w:cs="Times New Roman"/>
          <w:i/>
          <w:sz w:val="24"/>
          <w:szCs w:val="24"/>
        </w:rPr>
        <w:lastRenderedPageBreak/>
        <w:t>Pilgerodendron uviferum</w:t>
      </w:r>
      <w:r w:rsidRPr="006653D4">
        <w:rPr>
          <w:rFonts w:cs="Times New Roman"/>
          <w:sz w:val="24"/>
          <w:szCs w:val="24"/>
        </w:rPr>
        <w:t xml:space="preserve">. </w:t>
      </w:r>
      <w:r>
        <w:rPr>
          <w:rFonts w:cs="Times New Roman"/>
          <w:sz w:val="24"/>
          <w:szCs w:val="24"/>
        </w:rPr>
        <w:t>We calculated running means of selected pollen taxa using a triangular weighing function of values along 7 adjacent levels.</w:t>
      </w:r>
    </w:p>
    <w:p w:rsidR="00935D1F" w:rsidRPr="00381117" w:rsidRDefault="00935D1F" w:rsidP="001A1BAC">
      <w:pPr>
        <w:spacing w:before="120" w:line="360" w:lineRule="auto"/>
        <w:ind w:firstLine="567"/>
        <w:contextualSpacing/>
        <w:rPr>
          <w:rFonts w:cs="Times New Roman"/>
          <w:sz w:val="24"/>
          <w:szCs w:val="24"/>
        </w:rPr>
      </w:pPr>
      <w:r w:rsidRPr="006653D4">
        <w:rPr>
          <w:rFonts w:cs="Times New Roman"/>
          <w:sz w:val="24"/>
          <w:szCs w:val="24"/>
        </w:rPr>
        <w:t>We tallied microscopic (&lt;120 µm) and macroscopic (&gt;106 µm) charcoal particles to document regional and local fire events, respectively. Microscopic particles were counted from each pollen slide, while macroscopic charcoal was counted from 2-</w:t>
      </w:r>
      <w:r>
        <w:rPr>
          <w:rFonts w:cs="Times New Roman"/>
          <w:sz w:val="24"/>
          <w:szCs w:val="24"/>
        </w:rPr>
        <w:t>cm</w:t>
      </w:r>
      <w:r w:rsidRPr="00A93024">
        <w:rPr>
          <w:rFonts w:cs="Times New Roman"/>
          <w:sz w:val="24"/>
          <w:szCs w:val="24"/>
          <w:vertAlign w:val="superscript"/>
        </w:rPr>
        <w:t>3</w:t>
      </w:r>
      <w:r w:rsidRPr="006653D4">
        <w:rPr>
          <w:rFonts w:cs="Times New Roman"/>
          <w:sz w:val="24"/>
          <w:szCs w:val="24"/>
        </w:rPr>
        <w:t xml:space="preserve"> sediment samples obtained from 1-cm thick and continuous-contiguous sections. The samples were prepared using a standard procedure which involves deffloculation in 10% KOH, careful sieving through 106 and 212 µm-diameter meshes</w:t>
      </w:r>
      <w:r>
        <w:rPr>
          <w:rFonts w:cs="Times New Roman"/>
          <w:sz w:val="24"/>
          <w:szCs w:val="24"/>
        </w:rPr>
        <w:t xml:space="preserve"> to avoid rupture</w:t>
      </w:r>
      <w:r w:rsidRPr="006653D4">
        <w:rPr>
          <w:rFonts w:cs="Times New Roman"/>
          <w:sz w:val="24"/>
          <w:szCs w:val="24"/>
        </w:rPr>
        <w:t xml:space="preserve"> of individual particles, followed by visual inspection on a ZEISS KL 1500 LCD stereoscope at 10x magnification. These results were analyzed by a time-series analysis to detect local fire events using the CharAnalysis software</w:t>
      </w:r>
      <w:r>
        <w:rPr>
          <w:rFonts w:cs="Times New Roman"/>
          <w:sz w:val="24"/>
          <w:szCs w:val="24"/>
        </w:rPr>
        <w:t xml:space="preserve"> </w:t>
      </w:r>
      <w:r>
        <w:rPr>
          <w:rFonts w:cs="Times New Roman"/>
          <w:noProof/>
          <w:sz w:val="24"/>
          <w:szCs w:val="24"/>
        </w:rPr>
        <w:t>(Higuera et al., 2009)</w:t>
      </w:r>
      <w:r w:rsidRPr="006653D4">
        <w:rPr>
          <w:rFonts w:cs="Times New Roman"/>
          <w:sz w:val="24"/>
          <w:szCs w:val="24"/>
        </w:rPr>
        <w:t>, interpolating samples at regular time interval based in the median time resolution of the record. We deconvol</w:t>
      </w:r>
      <w:r>
        <w:rPr>
          <w:rFonts w:cs="Times New Roman"/>
          <w:sz w:val="24"/>
          <w:szCs w:val="24"/>
        </w:rPr>
        <w:t>uted</w:t>
      </w:r>
      <w:r w:rsidRPr="00381117">
        <w:rPr>
          <w:rFonts w:cs="Times New Roman"/>
          <w:sz w:val="24"/>
          <w:szCs w:val="24"/>
        </w:rPr>
        <w:t xml:space="preserve"> the </w:t>
      </w:r>
      <w:r>
        <w:rPr>
          <w:rFonts w:cs="Times New Roman"/>
          <w:sz w:val="24"/>
          <w:szCs w:val="24"/>
        </w:rPr>
        <w:t xml:space="preserve">CHAR signal into a peaks and </w:t>
      </w:r>
      <w:r w:rsidRPr="00381117">
        <w:rPr>
          <w:rFonts w:cs="Times New Roman"/>
          <w:sz w:val="24"/>
          <w:szCs w:val="24"/>
        </w:rPr>
        <w:t>background component using a lowess robust to outliers smoothing with a 100-yr window width. We calculated locally defined threshold</w:t>
      </w:r>
      <w:r>
        <w:rPr>
          <w:rFonts w:cs="Times New Roman"/>
          <w:sz w:val="24"/>
          <w:szCs w:val="24"/>
        </w:rPr>
        <w:t>s</w:t>
      </w:r>
      <w:r w:rsidRPr="00381117">
        <w:rPr>
          <w:rFonts w:cs="Times New Roman"/>
          <w:sz w:val="24"/>
          <w:szCs w:val="24"/>
        </w:rPr>
        <w:t xml:space="preserve"> to identify statistically significant charcoal peaks or local fires events (99</w:t>
      </w:r>
      <w:r w:rsidRPr="00516482">
        <w:rPr>
          <w:rFonts w:cs="Times New Roman"/>
          <w:sz w:val="24"/>
          <w:szCs w:val="24"/>
          <w:vertAlign w:val="superscript"/>
        </w:rPr>
        <w:t>th</w:t>
      </w:r>
      <w:r w:rsidRPr="00381117">
        <w:rPr>
          <w:rFonts w:cs="Times New Roman"/>
          <w:sz w:val="24"/>
          <w:szCs w:val="24"/>
        </w:rPr>
        <w:t xml:space="preserve"> percentile of a Gaussian distribution). </w:t>
      </w:r>
    </w:p>
    <w:p w:rsidR="00935D1F" w:rsidRDefault="00935D1F" w:rsidP="001A1BAC">
      <w:pPr>
        <w:spacing w:before="120" w:line="360" w:lineRule="auto"/>
        <w:contextualSpacing/>
        <w:rPr>
          <w:rFonts w:cs="Times New Roman"/>
          <w:sz w:val="24"/>
          <w:szCs w:val="24"/>
        </w:rPr>
      </w:pPr>
    </w:p>
    <w:p w:rsidR="00935D1F" w:rsidRDefault="00935D1F" w:rsidP="001A1BAC">
      <w:pPr>
        <w:spacing w:before="120" w:line="360" w:lineRule="auto"/>
        <w:contextualSpacing/>
        <w:rPr>
          <w:rFonts w:cs="Times New Roman"/>
          <w:sz w:val="24"/>
          <w:szCs w:val="24"/>
        </w:rPr>
      </w:pPr>
      <w:r w:rsidRPr="00381117">
        <w:rPr>
          <w:rFonts w:cs="Times New Roman"/>
          <w:sz w:val="24"/>
          <w:szCs w:val="24"/>
        </w:rPr>
        <w:t>RESULTS</w:t>
      </w:r>
    </w:p>
    <w:p w:rsidR="00935D1F" w:rsidRPr="00381117" w:rsidRDefault="00935D1F" w:rsidP="001A1BAC">
      <w:pPr>
        <w:spacing w:before="120" w:line="360" w:lineRule="auto"/>
        <w:ind w:firstLine="567"/>
        <w:contextualSpacing/>
        <w:rPr>
          <w:rFonts w:cs="Times New Roman"/>
          <w:sz w:val="24"/>
          <w:szCs w:val="24"/>
        </w:rPr>
      </w:pPr>
    </w:p>
    <w:p w:rsidR="00935D1F" w:rsidRPr="00381117" w:rsidRDefault="00935D1F" w:rsidP="001A1BAC">
      <w:pPr>
        <w:spacing w:before="120" w:line="360" w:lineRule="auto"/>
        <w:ind w:firstLine="567"/>
        <w:contextualSpacing/>
        <w:rPr>
          <w:rFonts w:cs="Times New Roman"/>
          <w:sz w:val="24"/>
          <w:szCs w:val="24"/>
        </w:rPr>
      </w:pPr>
      <w:r w:rsidRPr="00381117">
        <w:rPr>
          <w:rFonts w:cs="Times New Roman"/>
          <w:sz w:val="24"/>
          <w:szCs w:val="24"/>
        </w:rPr>
        <w:t xml:space="preserve">The sediment stratigraphy </w:t>
      </w:r>
      <w:r>
        <w:rPr>
          <w:rFonts w:cs="Times New Roman"/>
          <w:sz w:val="24"/>
          <w:szCs w:val="24"/>
        </w:rPr>
        <w:t xml:space="preserve">(Figure 2) </w:t>
      </w:r>
      <w:r w:rsidRPr="00381117">
        <w:rPr>
          <w:rFonts w:cs="Times New Roman"/>
          <w:sz w:val="24"/>
          <w:szCs w:val="24"/>
        </w:rPr>
        <w:t xml:space="preserve">reveals a basal unit of </w:t>
      </w:r>
      <w:r>
        <w:rPr>
          <w:rFonts w:cs="Times New Roman"/>
          <w:sz w:val="24"/>
          <w:szCs w:val="24"/>
        </w:rPr>
        <w:t>blue-</w:t>
      </w:r>
      <w:r w:rsidRPr="00381117">
        <w:rPr>
          <w:rFonts w:cs="Times New Roman"/>
          <w:sz w:val="24"/>
          <w:szCs w:val="24"/>
        </w:rPr>
        <w:t>gr</w:t>
      </w:r>
      <w:r>
        <w:rPr>
          <w:rFonts w:cs="Times New Roman"/>
          <w:sz w:val="24"/>
          <w:szCs w:val="24"/>
        </w:rPr>
        <w:t>e</w:t>
      </w:r>
      <w:r w:rsidRPr="00381117">
        <w:rPr>
          <w:rFonts w:cs="Times New Roman"/>
          <w:sz w:val="24"/>
          <w:szCs w:val="24"/>
        </w:rPr>
        <w:t>y mud between 1726</w:t>
      </w:r>
      <w:r>
        <w:rPr>
          <w:rFonts w:cs="Times New Roman"/>
          <w:sz w:val="24"/>
          <w:szCs w:val="24"/>
        </w:rPr>
        <w:t>-</w:t>
      </w:r>
      <w:r w:rsidRPr="00381117">
        <w:rPr>
          <w:rFonts w:cs="Times New Roman"/>
          <w:sz w:val="24"/>
          <w:szCs w:val="24"/>
        </w:rPr>
        <w:t>819 cm</w:t>
      </w:r>
      <w:r>
        <w:rPr>
          <w:rFonts w:cs="Times New Roman"/>
          <w:sz w:val="24"/>
          <w:szCs w:val="24"/>
        </w:rPr>
        <w:t xml:space="preserve">, </w:t>
      </w:r>
      <w:r w:rsidRPr="00381117">
        <w:rPr>
          <w:rFonts w:cs="Times New Roman"/>
          <w:sz w:val="24"/>
          <w:szCs w:val="24"/>
        </w:rPr>
        <w:t>horizontally laminated</w:t>
      </w:r>
      <w:r w:rsidRPr="00B668DB">
        <w:rPr>
          <w:rFonts w:cs="Times New Roman"/>
          <w:sz w:val="24"/>
          <w:szCs w:val="24"/>
        </w:rPr>
        <w:t xml:space="preserve"> </w:t>
      </w:r>
      <w:r>
        <w:rPr>
          <w:rFonts w:cs="Times New Roman"/>
          <w:sz w:val="24"/>
          <w:szCs w:val="24"/>
        </w:rPr>
        <w:t xml:space="preserve">for the most part, in some sectors massive and sandier with small amounts of granule and gravel immersed in a clayey matrix (segment PC0902AT9). These inorganic clays are overlain by </w:t>
      </w:r>
      <w:r w:rsidRPr="00381117">
        <w:rPr>
          <w:rFonts w:cs="Times New Roman"/>
          <w:sz w:val="24"/>
          <w:szCs w:val="24"/>
        </w:rPr>
        <w:t>organic silt between 819</w:t>
      </w:r>
      <w:r>
        <w:rPr>
          <w:rFonts w:cs="Times New Roman"/>
          <w:sz w:val="24"/>
          <w:szCs w:val="24"/>
        </w:rPr>
        <w:t>-</w:t>
      </w:r>
      <w:r w:rsidRPr="00381117">
        <w:rPr>
          <w:rFonts w:cs="Times New Roman"/>
          <w:sz w:val="24"/>
          <w:szCs w:val="24"/>
        </w:rPr>
        <w:t>678</w:t>
      </w:r>
      <w:r>
        <w:rPr>
          <w:rFonts w:cs="Times New Roman"/>
          <w:sz w:val="24"/>
          <w:szCs w:val="24"/>
        </w:rPr>
        <w:t xml:space="preserve"> cm</w:t>
      </w:r>
      <w:r w:rsidRPr="00381117">
        <w:rPr>
          <w:rFonts w:cs="Times New Roman"/>
          <w:sz w:val="24"/>
          <w:szCs w:val="24"/>
        </w:rPr>
        <w:t xml:space="preserve"> and organic</w:t>
      </w:r>
      <w:r>
        <w:rPr>
          <w:rFonts w:cs="Times New Roman"/>
          <w:sz w:val="24"/>
          <w:szCs w:val="24"/>
        </w:rPr>
        <w:t>-rich</w:t>
      </w:r>
      <w:r w:rsidRPr="00381117">
        <w:rPr>
          <w:rFonts w:cs="Times New Roman"/>
          <w:sz w:val="24"/>
          <w:szCs w:val="24"/>
        </w:rPr>
        <w:t xml:space="preserve"> lake mud (gytjja) in the topmost 678 cm. We found laminated </w:t>
      </w:r>
      <w:r>
        <w:rPr>
          <w:rFonts w:cs="Times New Roman"/>
          <w:sz w:val="24"/>
          <w:szCs w:val="24"/>
        </w:rPr>
        <w:t xml:space="preserve">authigenic </w:t>
      </w:r>
      <w:r w:rsidRPr="00381117">
        <w:rPr>
          <w:rFonts w:cs="Times New Roman"/>
          <w:sz w:val="24"/>
          <w:szCs w:val="24"/>
        </w:rPr>
        <w:t>carbonates between 794</w:t>
      </w:r>
      <w:r>
        <w:rPr>
          <w:rFonts w:cs="Times New Roman"/>
          <w:sz w:val="24"/>
          <w:szCs w:val="24"/>
        </w:rPr>
        <w:t>-</w:t>
      </w:r>
      <w:r w:rsidRPr="00381117">
        <w:rPr>
          <w:rFonts w:cs="Times New Roman"/>
          <w:sz w:val="24"/>
          <w:szCs w:val="24"/>
        </w:rPr>
        <w:t>759 and 394</w:t>
      </w:r>
      <w:r>
        <w:rPr>
          <w:rFonts w:cs="Times New Roman"/>
          <w:sz w:val="24"/>
          <w:szCs w:val="24"/>
        </w:rPr>
        <w:t>-</w:t>
      </w:r>
      <w:r w:rsidRPr="00381117">
        <w:rPr>
          <w:rFonts w:cs="Times New Roman"/>
          <w:sz w:val="24"/>
          <w:szCs w:val="24"/>
        </w:rPr>
        <w:t>389 cm</w:t>
      </w:r>
      <w:r>
        <w:rPr>
          <w:rFonts w:cs="Times New Roman"/>
          <w:sz w:val="24"/>
          <w:szCs w:val="24"/>
        </w:rPr>
        <w:t xml:space="preserve"> (range: 5-20%), for the remainder of the record carbonate values are negligible or null (&lt;5%)</w:t>
      </w:r>
      <w:r w:rsidRPr="00381117">
        <w:rPr>
          <w:rFonts w:cs="Times New Roman"/>
          <w:sz w:val="24"/>
          <w:szCs w:val="24"/>
        </w:rPr>
        <w:t>. The record includes 2 tephras between 630</w:t>
      </w:r>
      <w:r>
        <w:rPr>
          <w:rFonts w:cs="Times New Roman"/>
          <w:sz w:val="24"/>
          <w:szCs w:val="24"/>
        </w:rPr>
        <w:t>-</w:t>
      </w:r>
      <w:r w:rsidRPr="00381117">
        <w:rPr>
          <w:rFonts w:cs="Times New Roman"/>
          <w:sz w:val="24"/>
          <w:szCs w:val="24"/>
        </w:rPr>
        <w:t>628 and 661</w:t>
      </w:r>
      <w:r>
        <w:rPr>
          <w:rFonts w:cs="Times New Roman"/>
          <w:sz w:val="24"/>
          <w:szCs w:val="24"/>
        </w:rPr>
        <w:t>-</w:t>
      </w:r>
      <w:r w:rsidRPr="00381117">
        <w:rPr>
          <w:rFonts w:cs="Times New Roman"/>
          <w:sz w:val="24"/>
          <w:szCs w:val="24"/>
        </w:rPr>
        <w:t xml:space="preserve">643 cm, which exhibit sharp horizontal contacts with the over and underlying mud and, consequently, we interpret </w:t>
      </w:r>
      <w:r>
        <w:rPr>
          <w:rFonts w:cs="Times New Roman"/>
          <w:sz w:val="24"/>
          <w:szCs w:val="24"/>
        </w:rPr>
        <w:t xml:space="preserve">them </w:t>
      </w:r>
      <w:r w:rsidRPr="00381117">
        <w:rPr>
          <w:rFonts w:cs="Times New Roman"/>
          <w:sz w:val="24"/>
          <w:szCs w:val="24"/>
        </w:rPr>
        <w:t>as aerial fallout deposits from explosive events originated from Volcán Hudson (H1 tephra) and from Volcán Mentolat (M1 tephra)</w:t>
      </w:r>
      <w:r>
        <w:rPr>
          <w:rFonts w:cs="Times New Roman"/>
          <w:sz w:val="24"/>
          <w:szCs w:val="24"/>
        </w:rPr>
        <w:t xml:space="preserve"> based on geochemical data</w:t>
      </w:r>
      <w:r w:rsidRPr="00381117">
        <w:rPr>
          <w:rFonts w:cs="Times New Roman"/>
          <w:sz w:val="24"/>
          <w:szCs w:val="24"/>
        </w:rPr>
        <w:t xml:space="preserve">, respectively </w:t>
      </w:r>
      <w:r>
        <w:rPr>
          <w:rFonts w:cs="Times New Roman"/>
          <w:noProof/>
          <w:sz w:val="24"/>
          <w:szCs w:val="24"/>
        </w:rPr>
        <w:t>(Stern et al., 2016)</w:t>
      </w:r>
      <w:r w:rsidRPr="00381117">
        <w:rPr>
          <w:rFonts w:cs="Times New Roman"/>
          <w:sz w:val="24"/>
          <w:szCs w:val="24"/>
        </w:rPr>
        <w:t xml:space="preserve">. </w:t>
      </w:r>
    </w:p>
    <w:p w:rsidR="00935D1F" w:rsidRDefault="00935D1F" w:rsidP="001A1BAC">
      <w:pPr>
        <w:spacing w:before="120" w:line="360" w:lineRule="auto"/>
        <w:ind w:firstLine="567"/>
        <w:contextualSpacing/>
        <w:outlineLvl w:val="0"/>
        <w:rPr>
          <w:rFonts w:cs="Times New Roman"/>
          <w:sz w:val="24"/>
          <w:szCs w:val="24"/>
        </w:rPr>
      </w:pPr>
      <w:r w:rsidRPr="00381117">
        <w:rPr>
          <w:rFonts w:cs="Times New Roman"/>
          <w:sz w:val="24"/>
          <w:szCs w:val="24"/>
        </w:rPr>
        <w:lastRenderedPageBreak/>
        <w:t>The radiocarbon results show a</w:t>
      </w:r>
      <w:r>
        <w:rPr>
          <w:rFonts w:cs="Times New Roman"/>
          <w:sz w:val="24"/>
          <w:szCs w:val="24"/>
        </w:rPr>
        <w:t>n approximately linear</w:t>
      </w:r>
      <w:r w:rsidRPr="00381117">
        <w:rPr>
          <w:rFonts w:cs="Times New Roman"/>
          <w:sz w:val="24"/>
          <w:szCs w:val="24"/>
        </w:rPr>
        <w:t xml:space="preserve"> increase </w:t>
      </w:r>
      <w:r>
        <w:rPr>
          <w:rFonts w:cs="Times New Roman"/>
          <w:sz w:val="24"/>
          <w:szCs w:val="24"/>
        </w:rPr>
        <w:t>of</w:t>
      </w:r>
      <w:r w:rsidRPr="00381117">
        <w:rPr>
          <w:rFonts w:cs="Times New Roman"/>
          <w:sz w:val="24"/>
          <w:szCs w:val="24"/>
        </w:rPr>
        <w:t xml:space="preserve"> age with depth</w:t>
      </w:r>
      <w:r w:rsidRPr="00D13079">
        <w:rPr>
          <w:rFonts w:cs="Times New Roman"/>
          <w:sz w:val="24"/>
          <w:szCs w:val="24"/>
        </w:rPr>
        <w:t xml:space="preserve"> </w:t>
      </w:r>
      <w:r w:rsidRPr="00381117">
        <w:rPr>
          <w:rFonts w:cs="Times New Roman"/>
          <w:sz w:val="24"/>
          <w:szCs w:val="24"/>
        </w:rPr>
        <w:t xml:space="preserve">between </w:t>
      </w:r>
      <w:r>
        <w:rPr>
          <w:rFonts w:cs="Times New Roman"/>
          <w:sz w:val="24"/>
          <w:szCs w:val="24"/>
        </w:rPr>
        <w:t>19,000-</w:t>
      </w:r>
      <w:r w:rsidRPr="00381117">
        <w:rPr>
          <w:rFonts w:cs="Times New Roman"/>
          <w:sz w:val="24"/>
          <w:szCs w:val="24"/>
        </w:rPr>
        <w:t>9000</w:t>
      </w:r>
      <w:r>
        <w:rPr>
          <w:rFonts w:cs="Times New Roman"/>
          <w:sz w:val="24"/>
          <w:szCs w:val="24"/>
        </w:rPr>
        <w:t xml:space="preserve"> yr BP</w:t>
      </w:r>
      <w:r w:rsidRPr="00381117">
        <w:rPr>
          <w:rFonts w:cs="Times New Roman"/>
          <w:sz w:val="24"/>
          <w:szCs w:val="24"/>
        </w:rPr>
        <w:t xml:space="preserve"> </w:t>
      </w:r>
      <w:r>
        <w:rPr>
          <w:rFonts w:cs="Times New Roman"/>
          <w:sz w:val="24"/>
          <w:szCs w:val="24"/>
        </w:rPr>
        <w:t xml:space="preserve">(Figure 3) which, in conjunction with the sediment stratigraphy, suggests </w:t>
      </w:r>
      <w:r w:rsidRPr="00381117">
        <w:rPr>
          <w:rFonts w:cs="Times New Roman"/>
          <w:sz w:val="24"/>
          <w:szCs w:val="24"/>
        </w:rPr>
        <w:t>undisturbed in-situ pelagic deposition of lake mud and tephras</w:t>
      </w:r>
      <w:r>
        <w:rPr>
          <w:rFonts w:cs="Times New Roman"/>
          <w:sz w:val="24"/>
          <w:szCs w:val="24"/>
        </w:rPr>
        <w:t xml:space="preserve"> in the Lago Edita basin</w:t>
      </w:r>
      <w:r w:rsidRPr="00381117">
        <w:rPr>
          <w:rFonts w:cs="Times New Roman"/>
          <w:sz w:val="24"/>
          <w:szCs w:val="24"/>
        </w:rPr>
        <w:t xml:space="preserve">. </w:t>
      </w:r>
      <w:r>
        <w:rPr>
          <w:sz w:val="24"/>
          <w:szCs w:val="24"/>
          <w:lang w:eastAsia="es-CL"/>
        </w:rPr>
        <w:t>This study focuses on the int</w:t>
      </w:r>
      <w:r w:rsidRPr="003B185E">
        <w:rPr>
          <w:sz w:val="24"/>
          <w:szCs w:val="24"/>
          <w:lang w:eastAsia="es-CL"/>
        </w:rPr>
        <w:t xml:space="preserve">erval between </w:t>
      </w:r>
      <w:r w:rsidRPr="00F3094D">
        <w:rPr>
          <w:sz w:val="24"/>
          <w:szCs w:val="24"/>
          <w:lang w:eastAsia="es-CL"/>
        </w:rPr>
        <w:t>19,000</w:t>
      </w:r>
      <w:r>
        <w:rPr>
          <w:sz w:val="24"/>
          <w:szCs w:val="24"/>
          <w:lang w:eastAsia="es-CL"/>
        </w:rPr>
        <w:t>-</w:t>
      </w:r>
      <w:r w:rsidRPr="003B185E">
        <w:rPr>
          <w:sz w:val="24"/>
          <w:szCs w:val="24"/>
          <w:lang w:eastAsia="es-CL"/>
        </w:rPr>
        <w:t>9</w:t>
      </w:r>
      <w:r w:rsidRPr="00F3094D">
        <w:rPr>
          <w:sz w:val="24"/>
          <w:szCs w:val="24"/>
          <w:lang w:eastAsia="es-CL"/>
        </w:rPr>
        <w:t xml:space="preserve">000 </w:t>
      </w:r>
      <w:r>
        <w:rPr>
          <w:rFonts w:cs="Times New Roman"/>
          <w:sz w:val="24"/>
          <w:szCs w:val="24"/>
        </w:rPr>
        <w:t>yr BP (Figure 2, Table 1)</w:t>
      </w:r>
      <w:r>
        <w:rPr>
          <w:sz w:val="24"/>
          <w:szCs w:val="24"/>
          <w:lang w:eastAsia="es-CL"/>
        </w:rPr>
        <w:t>,</w:t>
      </w:r>
      <w:r w:rsidRPr="00F3094D">
        <w:rPr>
          <w:sz w:val="24"/>
          <w:szCs w:val="24"/>
          <w:lang w:eastAsia="es-CL"/>
        </w:rPr>
        <w:t xml:space="preserve"> </w:t>
      </w:r>
      <w:r w:rsidRPr="003B185E">
        <w:rPr>
          <w:rFonts w:cs="Times New Roman"/>
          <w:sz w:val="24"/>
          <w:szCs w:val="24"/>
        </w:rPr>
        <w:t>and consists of 155 contiguous palynological and macroscopic charcoal levels with a median time step of 65 years between analyzed</w:t>
      </w:r>
      <w:r w:rsidRPr="00A07C26">
        <w:rPr>
          <w:rFonts w:cs="Times New Roman"/>
          <w:sz w:val="24"/>
          <w:szCs w:val="24"/>
        </w:rPr>
        <w:t xml:space="preserve"> </w:t>
      </w:r>
      <w:r w:rsidRPr="003B185E">
        <w:rPr>
          <w:rFonts w:cs="Times New Roman"/>
          <w:sz w:val="24"/>
          <w:szCs w:val="24"/>
        </w:rPr>
        <w:t>samples.</w:t>
      </w:r>
    </w:p>
    <w:p w:rsidR="00935D1F" w:rsidRDefault="00935D1F" w:rsidP="001A1BAC">
      <w:pPr>
        <w:spacing w:before="120" w:line="360" w:lineRule="auto"/>
        <w:ind w:firstLine="567"/>
        <w:contextualSpacing/>
        <w:rPr>
          <w:rFonts w:cs="Times New Roman"/>
          <w:sz w:val="24"/>
          <w:szCs w:val="24"/>
        </w:rPr>
      </w:pPr>
    </w:p>
    <w:p w:rsidR="00935D1F" w:rsidRDefault="00935D1F" w:rsidP="001A1BAC">
      <w:pPr>
        <w:spacing w:before="120" w:line="360" w:lineRule="auto"/>
        <w:contextualSpacing/>
        <w:rPr>
          <w:rFonts w:cs="Times New Roman"/>
          <w:sz w:val="24"/>
          <w:szCs w:val="24"/>
        </w:rPr>
      </w:pPr>
      <w:r w:rsidRPr="00381117">
        <w:rPr>
          <w:rFonts w:cs="Times New Roman"/>
          <w:sz w:val="24"/>
          <w:szCs w:val="24"/>
        </w:rPr>
        <w:t>Pollen stratigraphy</w:t>
      </w:r>
    </w:p>
    <w:p w:rsidR="00935D1F" w:rsidRPr="00381117" w:rsidRDefault="00935D1F" w:rsidP="001A1BAC">
      <w:pPr>
        <w:spacing w:before="120" w:line="360" w:lineRule="auto"/>
        <w:contextualSpacing/>
        <w:rPr>
          <w:rFonts w:cs="Times New Roman"/>
          <w:sz w:val="24"/>
          <w:szCs w:val="24"/>
        </w:rPr>
      </w:pPr>
    </w:p>
    <w:p w:rsidR="00935D1F" w:rsidRPr="00381117" w:rsidRDefault="00935D1F" w:rsidP="001A1BAC">
      <w:pPr>
        <w:spacing w:before="120" w:line="360" w:lineRule="auto"/>
        <w:ind w:firstLine="567"/>
        <w:contextualSpacing/>
        <w:rPr>
          <w:rFonts w:cs="Times New Roman"/>
          <w:sz w:val="24"/>
          <w:szCs w:val="24"/>
        </w:rPr>
      </w:pPr>
      <w:r w:rsidRPr="00381117">
        <w:rPr>
          <w:rFonts w:cs="Times New Roman"/>
          <w:sz w:val="24"/>
          <w:szCs w:val="24"/>
        </w:rPr>
        <w:t>We divided the record in 6 zones to facilitate its description and discussion</w:t>
      </w:r>
      <w:r>
        <w:rPr>
          <w:rFonts w:cs="Times New Roman"/>
          <w:sz w:val="24"/>
          <w:szCs w:val="24"/>
        </w:rPr>
        <w:t>,</w:t>
      </w:r>
      <w:r w:rsidRPr="00381117" w:rsidDel="00834855">
        <w:rPr>
          <w:rFonts w:cs="Times New Roman"/>
          <w:sz w:val="24"/>
          <w:szCs w:val="24"/>
        </w:rPr>
        <w:t xml:space="preserve"> </w:t>
      </w:r>
      <w:r>
        <w:rPr>
          <w:rFonts w:cs="Times New Roman"/>
          <w:sz w:val="24"/>
          <w:szCs w:val="24"/>
        </w:rPr>
        <w:t xml:space="preserve">based on </w:t>
      </w:r>
      <w:r w:rsidRPr="00381117">
        <w:rPr>
          <w:rFonts w:cs="Times New Roman"/>
          <w:sz w:val="24"/>
          <w:szCs w:val="24"/>
        </w:rPr>
        <w:t xml:space="preserve">conspicuous changes in the pollen stratigraphy and a </w:t>
      </w:r>
      <w:r>
        <w:rPr>
          <w:rFonts w:cs="Times New Roman"/>
          <w:sz w:val="24"/>
          <w:szCs w:val="24"/>
        </w:rPr>
        <w:t xml:space="preserve">stratigraphically </w:t>
      </w:r>
      <w:r w:rsidRPr="00381117">
        <w:rPr>
          <w:rFonts w:cs="Times New Roman"/>
          <w:sz w:val="24"/>
          <w:szCs w:val="24"/>
        </w:rPr>
        <w:t>constrained cluster analysis</w:t>
      </w:r>
      <w:r>
        <w:rPr>
          <w:rFonts w:cs="Times New Roman"/>
          <w:sz w:val="24"/>
          <w:szCs w:val="24"/>
        </w:rPr>
        <w:t xml:space="preserve"> (Figure 4)</w:t>
      </w:r>
      <w:r w:rsidRPr="00381117">
        <w:rPr>
          <w:rFonts w:cs="Times New Roman"/>
          <w:sz w:val="24"/>
          <w:szCs w:val="24"/>
        </w:rPr>
        <w:t xml:space="preserve">. The following section describes each pollen zone indicating the stratigraphic and chronologic range, and the mean abundance of major taxa in parenthesis. </w:t>
      </w:r>
    </w:p>
    <w:p w:rsidR="00935D1F" w:rsidRPr="00381117" w:rsidRDefault="00935D1F" w:rsidP="001A1BAC">
      <w:pPr>
        <w:spacing w:before="120" w:line="360" w:lineRule="auto"/>
        <w:ind w:firstLine="567"/>
        <w:contextualSpacing/>
        <w:rPr>
          <w:rFonts w:cs="Times New Roman"/>
          <w:sz w:val="24"/>
          <w:szCs w:val="24"/>
        </w:rPr>
      </w:pPr>
      <w:r w:rsidRPr="00381117">
        <w:rPr>
          <w:rFonts w:cs="Times New Roman"/>
          <w:sz w:val="24"/>
          <w:szCs w:val="24"/>
        </w:rPr>
        <w:t>Zone Edita-1 (795</w:t>
      </w:r>
      <w:r>
        <w:rPr>
          <w:rFonts w:cs="Times New Roman"/>
          <w:sz w:val="24"/>
          <w:szCs w:val="24"/>
        </w:rPr>
        <w:t>-</w:t>
      </w:r>
      <w:r w:rsidRPr="00381117">
        <w:rPr>
          <w:rFonts w:cs="Times New Roman"/>
          <w:sz w:val="24"/>
          <w:szCs w:val="24"/>
        </w:rPr>
        <w:t>780 cm; 19,000</w:t>
      </w:r>
      <w:r>
        <w:rPr>
          <w:rFonts w:cs="Times New Roman"/>
          <w:sz w:val="24"/>
          <w:szCs w:val="24"/>
        </w:rPr>
        <w:t>-</w:t>
      </w:r>
      <w:r w:rsidRPr="00381117">
        <w:rPr>
          <w:rFonts w:cs="Times New Roman"/>
          <w:sz w:val="24"/>
          <w:szCs w:val="24"/>
        </w:rPr>
        <w:t xml:space="preserve">18,100 </w:t>
      </w:r>
      <w:r>
        <w:rPr>
          <w:rFonts w:cs="Times New Roman"/>
          <w:sz w:val="24"/>
          <w:szCs w:val="24"/>
        </w:rPr>
        <w:t>yr BP</w:t>
      </w:r>
      <w:r w:rsidRPr="00381117">
        <w:rPr>
          <w:rFonts w:cs="Times New Roman"/>
          <w:sz w:val="24"/>
          <w:szCs w:val="24"/>
        </w:rPr>
        <w:t>)</w:t>
      </w:r>
      <w:r w:rsidRPr="00381117">
        <w:rPr>
          <w:rFonts w:cs="Times New Roman"/>
          <w:b/>
          <w:sz w:val="24"/>
          <w:szCs w:val="24"/>
        </w:rPr>
        <w:t xml:space="preserve"> </w:t>
      </w:r>
      <w:r w:rsidRPr="00381117">
        <w:rPr>
          <w:rFonts w:cs="Times New Roman"/>
          <w:sz w:val="24"/>
          <w:szCs w:val="24"/>
        </w:rPr>
        <w:t xml:space="preserve">is co-dominated by Poaceae (33%) and </w:t>
      </w:r>
      <w:r w:rsidRPr="00381117">
        <w:rPr>
          <w:rFonts w:cs="Times New Roman"/>
          <w:i/>
          <w:sz w:val="24"/>
          <w:szCs w:val="24"/>
        </w:rPr>
        <w:t xml:space="preserve">Empetrum </w:t>
      </w:r>
      <w:r w:rsidRPr="00381117">
        <w:rPr>
          <w:rFonts w:cs="Times New Roman"/>
          <w:sz w:val="24"/>
          <w:szCs w:val="24"/>
        </w:rPr>
        <w:t xml:space="preserve">(32%). This zone starts with a gradual increase in </w:t>
      </w:r>
      <w:r w:rsidRPr="00381117">
        <w:rPr>
          <w:rFonts w:cs="Times New Roman"/>
          <w:i/>
          <w:sz w:val="24"/>
          <w:szCs w:val="24"/>
        </w:rPr>
        <w:t>Empetrum</w:t>
      </w:r>
      <w:r w:rsidRPr="00381117">
        <w:rPr>
          <w:rFonts w:cs="Times New Roman"/>
          <w:sz w:val="24"/>
          <w:szCs w:val="24"/>
        </w:rPr>
        <w:t>, attaining its maximum abundance (~53%) at the end of this zone. Asteraceae subf</w:t>
      </w:r>
      <w:r>
        <w:rPr>
          <w:rFonts w:cs="Times New Roman"/>
          <w:sz w:val="24"/>
          <w:szCs w:val="24"/>
        </w:rPr>
        <w:t>amily</w:t>
      </w:r>
      <w:r w:rsidRPr="00381117">
        <w:rPr>
          <w:rFonts w:cs="Times New Roman"/>
          <w:sz w:val="24"/>
          <w:szCs w:val="24"/>
        </w:rPr>
        <w:t xml:space="preserve"> Asteroidea</w:t>
      </w:r>
      <w:r>
        <w:rPr>
          <w:rFonts w:cs="Times New Roman"/>
          <w:sz w:val="24"/>
          <w:szCs w:val="24"/>
        </w:rPr>
        <w:t>e</w:t>
      </w:r>
      <w:r w:rsidRPr="00381117">
        <w:rPr>
          <w:rFonts w:cs="Times New Roman"/>
          <w:sz w:val="24"/>
          <w:szCs w:val="24"/>
        </w:rPr>
        <w:t xml:space="preserve"> (7%), </w:t>
      </w:r>
      <w:r w:rsidRPr="00381117">
        <w:rPr>
          <w:rFonts w:cs="Times New Roman"/>
          <w:i/>
          <w:sz w:val="24"/>
          <w:szCs w:val="24"/>
        </w:rPr>
        <w:t xml:space="preserve">Acaena </w:t>
      </w:r>
      <w:r w:rsidRPr="00381117">
        <w:rPr>
          <w:rFonts w:cs="Times New Roman"/>
          <w:sz w:val="24"/>
          <w:szCs w:val="24"/>
        </w:rPr>
        <w:t xml:space="preserve">(4%), Caryophyllaceae (3%) and Cyperaceae (9%) decrease, while Poaceae shows fluctuations in its abundance between 2-16 </w:t>
      </w:r>
      <w:r>
        <w:rPr>
          <w:rFonts w:cs="Times New Roman"/>
          <w:sz w:val="24"/>
          <w:szCs w:val="24"/>
        </w:rPr>
        <w:t>%</w:t>
      </w:r>
      <w:r w:rsidRPr="00381117">
        <w:rPr>
          <w:rFonts w:cs="Times New Roman"/>
          <w:sz w:val="24"/>
          <w:szCs w:val="24"/>
        </w:rPr>
        <w:t xml:space="preserve"> </w:t>
      </w:r>
      <w:r>
        <w:rPr>
          <w:rFonts w:cs="Times New Roman"/>
          <w:sz w:val="24"/>
          <w:szCs w:val="24"/>
        </w:rPr>
        <w:t>over</w:t>
      </w:r>
      <w:r w:rsidRPr="00381117">
        <w:rPr>
          <w:rFonts w:cs="Times New Roman"/>
          <w:sz w:val="24"/>
          <w:szCs w:val="24"/>
        </w:rPr>
        <w:t xml:space="preserve"> the </w:t>
      </w:r>
      <w:r>
        <w:rPr>
          <w:rFonts w:cs="Times New Roman"/>
          <w:sz w:val="24"/>
          <w:szCs w:val="24"/>
        </w:rPr>
        <w:t xml:space="preserve">entire interval. </w:t>
      </w:r>
      <w:r w:rsidRPr="00381117">
        <w:rPr>
          <w:rFonts w:cs="Times New Roman"/>
          <w:sz w:val="24"/>
          <w:szCs w:val="24"/>
        </w:rPr>
        <w:t xml:space="preserve">Other herbs and shrubs such as Ericaceae (3%), </w:t>
      </w:r>
      <w:r w:rsidRPr="00381117">
        <w:rPr>
          <w:rFonts w:cs="Times New Roman"/>
          <w:i/>
          <w:sz w:val="24"/>
          <w:szCs w:val="24"/>
        </w:rPr>
        <w:t>Phacelia</w:t>
      </w:r>
      <w:r w:rsidRPr="00381117">
        <w:rPr>
          <w:rFonts w:cs="Times New Roman"/>
          <w:sz w:val="24"/>
          <w:szCs w:val="24"/>
        </w:rPr>
        <w:t xml:space="preserve"> (~2%), </w:t>
      </w:r>
      <w:r w:rsidRPr="00381117">
        <w:rPr>
          <w:rFonts w:cs="Times New Roman"/>
          <w:i/>
          <w:sz w:val="24"/>
          <w:szCs w:val="24"/>
        </w:rPr>
        <w:t>Valeriana</w:t>
      </w:r>
      <w:r w:rsidRPr="00381117">
        <w:rPr>
          <w:rFonts w:cs="Times New Roman"/>
          <w:sz w:val="24"/>
          <w:szCs w:val="24"/>
        </w:rPr>
        <w:t xml:space="preserve"> (1%), </w:t>
      </w:r>
      <w:r>
        <w:rPr>
          <w:rFonts w:cs="Times New Roman"/>
          <w:i/>
          <w:sz w:val="24"/>
          <w:szCs w:val="24"/>
        </w:rPr>
        <w:t>Gunnera magellanica</w:t>
      </w:r>
      <w:r w:rsidRPr="00381117">
        <w:rPr>
          <w:rFonts w:cs="Times New Roman"/>
          <w:sz w:val="24"/>
          <w:szCs w:val="24"/>
        </w:rPr>
        <w:t xml:space="preserve"> (~2%), Apiaceae (&lt;1%), and Asteraceae subf</w:t>
      </w:r>
      <w:r>
        <w:rPr>
          <w:rFonts w:cs="Times New Roman"/>
          <w:sz w:val="24"/>
          <w:szCs w:val="24"/>
        </w:rPr>
        <w:t>amily</w:t>
      </w:r>
      <w:r w:rsidRPr="00381117">
        <w:rPr>
          <w:rFonts w:cs="Times New Roman"/>
          <w:sz w:val="24"/>
          <w:szCs w:val="24"/>
        </w:rPr>
        <w:t xml:space="preserve"> Cichorioideae (&lt;1%) remain relatively steady. The arboreal taxa</w:t>
      </w:r>
      <w:r w:rsidRPr="00381117">
        <w:rPr>
          <w:rFonts w:cs="Times New Roman"/>
          <w:i/>
          <w:sz w:val="24"/>
          <w:szCs w:val="24"/>
        </w:rPr>
        <w:t xml:space="preserve"> N. dombeyi </w:t>
      </w:r>
      <w:r w:rsidRPr="00381117">
        <w:rPr>
          <w:rFonts w:cs="Times New Roman"/>
          <w:sz w:val="24"/>
          <w:szCs w:val="24"/>
        </w:rPr>
        <w:t xml:space="preserve">type (10%), </w:t>
      </w:r>
      <w:r w:rsidRPr="00381117">
        <w:rPr>
          <w:rFonts w:cs="Times New Roman"/>
          <w:i/>
          <w:sz w:val="24"/>
          <w:szCs w:val="24"/>
        </w:rPr>
        <w:t>Fitzroya/Pilgerodendron</w:t>
      </w:r>
      <w:r w:rsidRPr="00381117">
        <w:rPr>
          <w:rFonts w:cs="Times New Roman"/>
          <w:sz w:val="24"/>
          <w:szCs w:val="24"/>
        </w:rPr>
        <w:t xml:space="preserve"> (2%), </w:t>
      </w:r>
      <w:r w:rsidRPr="00381117">
        <w:rPr>
          <w:rFonts w:cs="Times New Roman"/>
          <w:i/>
          <w:sz w:val="24"/>
          <w:szCs w:val="24"/>
        </w:rPr>
        <w:t>P. nubigena</w:t>
      </w:r>
      <w:r w:rsidRPr="00381117">
        <w:rPr>
          <w:rFonts w:cs="Times New Roman"/>
          <w:sz w:val="24"/>
          <w:szCs w:val="24"/>
        </w:rPr>
        <w:t xml:space="preserve"> (&lt;1%) and </w:t>
      </w:r>
      <w:r w:rsidRPr="00381117">
        <w:rPr>
          <w:rFonts w:cs="Times New Roman"/>
          <w:i/>
          <w:sz w:val="24"/>
          <w:szCs w:val="24"/>
        </w:rPr>
        <w:t>D. winteri</w:t>
      </w:r>
      <w:r w:rsidRPr="00381117">
        <w:rPr>
          <w:rFonts w:cs="Times New Roman"/>
          <w:sz w:val="24"/>
          <w:szCs w:val="24"/>
        </w:rPr>
        <w:t xml:space="preserve"> (&lt;1%)</w:t>
      </w:r>
      <w:r>
        <w:rPr>
          <w:rFonts w:cs="Times New Roman"/>
          <w:sz w:val="24"/>
          <w:szCs w:val="24"/>
        </w:rPr>
        <w:t xml:space="preserve"> are present in low abundance</w:t>
      </w:r>
      <w:r w:rsidRPr="00381117">
        <w:rPr>
          <w:rFonts w:cs="Times New Roman"/>
          <w:sz w:val="24"/>
          <w:szCs w:val="24"/>
        </w:rPr>
        <w:t xml:space="preserve">, </w:t>
      </w:r>
      <w:r>
        <w:rPr>
          <w:rFonts w:cs="Times New Roman"/>
          <w:sz w:val="24"/>
          <w:szCs w:val="24"/>
        </w:rPr>
        <w:t xml:space="preserve">as well as the </w:t>
      </w:r>
      <w:r w:rsidRPr="00381117">
        <w:rPr>
          <w:rFonts w:cs="Times New Roman"/>
          <w:sz w:val="24"/>
          <w:szCs w:val="24"/>
        </w:rPr>
        <w:t xml:space="preserve">ferns </w:t>
      </w:r>
      <w:r w:rsidRPr="00381117">
        <w:rPr>
          <w:rFonts w:cs="Times New Roman"/>
          <w:i/>
          <w:sz w:val="24"/>
          <w:szCs w:val="24"/>
        </w:rPr>
        <w:t>L. magellanicum</w:t>
      </w:r>
      <w:r w:rsidRPr="00381117">
        <w:rPr>
          <w:rFonts w:cs="Times New Roman"/>
          <w:sz w:val="24"/>
          <w:szCs w:val="24"/>
        </w:rPr>
        <w:t xml:space="preserve"> (~1%) and </w:t>
      </w:r>
      <w:r w:rsidRPr="00381117">
        <w:rPr>
          <w:rFonts w:cs="Times New Roman"/>
          <w:i/>
          <w:sz w:val="24"/>
          <w:szCs w:val="24"/>
        </w:rPr>
        <w:t>Blechnum</w:t>
      </w:r>
      <w:r w:rsidRPr="00381117">
        <w:rPr>
          <w:rFonts w:cs="Times New Roman"/>
          <w:sz w:val="24"/>
          <w:szCs w:val="24"/>
        </w:rPr>
        <w:t xml:space="preserve"> type (5%) and the green-microalgae </w:t>
      </w:r>
      <w:r w:rsidRPr="00381117">
        <w:rPr>
          <w:rFonts w:cs="Times New Roman"/>
          <w:i/>
          <w:sz w:val="24"/>
          <w:szCs w:val="24"/>
        </w:rPr>
        <w:t>Pediastrum</w:t>
      </w:r>
      <w:r w:rsidRPr="00381117">
        <w:rPr>
          <w:rFonts w:cs="Times New Roman"/>
          <w:sz w:val="24"/>
          <w:szCs w:val="24"/>
        </w:rPr>
        <w:t xml:space="preserve"> (2%). </w:t>
      </w:r>
    </w:p>
    <w:p w:rsidR="00935D1F" w:rsidRPr="00381117" w:rsidRDefault="00935D1F" w:rsidP="001A1BAC">
      <w:pPr>
        <w:spacing w:before="120" w:line="360" w:lineRule="auto"/>
        <w:ind w:firstLine="567"/>
        <w:contextualSpacing/>
        <w:rPr>
          <w:rFonts w:cs="Times New Roman"/>
          <w:sz w:val="24"/>
          <w:szCs w:val="24"/>
        </w:rPr>
      </w:pPr>
      <w:r w:rsidRPr="00381117">
        <w:rPr>
          <w:rFonts w:cs="Times New Roman"/>
          <w:sz w:val="24"/>
          <w:szCs w:val="24"/>
        </w:rPr>
        <w:t>Zone Edita-2 (780</w:t>
      </w:r>
      <w:r>
        <w:rPr>
          <w:rFonts w:cs="Times New Roman"/>
          <w:sz w:val="24"/>
          <w:szCs w:val="24"/>
        </w:rPr>
        <w:t>-</w:t>
      </w:r>
      <w:r w:rsidRPr="00381117">
        <w:rPr>
          <w:rFonts w:cs="Times New Roman"/>
          <w:sz w:val="24"/>
          <w:szCs w:val="24"/>
        </w:rPr>
        <w:t>758 cm; 18,100</w:t>
      </w:r>
      <w:r>
        <w:rPr>
          <w:rFonts w:cs="Times New Roman"/>
          <w:sz w:val="24"/>
          <w:szCs w:val="24"/>
        </w:rPr>
        <w:t>-</w:t>
      </w:r>
      <w:r w:rsidRPr="00381117">
        <w:rPr>
          <w:rFonts w:cs="Times New Roman"/>
          <w:sz w:val="24"/>
          <w:szCs w:val="24"/>
        </w:rPr>
        <w:t xml:space="preserve">16,800 </w:t>
      </w:r>
      <w:r>
        <w:rPr>
          <w:rFonts w:cs="Times New Roman"/>
          <w:sz w:val="24"/>
          <w:szCs w:val="24"/>
        </w:rPr>
        <w:t>yr BP</w:t>
      </w:r>
      <w:r w:rsidRPr="00381117">
        <w:rPr>
          <w:rFonts w:cs="Times New Roman"/>
          <w:sz w:val="24"/>
          <w:szCs w:val="24"/>
        </w:rPr>
        <w:t xml:space="preserve">) begins with a decline in </w:t>
      </w:r>
      <w:r w:rsidRPr="00381117">
        <w:rPr>
          <w:rFonts w:cs="Times New Roman"/>
          <w:i/>
          <w:sz w:val="24"/>
          <w:szCs w:val="24"/>
        </w:rPr>
        <w:t>Empetrum</w:t>
      </w:r>
      <w:r w:rsidRPr="00381117">
        <w:rPr>
          <w:rFonts w:cs="Times New Roman"/>
          <w:sz w:val="24"/>
          <w:szCs w:val="24"/>
        </w:rPr>
        <w:t xml:space="preserve"> (30%) and an increase in Poaceae (34%) followed by its decrease until the end of this zone. </w:t>
      </w:r>
      <w:r w:rsidRPr="00381117">
        <w:rPr>
          <w:rFonts w:cs="Times New Roman"/>
          <w:i/>
          <w:sz w:val="24"/>
          <w:szCs w:val="24"/>
        </w:rPr>
        <w:t xml:space="preserve">N. dombeyi </w:t>
      </w:r>
      <w:r w:rsidRPr="00381117">
        <w:rPr>
          <w:rFonts w:cs="Times New Roman"/>
          <w:sz w:val="24"/>
          <w:szCs w:val="24"/>
        </w:rPr>
        <w:t>type (15%), Caryophyllaceae (5%) and Asteraceae subf</w:t>
      </w:r>
      <w:r>
        <w:rPr>
          <w:rFonts w:cs="Times New Roman"/>
          <w:sz w:val="24"/>
          <w:szCs w:val="24"/>
        </w:rPr>
        <w:t>amily</w:t>
      </w:r>
      <w:r w:rsidRPr="00381117">
        <w:rPr>
          <w:rFonts w:cs="Times New Roman"/>
          <w:sz w:val="24"/>
          <w:szCs w:val="24"/>
        </w:rPr>
        <w:t xml:space="preserve"> Asteroidea</w:t>
      </w:r>
      <w:r>
        <w:rPr>
          <w:rFonts w:cs="Times New Roman"/>
          <w:sz w:val="24"/>
          <w:szCs w:val="24"/>
        </w:rPr>
        <w:t>e</w:t>
      </w:r>
      <w:r w:rsidRPr="00381117">
        <w:rPr>
          <w:rFonts w:cs="Times New Roman"/>
          <w:sz w:val="24"/>
          <w:szCs w:val="24"/>
        </w:rPr>
        <w:t xml:space="preserve"> (5%) show a rising trend during this zone, while other arboreal taxa (</w:t>
      </w:r>
      <w:r w:rsidRPr="00381117">
        <w:rPr>
          <w:rFonts w:cs="Times New Roman"/>
          <w:i/>
          <w:sz w:val="24"/>
          <w:szCs w:val="24"/>
        </w:rPr>
        <w:t>Fitzroya/Pilgerodendron</w:t>
      </w:r>
      <w:r w:rsidRPr="00381117">
        <w:rPr>
          <w:rFonts w:cs="Times New Roman"/>
          <w:sz w:val="24"/>
          <w:szCs w:val="24"/>
        </w:rPr>
        <w:t xml:space="preserve"> (3%), </w:t>
      </w:r>
      <w:r w:rsidRPr="00381117">
        <w:rPr>
          <w:rFonts w:cs="Times New Roman"/>
          <w:i/>
          <w:sz w:val="24"/>
          <w:szCs w:val="24"/>
        </w:rPr>
        <w:t>P. nubigena</w:t>
      </w:r>
      <w:r w:rsidRPr="00381117">
        <w:rPr>
          <w:rFonts w:cs="Times New Roman"/>
          <w:sz w:val="24"/>
          <w:szCs w:val="24"/>
        </w:rPr>
        <w:t xml:space="preserve"> (&lt;1%) and </w:t>
      </w:r>
      <w:r w:rsidRPr="00381117">
        <w:rPr>
          <w:rFonts w:cs="Times New Roman"/>
          <w:i/>
          <w:sz w:val="24"/>
          <w:szCs w:val="24"/>
        </w:rPr>
        <w:t>D. winteri</w:t>
      </w:r>
      <w:r w:rsidRPr="00381117">
        <w:rPr>
          <w:rFonts w:cs="Times New Roman"/>
          <w:sz w:val="24"/>
          <w:szCs w:val="24"/>
        </w:rPr>
        <w:t xml:space="preserve"> (&lt;1%) and most of the herbs maintain similar abundance </w:t>
      </w:r>
      <w:r>
        <w:rPr>
          <w:rFonts w:cs="Times New Roman"/>
          <w:sz w:val="24"/>
          <w:szCs w:val="24"/>
        </w:rPr>
        <w:t xml:space="preserve">to </w:t>
      </w:r>
      <w:r w:rsidRPr="00381117">
        <w:rPr>
          <w:rFonts w:cs="Times New Roman"/>
          <w:sz w:val="24"/>
          <w:szCs w:val="24"/>
        </w:rPr>
        <w:t xml:space="preserve">the </w:t>
      </w:r>
      <w:r w:rsidRPr="00381117">
        <w:rPr>
          <w:rFonts w:cs="Times New Roman"/>
          <w:sz w:val="24"/>
          <w:szCs w:val="24"/>
        </w:rPr>
        <w:lastRenderedPageBreak/>
        <w:t xml:space="preserve">previous zone. </w:t>
      </w:r>
      <w:r w:rsidRPr="00381117">
        <w:rPr>
          <w:rFonts w:cs="Times New Roman"/>
          <w:i/>
          <w:sz w:val="24"/>
          <w:szCs w:val="24"/>
        </w:rPr>
        <w:t>L. magellanicum</w:t>
      </w:r>
      <w:r w:rsidRPr="00381117">
        <w:rPr>
          <w:rFonts w:cs="Times New Roman"/>
          <w:sz w:val="24"/>
          <w:szCs w:val="24"/>
        </w:rPr>
        <w:t xml:space="preserve"> (2%) and </w:t>
      </w:r>
      <w:r w:rsidRPr="00381117">
        <w:rPr>
          <w:rFonts w:cs="Times New Roman"/>
          <w:i/>
          <w:sz w:val="24"/>
          <w:szCs w:val="24"/>
        </w:rPr>
        <w:t xml:space="preserve">Pediastrum </w:t>
      </w:r>
      <w:r w:rsidRPr="00381117">
        <w:rPr>
          <w:rFonts w:cs="Times New Roman"/>
          <w:sz w:val="24"/>
          <w:szCs w:val="24"/>
        </w:rPr>
        <w:t xml:space="preserve">(4%) rise slightly, along with high variability in Cyperaceae (7%). </w:t>
      </w:r>
    </w:p>
    <w:p w:rsidR="00935D1F" w:rsidRPr="00381117" w:rsidRDefault="00935D1F" w:rsidP="001A1BAC">
      <w:pPr>
        <w:spacing w:before="120" w:line="360" w:lineRule="auto"/>
        <w:ind w:firstLine="567"/>
        <w:contextualSpacing/>
        <w:rPr>
          <w:rFonts w:cs="Times New Roman"/>
          <w:sz w:val="24"/>
          <w:szCs w:val="24"/>
        </w:rPr>
      </w:pPr>
      <w:r w:rsidRPr="00381117">
        <w:rPr>
          <w:rFonts w:cs="Times New Roman"/>
          <w:sz w:val="24"/>
          <w:szCs w:val="24"/>
        </w:rPr>
        <w:t>Zone Edita-3 (758</w:t>
      </w:r>
      <w:r>
        <w:rPr>
          <w:rFonts w:cs="Times New Roman"/>
          <w:sz w:val="24"/>
          <w:szCs w:val="24"/>
        </w:rPr>
        <w:t>-</w:t>
      </w:r>
      <w:r w:rsidRPr="00381117">
        <w:rPr>
          <w:rFonts w:cs="Times New Roman"/>
          <w:sz w:val="24"/>
          <w:szCs w:val="24"/>
        </w:rPr>
        <w:t>701 cm; 16,800</w:t>
      </w:r>
      <w:r>
        <w:rPr>
          <w:rFonts w:cs="Times New Roman"/>
          <w:sz w:val="24"/>
          <w:szCs w:val="24"/>
        </w:rPr>
        <w:t>-</w:t>
      </w:r>
      <w:r w:rsidRPr="00381117">
        <w:rPr>
          <w:rFonts w:cs="Times New Roman"/>
          <w:sz w:val="24"/>
          <w:szCs w:val="24"/>
        </w:rPr>
        <w:t>13,</w:t>
      </w:r>
      <w:r>
        <w:rPr>
          <w:rFonts w:cs="Times New Roman"/>
          <w:sz w:val="24"/>
          <w:szCs w:val="24"/>
        </w:rPr>
        <w:t>2</w:t>
      </w:r>
      <w:r w:rsidRPr="00381117">
        <w:rPr>
          <w:rFonts w:cs="Times New Roman"/>
          <w:sz w:val="24"/>
          <w:szCs w:val="24"/>
        </w:rPr>
        <w:t xml:space="preserve">00 </w:t>
      </w:r>
      <w:r>
        <w:rPr>
          <w:rFonts w:cs="Times New Roman"/>
          <w:sz w:val="24"/>
          <w:szCs w:val="24"/>
        </w:rPr>
        <w:t>yr BP</w:t>
      </w:r>
      <w:r w:rsidRPr="00381117">
        <w:rPr>
          <w:rFonts w:cs="Times New Roman"/>
          <w:sz w:val="24"/>
          <w:szCs w:val="24"/>
        </w:rPr>
        <w:t xml:space="preserve">) is characterized by a sharp rise in Poaceae (45%) and declining trend in </w:t>
      </w:r>
      <w:r w:rsidRPr="00381117">
        <w:rPr>
          <w:rFonts w:cs="Times New Roman"/>
          <w:i/>
          <w:sz w:val="24"/>
          <w:szCs w:val="24"/>
        </w:rPr>
        <w:t>Empetrum</w:t>
      </w:r>
      <w:r w:rsidRPr="00381117">
        <w:rPr>
          <w:rFonts w:cs="Times New Roman"/>
          <w:sz w:val="24"/>
          <w:szCs w:val="24"/>
        </w:rPr>
        <w:t xml:space="preserve"> (15%). The conifer </w:t>
      </w:r>
      <w:r w:rsidRPr="00381117">
        <w:rPr>
          <w:rFonts w:cs="Times New Roman"/>
          <w:i/>
          <w:sz w:val="24"/>
          <w:szCs w:val="24"/>
        </w:rPr>
        <w:t xml:space="preserve">P. nubigena </w:t>
      </w:r>
      <w:r w:rsidRPr="00381117">
        <w:rPr>
          <w:rFonts w:cs="Times New Roman"/>
          <w:sz w:val="24"/>
          <w:szCs w:val="24"/>
        </w:rPr>
        <w:t>(2%) star</w:t>
      </w:r>
      <w:r>
        <w:rPr>
          <w:rFonts w:cs="Times New Roman"/>
          <w:sz w:val="24"/>
          <w:szCs w:val="24"/>
        </w:rPr>
        <w:t>t</w:t>
      </w:r>
      <w:r w:rsidRPr="00381117">
        <w:rPr>
          <w:rFonts w:cs="Times New Roman"/>
          <w:sz w:val="24"/>
          <w:szCs w:val="24"/>
        </w:rPr>
        <w:t xml:space="preserve">s a sustained increase, while </w:t>
      </w:r>
      <w:r w:rsidRPr="00381117">
        <w:rPr>
          <w:rFonts w:cs="Times New Roman"/>
          <w:i/>
          <w:sz w:val="24"/>
          <w:szCs w:val="24"/>
        </w:rPr>
        <w:t>N. dombeyi</w:t>
      </w:r>
      <w:r w:rsidRPr="00381117">
        <w:rPr>
          <w:rFonts w:cs="Times New Roman"/>
          <w:sz w:val="24"/>
          <w:szCs w:val="24"/>
        </w:rPr>
        <w:t xml:space="preserve"> type (13%)</w:t>
      </w:r>
      <w:r>
        <w:rPr>
          <w:rFonts w:cs="Times New Roman"/>
          <w:sz w:val="24"/>
          <w:szCs w:val="24"/>
        </w:rPr>
        <w:t xml:space="preserve"> and </w:t>
      </w:r>
      <w:r w:rsidRPr="00381117">
        <w:rPr>
          <w:rFonts w:cs="Times New Roman"/>
          <w:i/>
          <w:sz w:val="24"/>
          <w:szCs w:val="24"/>
        </w:rPr>
        <w:t xml:space="preserve">Fitzroya/Pilgerodendron </w:t>
      </w:r>
      <w:r w:rsidRPr="00381117">
        <w:rPr>
          <w:rFonts w:cs="Times New Roman"/>
          <w:sz w:val="24"/>
          <w:szCs w:val="24"/>
        </w:rPr>
        <w:t xml:space="preserve">(3%) </w:t>
      </w:r>
      <w:r>
        <w:rPr>
          <w:rFonts w:cs="Times New Roman"/>
          <w:sz w:val="24"/>
          <w:szCs w:val="24"/>
        </w:rPr>
        <w:t>remain relatively invariant</w:t>
      </w:r>
      <w:r w:rsidRPr="00381117">
        <w:rPr>
          <w:rFonts w:cs="Times New Roman"/>
          <w:sz w:val="24"/>
          <w:szCs w:val="24"/>
        </w:rPr>
        <w:t xml:space="preserve">. </w:t>
      </w:r>
      <w:r w:rsidRPr="00381117">
        <w:rPr>
          <w:rFonts w:cs="Times New Roman"/>
          <w:i/>
          <w:sz w:val="24"/>
          <w:szCs w:val="24"/>
        </w:rPr>
        <w:t>D. winter</w:t>
      </w:r>
      <w:r>
        <w:rPr>
          <w:rFonts w:cs="Times New Roman"/>
          <w:i/>
          <w:sz w:val="24"/>
          <w:szCs w:val="24"/>
        </w:rPr>
        <w:t>i</w:t>
      </w:r>
      <w:r w:rsidRPr="00381117">
        <w:rPr>
          <w:rFonts w:cs="Times New Roman"/>
          <w:i/>
          <w:sz w:val="24"/>
          <w:szCs w:val="24"/>
        </w:rPr>
        <w:t xml:space="preserve"> </w:t>
      </w:r>
      <w:r w:rsidRPr="00381117">
        <w:rPr>
          <w:rFonts w:cs="Times New Roman"/>
          <w:sz w:val="24"/>
          <w:szCs w:val="24"/>
        </w:rPr>
        <w:t xml:space="preserve">(&lt;1%) </w:t>
      </w:r>
      <w:r>
        <w:rPr>
          <w:rFonts w:cs="Times New Roman"/>
          <w:sz w:val="24"/>
          <w:szCs w:val="24"/>
        </w:rPr>
        <w:t xml:space="preserve">and </w:t>
      </w:r>
      <w:r w:rsidRPr="00381117">
        <w:rPr>
          <w:rFonts w:cs="Times New Roman"/>
          <w:i/>
          <w:sz w:val="24"/>
          <w:szCs w:val="24"/>
        </w:rPr>
        <w:t>Misodendrum</w:t>
      </w:r>
      <w:r w:rsidRPr="00381117">
        <w:rPr>
          <w:rFonts w:cs="Times New Roman"/>
          <w:sz w:val="24"/>
          <w:szCs w:val="24"/>
        </w:rPr>
        <w:t xml:space="preserve"> (&lt;1%)</w:t>
      </w:r>
      <w:r>
        <w:rPr>
          <w:rFonts w:cs="Times New Roman"/>
          <w:sz w:val="24"/>
          <w:szCs w:val="24"/>
        </w:rPr>
        <w:t xml:space="preserve">, a mistletoe that grows on </w:t>
      </w:r>
      <w:r w:rsidRPr="00044E99">
        <w:rPr>
          <w:rFonts w:cs="Times New Roman"/>
          <w:i/>
          <w:sz w:val="24"/>
          <w:szCs w:val="24"/>
        </w:rPr>
        <w:t>Nothofagus</w:t>
      </w:r>
      <w:r>
        <w:rPr>
          <w:rFonts w:cs="Times New Roman"/>
          <w:sz w:val="24"/>
          <w:szCs w:val="24"/>
        </w:rPr>
        <w:t xml:space="preserve"> species, appear in low abundance in an intermittent manner</w:t>
      </w:r>
      <w:r w:rsidRPr="00381117">
        <w:rPr>
          <w:rFonts w:cs="Times New Roman"/>
          <w:sz w:val="24"/>
          <w:szCs w:val="24"/>
        </w:rPr>
        <w:t xml:space="preserve">. </w:t>
      </w:r>
      <w:r w:rsidRPr="00381117">
        <w:rPr>
          <w:rFonts w:cs="Times New Roman"/>
          <w:i/>
          <w:sz w:val="24"/>
          <w:szCs w:val="24"/>
        </w:rPr>
        <w:t>Pediastrum</w:t>
      </w:r>
      <w:r w:rsidRPr="00381117">
        <w:rPr>
          <w:rFonts w:cs="Times New Roman"/>
          <w:sz w:val="24"/>
          <w:szCs w:val="24"/>
        </w:rPr>
        <w:t xml:space="preserve"> (30%) shows a rapid </w:t>
      </w:r>
      <w:r>
        <w:rPr>
          <w:rFonts w:cs="Times New Roman"/>
          <w:sz w:val="24"/>
          <w:szCs w:val="24"/>
        </w:rPr>
        <w:t>increase</w:t>
      </w:r>
      <w:r w:rsidRPr="00381117">
        <w:rPr>
          <w:rFonts w:cs="Times New Roman"/>
          <w:sz w:val="24"/>
          <w:szCs w:val="24"/>
        </w:rPr>
        <w:t xml:space="preserve"> until 15,600 </w:t>
      </w:r>
      <w:r>
        <w:rPr>
          <w:rFonts w:cs="Times New Roman"/>
          <w:sz w:val="24"/>
          <w:szCs w:val="24"/>
        </w:rPr>
        <w:t>yr</w:t>
      </w:r>
      <w:r w:rsidRPr="00381117">
        <w:rPr>
          <w:rFonts w:cs="Times New Roman"/>
          <w:sz w:val="24"/>
          <w:szCs w:val="24"/>
        </w:rPr>
        <w:t xml:space="preserve"> BP, followed by considerable variations in its abundance until the end of this zone </w:t>
      </w:r>
      <w:r>
        <w:rPr>
          <w:rFonts w:cs="Times New Roman"/>
          <w:sz w:val="24"/>
          <w:szCs w:val="24"/>
        </w:rPr>
        <w:t>(</w:t>
      </w:r>
      <w:r w:rsidRPr="00381117">
        <w:rPr>
          <w:rFonts w:cs="Times New Roman"/>
          <w:sz w:val="24"/>
          <w:szCs w:val="24"/>
        </w:rPr>
        <w:t>between 19</w:t>
      </w:r>
      <w:r>
        <w:rPr>
          <w:rFonts w:cs="Times New Roman"/>
          <w:sz w:val="24"/>
          <w:szCs w:val="24"/>
        </w:rPr>
        <w:t>%</w:t>
      </w:r>
      <w:r w:rsidRPr="00381117">
        <w:rPr>
          <w:rFonts w:cs="Times New Roman"/>
          <w:sz w:val="24"/>
          <w:szCs w:val="24"/>
        </w:rPr>
        <w:t xml:space="preserve"> and 55%</w:t>
      </w:r>
      <w:r>
        <w:rPr>
          <w:rFonts w:cs="Times New Roman"/>
          <w:sz w:val="24"/>
          <w:szCs w:val="24"/>
        </w:rPr>
        <w:t>)</w:t>
      </w:r>
      <w:r w:rsidRPr="00381117">
        <w:rPr>
          <w:rFonts w:cs="Times New Roman"/>
          <w:sz w:val="24"/>
          <w:szCs w:val="24"/>
        </w:rPr>
        <w:t xml:space="preserve">. </w:t>
      </w:r>
      <w:r w:rsidRPr="00381117">
        <w:rPr>
          <w:rFonts w:cs="Times New Roman"/>
          <w:i/>
          <w:sz w:val="24"/>
          <w:szCs w:val="24"/>
        </w:rPr>
        <w:t xml:space="preserve">L. magellanicum </w:t>
      </w:r>
      <w:r w:rsidRPr="00381117">
        <w:rPr>
          <w:rFonts w:cs="Times New Roman"/>
          <w:sz w:val="24"/>
          <w:szCs w:val="24"/>
        </w:rPr>
        <w:t xml:space="preserve">(3%) </w:t>
      </w:r>
      <w:r>
        <w:rPr>
          <w:rFonts w:cs="Times New Roman"/>
          <w:sz w:val="24"/>
          <w:szCs w:val="24"/>
        </w:rPr>
        <w:t>shows a steady increase</w:t>
      </w:r>
      <w:r w:rsidRPr="00381117">
        <w:rPr>
          <w:rFonts w:cs="Times New Roman"/>
          <w:sz w:val="24"/>
          <w:szCs w:val="24"/>
        </w:rPr>
        <w:t xml:space="preserve">, while </w:t>
      </w:r>
      <w:r w:rsidRPr="00381117">
        <w:rPr>
          <w:rFonts w:cs="Times New Roman"/>
          <w:i/>
          <w:sz w:val="24"/>
          <w:szCs w:val="24"/>
        </w:rPr>
        <w:t>Blechnum</w:t>
      </w:r>
      <w:r w:rsidRPr="00381117">
        <w:rPr>
          <w:rFonts w:cs="Times New Roman"/>
          <w:sz w:val="24"/>
          <w:szCs w:val="24"/>
        </w:rPr>
        <w:t xml:space="preserve"> type (6%) </w:t>
      </w:r>
      <w:r>
        <w:rPr>
          <w:rFonts w:cs="Times New Roman"/>
          <w:sz w:val="24"/>
          <w:szCs w:val="24"/>
        </w:rPr>
        <w:t xml:space="preserve">remains invariant </w:t>
      </w:r>
      <w:r w:rsidRPr="00381117">
        <w:rPr>
          <w:rFonts w:cs="Times New Roman"/>
          <w:sz w:val="24"/>
          <w:szCs w:val="24"/>
        </w:rPr>
        <w:t xml:space="preserve">and Cyperaceae (7%) exhibits </w:t>
      </w:r>
      <w:r>
        <w:rPr>
          <w:rFonts w:cs="Times New Roman"/>
          <w:sz w:val="24"/>
          <w:szCs w:val="24"/>
        </w:rPr>
        <w:t>large fluctuations superimposed upon a declining trend</w:t>
      </w:r>
      <w:r w:rsidRPr="00381117">
        <w:rPr>
          <w:rFonts w:cs="Times New Roman"/>
          <w:sz w:val="24"/>
          <w:szCs w:val="24"/>
        </w:rPr>
        <w:t xml:space="preserve">. </w:t>
      </w:r>
    </w:p>
    <w:p w:rsidR="00935D1F" w:rsidRPr="00381117" w:rsidRDefault="00935D1F" w:rsidP="001A1BAC">
      <w:pPr>
        <w:spacing w:before="120" w:line="360" w:lineRule="auto"/>
        <w:ind w:firstLine="567"/>
        <w:contextualSpacing/>
        <w:rPr>
          <w:rFonts w:cs="Times New Roman"/>
          <w:sz w:val="24"/>
          <w:szCs w:val="24"/>
        </w:rPr>
      </w:pPr>
      <w:r w:rsidRPr="00381117">
        <w:rPr>
          <w:rFonts w:cs="Times New Roman"/>
          <w:sz w:val="24"/>
          <w:szCs w:val="24"/>
        </w:rPr>
        <w:t>Zone Edita-4 (701</w:t>
      </w:r>
      <w:r>
        <w:rPr>
          <w:rFonts w:cs="Times New Roman"/>
          <w:sz w:val="24"/>
          <w:szCs w:val="24"/>
        </w:rPr>
        <w:t>-</w:t>
      </w:r>
      <w:r w:rsidRPr="00381117">
        <w:rPr>
          <w:rFonts w:cs="Times New Roman"/>
          <w:sz w:val="24"/>
          <w:szCs w:val="24"/>
        </w:rPr>
        <w:t>681 cm; 13,</w:t>
      </w:r>
      <w:r>
        <w:rPr>
          <w:rFonts w:cs="Times New Roman"/>
          <w:sz w:val="24"/>
          <w:szCs w:val="24"/>
        </w:rPr>
        <w:t>2</w:t>
      </w:r>
      <w:r w:rsidRPr="00381117">
        <w:rPr>
          <w:rFonts w:cs="Times New Roman"/>
          <w:sz w:val="24"/>
          <w:szCs w:val="24"/>
        </w:rPr>
        <w:t>00</w:t>
      </w:r>
      <w:r>
        <w:rPr>
          <w:rFonts w:cs="Times New Roman"/>
          <w:sz w:val="24"/>
          <w:szCs w:val="24"/>
        </w:rPr>
        <w:t>-</w:t>
      </w:r>
      <w:r w:rsidRPr="00381117">
        <w:rPr>
          <w:rFonts w:cs="Times New Roman"/>
          <w:sz w:val="24"/>
          <w:szCs w:val="24"/>
        </w:rPr>
        <w:t xml:space="preserve">11,600 </w:t>
      </w:r>
      <w:r>
        <w:rPr>
          <w:rFonts w:cs="Times New Roman"/>
          <w:sz w:val="24"/>
          <w:szCs w:val="24"/>
        </w:rPr>
        <w:t>yr BP</w:t>
      </w:r>
      <w:r w:rsidRPr="00381117">
        <w:rPr>
          <w:rFonts w:cs="Times New Roman"/>
          <w:sz w:val="24"/>
          <w:szCs w:val="24"/>
        </w:rPr>
        <w:t xml:space="preserve">) starts with </w:t>
      </w:r>
      <w:r>
        <w:rPr>
          <w:rFonts w:cs="Times New Roman"/>
          <w:sz w:val="24"/>
          <w:szCs w:val="24"/>
        </w:rPr>
        <w:t xml:space="preserve">an </w:t>
      </w:r>
      <w:r w:rsidRPr="00381117">
        <w:rPr>
          <w:rFonts w:cs="Times New Roman"/>
          <w:sz w:val="24"/>
          <w:szCs w:val="24"/>
        </w:rPr>
        <w:t xml:space="preserve">increase in </w:t>
      </w:r>
      <w:r w:rsidRPr="00381117">
        <w:rPr>
          <w:rFonts w:cs="Times New Roman"/>
          <w:i/>
          <w:sz w:val="24"/>
          <w:szCs w:val="24"/>
        </w:rPr>
        <w:t>N. dombeyi</w:t>
      </w:r>
      <w:r w:rsidRPr="00381117">
        <w:rPr>
          <w:rFonts w:cs="Times New Roman"/>
          <w:sz w:val="24"/>
          <w:szCs w:val="24"/>
        </w:rPr>
        <w:t xml:space="preserve"> type (29%) and </w:t>
      </w:r>
      <w:r>
        <w:rPr>
          <w:rFonts w:cs="Times New Roman"/>
          <w:sz w:val="24"/>
          <w:szCs w:val="24"/>
        </w:rPr>
        <w:t xml:space="preserve">a minor rise in </w:t>
      </w:r>
      <w:r w:rsidRPr="00381117">
        <w:rPr>
          <w:rFonts w:cs="Times New Roman"/>
          <w:i/>
          <w:sz w:val="24"/>
          <w:szCs w:val="24"/>
        </w:rPr>
        <w:t>Misodendrum</w:t>
      </w:r>
      <w:r w:rsidRPr="00381117">
        <w:rPr>
          <w:rFonts w:cs="Times New Roman"/>
          <w:sz w:val="24"/>
          <w:szCs w:val="24"/>
        </w:rPr>
        <w:t xml:space="preserve"> (1%). </w:t>
      </w:r>
      <w:r w:rsidRPr="00381117">
        <w:rPr>
          <w:rFonts w:cs="Times New Roman"/>
          <w:i/>
          <w:sz w:val="24"/>
          <w:szCs w:val="24"/>
        </w:rPr>
        <w:t xml:space="preserve">P. nubigena </w:t>
      </w:r>
      <w:r w:rsidRPr="00381117">
        <w:rPr>
          <w:rFonts w:cs="Times New Roman"/>
          <w:sz w:val="24"/>
          <w:szCs w:val="24"/>
        </w:rPr>
        <w:t xml:space="preserve">(5%) </w:t>
      </w:r>
      <w:r>
        <w:rPr>
          <w:rFonts w:cs="Times New Roman"/>
          <w:sz w:val="24"/>
          <w:szCs w:val="24"/>
        </w:rPr>
        <w:t>starts this zone with variability</w:t>
      </w:r>
      <w:r w:rsidRPr="00381117">
        <w:rPr>
          <w:rFonts w:cs="Times New Roman"/>
          <w:sz w:val="24"/>
          <w:szCs w:val="24"/>
        </w:rPr>
        <w:t xml:space="preserve"> </w:t>
      </w:r>
      <w:r>
        <w:rPr>
          <w:rFonts w:cs="Times New Roman"/>
          <w:sz w:val="24"/>
          <w:szCs w:val="24"/>
        </w:rPr>
        <w:t xml:space="preserve">and stabilizes toward </w:t>
      </w:r>
      <w:r w:rsidRPr="00381117">
        <w:rPr>
          <w:rFonts w:cs="Times New Roman"/>
          <w:sz w:val="24"/>
          <w:szCs w:val="24"/>
        </w:rPr>
        <w:t xml:space="preserve">the </w:t>
      </w:r>
      <w:r>
        <w:rPr>
          <w:rFonts w:cs="Times New Roman"/>
          <w:sz w:val="24"/>
          <w:szCs w:val="24"/>
        </w:rPr>
        <w:t xml:space="preserve">end </w:t>
      </w:r>
      <w:r w:rsidRPr="00381117">
        <w:rPr>
          <w:rFonts w:cs="Times New Roman"/>
          <w:sz w:val="24"/>
          <w:szCs w:val="24"/>
        </w:rPr>
        <w:t>of this zone,</w:t>
      </w:r>
      <w:r>
        <w:rPr>
          <w:rFonts w:cs="Times New Roman"/>
          <w:sz w:val="24"/>
          <w:szCs w:val="24"/>
        </w:rPr>
        <w:t xml:space="preserve"> </w:t>
      </w:r>
      <w:r w:rsidRPr="00381117">
        <w:rPr>
          <w:rFonts w:cs="Times New Roman"/>
          <w:sz w:val="24"/>
          <w:szCs w:val="24"/>
        </w:rPr>
        <w:t xml:space="preserve">concurrent with </w:t>
      </w:r>
      <w:r w:rsidRPr="00381117">
        <w:rPr>
          <w:rFonts w:cs="Times New Roman"/>
          <w:i/>
          <w:sz w:val="24"/>
          <w:szCs w:val="24"/>
        </w:rPr>
        <w:t>Fitzroya/Pilgerodendron</w:t>
      </w:r>
      <w:r w:rsidRPr="00381117">
        <w:rPr>
          <w:rFonts w:cs="Times New Roman"/>
          <w:sz w:val="24"/>
          <w:szCs w:val="24"/>
        </w:rPr>
        <w:t xml:space="preserve"> (3%) and</w:t>
      </w:r>
      <w:r>
        <w:rPr>
          <w:rFonts w:cs="Times New Roman"/>
          <w:sz w:val="24"/>
          <w:szCs w:val="24"/>
        </w:rPr>
        <w:t xml:space="preserve"> traces of</w:t>
      </w:r>
      <w:r w:rsidRPr="00381117">
        <w:rPr>
          <w:rFonts w:cs="Times New Roman"/>
          <w:sz w:val="24"/>
          <w:szCs w:val="24"/>
        </w:rPr>
        <w:t xml:space="preserve"> </w:t>
      </w:r>
      <w:r w:rsidRPr="00381117">
        <w:rPr>
          <w:rFonts w:cs="Times New Roman"/>
          <w:i/>
          <w:sz w:val="24"/>
          <w:szCs w:val="24"/>
        </w:rPr>
        <w:t>D. winteri</w:t>
      </w:r>
      <w:r w:rsidRPr="00381117">
        <w:rPr>
          <w:rFonts w:cs="Times New Roman"/>
          <w:sz w:val="24"/>
          <w:szCs w:val="24"/>
        </w:rPr>
        <w:t xml:space="preserve"> (&lt;1%). Poaceae (38%) shows a steady decrease, while </w:t>
      </w:r>
      <w:r w:rsidRPr="00381117">
        <w:rPr>
          <w:rFonts w:cs="Times New Roman"/>
          <w:i/>
          <w:sz w:val="24"/>
          <w:szCs w:val="24"/>
        </w:rPr>
        <w:t>Empetrum</w:t>
      </w:r>
      <w:r w:rsidRPr="00381117">
        <w:rPr>
          <w:rFonts w:cs="Times New Roman"/>
          <w:sz w:val="24"/>
          <w:szCs w:val="24"/>
        </w:rPr>
        <w:t xml:space="preserve"> (6%) continues with a declining trend that started during the previous zone. Asteraceae </w:t>
      </w:r>
      <w:r>
        <w:rPr>
          <w:rFonts w:cs="Times New Roman"/>
          <w:sz w:val="24"/>
          <w:szCs w:val="24"/>
        </w:rPr>
        <w:t>subfamily</w:t>
      </w:r>
      <w:r w:rsidRPr="00381117">
        <w:rPr>
          <w:rFonts w:cs="Times New Roman"/>
          <w:sz w:val="24"/>
          <w:szCs w:val="24"/>
        </w:rPr>
        <w:t xml:space="preserve"> Asteroideae (5%) and Caryophyllaceae (2%) decrease, </w:t>
      </w:r>
      <w:r w:rsidRPr="00381117">
        <w:rPr>
          <w:rFonts w:cs="Times New Roman"/>
          <w:i/>
          <w:sz w:val="24"/>
          <w:szCs w:val="24"/>
        </w:rPr>
        <w:t xml:space="preserve">L. magellanicum </w:t>
      </w:r>
      <w:r w:rsidRPr="00381117">
        <w:rPr>
          <w:rFonts w:cs="Times New Roman"/>
          <w:sz w:val="24"/>
          <w:szCs w:val="24"/>
        </w:rPr>
        <w:t xml:space="preserve">(3%), Cyperaceae (4%) and </w:t>
      </w:r>
      <w:r w:rsidRPr="00381117">
        <w:rPr>
          <w:rFonts w:cs="Times New Roman"/>
          <w:i/>
          <w:sz w:val="24"/>
          <w:szCs w:val="24"/>
        </w:rPr>
        <w:t>Pediastrum</w:t>
      </w:r>
      <w:r w:rsidRPr="00381117">
        <w:rPr>
          <w:rFonts w:cs="Times New Roman"/>
          <w:sz w:val="24"/>
          <w:szCs w:val="24"/>
        </w:rPr>
        <w:t xml:space="preserve"> (24%) decline gradually with considerable fluctuations, while </w:t>
      </w:r>
      <w:r w:rsidRPr="00381117">
        <w:rPr>
          <w:rFonts w:cs="Times New Roman"/>
          <w:i/>
          <w:sz w:val="24"/>
          <w:szCs w:val="24"/>
        </w:rPr>
        <w:t>Blechnum</w:t>
      </w:r>
      <w:r>
        <w:rPr>
          <w:rFonts w:cs="Times New Roman"/>
          <w:i/>
          <w:sz w:val="24"/>
          <w:szCs w:val="24"/>
        </w:rPr>
        <w:t>-</w:t>
      </w:r>
      <w:r w:rsidRPr="00381117">
        <w:rPr>
          <w:rFonts w:cs="Times New Roman"/>
          <w:sz w:val="24"/>
          <w:szCs w:val="24"/>
        </w:rPr>
        <w:t xml:space="preserve"> type (11%) shows </w:t>
      </w:r>
      <w:r>
        <w:rPr>
          <w:rFonts w:cs="Times New Roman"/>
          <w:sz w:val="24"/>
          <w:szCs w:val="24"/>
        </w:rPr>
        <w:t>modest increases.</w:t>
      </w:r>
      <w:r w:rsidRPr="00381117">
        <w:rPr>
          <w:rFonts w:cs="Times New Roman"/>
          <w:sz w:val="24"/>
          <w:szCs w:val="24"/>
        </w:rPr>
        <w:t xml:space="preserve"> </w:t>
      </w:r>
    </w:p>
    <w:p w:rsidR="00935D1F" w:rsidRPr="00381117" w:rsidRDefault="00935D1F" w:rsidP="001A1BAC">
      <w:pPr>
        <w:spacing w:before="120" w:line="360" w:lineRule="auto"/>
        <w:ind w:firstLine="567"/>
        <w:contextualSpacing/>
        <w:rPr>
          <w:rFonts w:cs="Times New Roman"/>
          <w:sz w:val="24"/>
          <w:szCs w:val="24"/>
        </w:rPr>
      </w:pPr>
      <w:r w:rsidRPr="00381117">
        <w:rPr>
          <w:rFonts w:cs="Times New Roman"/>
          <w:sz w:val="24"/>
          <w:szCs w:val="24"/>
        </w:rPr>
        <w:t xml:space="preserve"> Zone Edita-5 (681</w:t>
      </w:r>
      <w:r>
        <w:rPr>
          <w:rFonts w:cs="Times New Roman"/>
          <w:sz w:val="24"/>
          <w:szCs w:val="24"/>
        </w:rPr>
        <w:t>-</w:t>
      </w:r>
      <w:r w:rsidRPr="00381117">
        <w:rPr>
          <w:rFonts w:cs="Times New Roman"/>
          <w:sz w:val="24"/>
          <w:szCs w:val="24"/>
        </w:rPr>
        <w:t>674 cm; 11,600</w:t>
      </w:r>
      <w:r>
        <w:rPr>
          <w:rFonts w:cs="Times New Roman"/>
          <w:sz w:val="24"/>
          <w:szCs w:val="24"/>
        </w:rPr>
        <w:t>-</w:t>
      </w:r>
      <w:r w:rsidRPr="00381117">
        <w:rPr>
          <w:rFonts w:cs="Times New Roman"/>
          <w:sz w:val="24"/>
          <w:szCs w:val="24"/>
        </w:rPr>
        <w:t xml:space="preserve">11,100 </w:t>
      </w:r>
      <w:r>
        <w:rPr>
          <w:rFonts w:cs="Times New Roman"/>
          <w:sz w:val="24"/>
          <w:szCs w:val="24"/>
        </w:rPr>
        <w:t>yr BP</w:t>
      </w:r>
      <w:r w:rsidRPr="00381117">
        <w:rPr>
          <w:rFonts w:cs="Times New Roman"/>
          <w:sz w:val="24"/>
          <w:szCs w:val="24"/>
        </w:rPr>
        <w:t>) shows marked decline</w:t>
      </w:r>
      <w:r>
        <w:rPr>
          <w:rFonts w:cs="Times New Roman"/>
          <w:sz w:val="24"/>
          <w:szCs w:val="24"/>
        </w:rPr>
        <w:t>s</w:t>
      </w:r>
      <w:r w:rsidRPr="00381117">
        <w:rPr>
          <w:rFonts w:cs="Times New Roman"/>
          <w:sz w:val="24"/>
          <w:szCs w:val="24"/>
        </w:rPr>
        <w:t xml:space="preserve"> in </w:t>
      </w:r>
      <w:r w:rsidRPr="00381117">
        <w:rPr>
          <w:rFonts w:cs="Times New Roman"/>
          <w:i/>
          <w:sz w:val="24"/>
          <w:szCs w:val="24"/>
        </w:rPr>
        <w:t>N. dombeyi</w:t>
      </w:r>
      <w:r w:rsidRPr="00381117">
        <w:rPr>
          <w:rFonts w:cs="Times New Roman"/>
          <w:sz w:val="24"/>
          <w:szCs w:val="24"/>
        </w:rPr>
        <w:t xml:space="preserve"> type (27%)</w:t>
      </w:r>
      <w:r>
        <w:rPr>
          <w:rFonts w:cs="Times New Roman"/>
          <w:sz w:val="24"/>
          <w:szCs w:val="24"/>
        </w:rPr>
        <w:t xml:space="preserve"> </w:t>
      </w:r>
      <w:r w:rsidRPr="00381117">
        <w:rPr>
          <w:rFonts w:cs="Times New Roman"/>
          <w:sz w:val="24"/>
          <w:szCs w:val="24"/>
        </w:rPr>
        <w:t xml:space="preserve">and Poaceae (33%) in concert with a conspicuous increase in the conifers </w:t>
      </w:r>
      <w:r w:rsidRPr="00381117">
        <w:rPr>
          <w:rFonts w:cs="Times New Roman"/>
          <w:i/>
          <w:sz w:val="24"/>
          <w:szCs w:val="24"/>
        </w:rPr>
        <w:t>Fitzroya/Pilgerodendron</w:t>
      </w:r>
      <w:r w:rsidRPr="00381117">
        <w:rPr>
          <w:rFonts w:cs="Times New Roman"/>
          <w:sz w:val="24"/>
          <w:szCs w:val="24"/>
        </w:rPr>
        <w:t xml:space="preserve"> (12%) and </w:t>
      </w:r>
      <w:r w:rsidRPr="00381117">
        <w:rPr>
          <w:rFonts w:cs="Times New Roman"/>
          <w:i/>
          <w:sz w:val="24"/>
          <w:szCs w:val="24"/>
        </w:rPr>
        <w:t>P. nubigena</w:t>
      </w:r>
      <w:r w:rsidRPr="00381117">
        <w:rPr>
          <w:rFonts w:cs="Times New Roman"/>
          <w:sz w:val="24"/>
          <w:szCs w:val="24"/>
        </w:rPr>
        <w:t xml:space="preserve"> (9%) that reach their peak abundance in the record. The abundance of herbs and shrubs decreases or remains steady, with the exception of </w:t>
      </w:r>
      <w:r>
        <w:rPr>
          <w:rFonts w:cs="Times New Roman"/>
          <w:sz w:val="24"/>
          <w:szCs w:val="24"/>
        </w:rPr>
        <w:t xml:space="preserve">an ephemeral increase in </w:t>
      </w:r>
      <w:r w:rsidRPr="00381117">
        <w:rPr>
          <w:rFonts w:cs="Times New Roman"/>
          <w:i/>
          <w:sz w:val="24"/>
          <w:szCs w:val="24"/>
        </w:rPr>
        <w:t>Phacelia</w:t>
      </w:r>
      <w:r w:rsidRPr="00381117">
        <w:rPr>
          <w:rFonts w:cs="Times New Roman"/>
          <w:sz w:val="24"/>
          <w:szCs w:val="24"/>
        </w:rPr>
        <w:t xml:space="preserve"> (3%). </w:t>
      </w:r>
      <w:r w:rsidRPr="00381117">
        <w:rPr>
          <w:rFonts w:cs="Times New Roman"/>
          <w:i/>
          <w:sz w:val="24"/>
          <w:szCs w:val="24"/>
        </w:rPr>
        <w:t>Blechnum</w:t>
      </w:r>
      <w:r w:rsidRPr="00381117">
        <w:rPr>
          <w:rFonts w:cs="Times New Roman"/>
          <w:sz w:val="24"/>
          <w:szCs w:val="24"/>
        </w:rPr>
        <w:t xml:space="preserve"> type (39%) </w:t>
      </w:r>
      <w:r>
        <w:rPr>
          <w:rFonts w:cs="Times New Roman"/>
          <w:sz w:val="24"/>
          <w:szCs w:val="24"/>
        </w:rPr>
        <w:t>shows a remarkable increase to its peak abundance in the entire record</w:t>
      </w:r>
      <w:r w:rsidRPr="00381117">
        <w:rPr>
          <w:rFonts w:cs="Times New Roman"/>
          <w:sz w:val="24"/>
          <w:szCs w:val="24"/>
        </w:rPr>
        <w:t xml:space="preserve">, while </w:t>
      </w:r>
      <w:r w:rsidRPr="00381117">
        <w:rPr>
          <w:rFonts w:cs="Times New Roman"/>
          <w:i/>
          <w:sz w:val="24"/>
          <w:szCs w:val="24"/>
        </w:rPr>
        <w:t>L. magellanicum</w:t>
      </w:r>
      <w:r w:rsidRPr="00381117">
        <w:rPr>
          <w:rFonts w:cs="Times New Roman"/>
          <w:sz w:val="24"/>
          <w:szCs w:val="24"/>
        </w:rPr>
        <w:t xml:space="preserve"> (3%), Cyperaceae (8%) and </w:t>
      </w:r>
      <w:r w:rsidRPr="00381117">
        <w:rPr>
          <w:rFonts w:cs="Times New Roman"/>
          <w:i/>
          <w:sz w:val="24"/>
          <w:szCs w:val="24"/>
        </w:rPr>
        <w:t>Pediastrum</w:t>
      </w:r>
      <w:r w:rsidRPr="00381117">
        <w:rPr>
          <w:rFonts w:cs="Times New Roman"/>
          <w:sz w:val="24"/>
          <w:szCs w:val="24"/>
        </w:rPr>
        <w:t xml:space="preserve"> (17%) rise slightly. </w:t>
      </w:r>
    </w:p>
    <w:p w:rsidR="00935D1F" w:rsidRPr="00381117" w:rsidRDefault="00935D1F" w:rsidP="001A1BAC">
      <w:pPr>
        <w:spacing w:before="120" w:line="360" w:lineRule="auto"/>
        <w:ind w:firstLine="567"/>
        <w:contextualSpacing/>
        <w:rPr>
          <w:rFonts w:cs="Times New Roman"/>
          <w:sz w:val="24"/>
          <w:szCs w:val="24"/>
        </w:rPr>
      </w:pPr>
      <w:r w:rsidRPr="00381117">
        <w:rPr>
          <w:rFonts w:cs="Times New Roman"/>
          <w:sz w:val="24"/>
          <w:szCs w:val="24"/>
        </w:rPr>
        <w:t>Zone Edita-6 (674</w:t>
      </w:r>
      <w:r>
        <w:rPr>
          <w:rFonts w:cs="Times New Roman"/>
          <w:sz w:val="24"/>
          <w:szCs w:val="24"/>
        </w:rPr>
        <w:t>-</w:t>
      </w:r>
      <w:r w:rsidRPr="00381117">
        <w:rPr>
          <w:rFonts w:cs="Times New Roman"/>
          <w:sz w:val="24"/>
          <w:szCs w:val="24"/>
        </w:rPr>
        <w:t>640 cm; 11,100</w:t>
      </w:r>
      <w:r>
        <w:rPr>
          <w:rFonts w:cs="Times New Roman"/>
          <w:sz w:val="24"/>
          <w:szCs w:val="24"/>
        </w:rPr>
        <w:t>-</w:t>
      </w:r>
      <w:r w:rsidRPr="00381117">
        <w:rPr>
          <w:rFonts w:cs="Times New Roman"/>
          <w:sz w:val="24"/>
          <w:szCs w:val="24"/>
        </w:rPr>
        <w:t xml:space="preserve">8940 </w:t>
      </w:r>
      <w:r>
        <w:rPr>
          <w:rFonts w:cs="Times New Roman"/>
          <w:sz w:val="24"/>
          <w:szCs w:val="24"/>
        </w:rPr>
        <w:t>yr BP</w:t>
      </w:r>
      <w:r w:rsidRPr="00381117">
        <w:rPr>
          <w:rFonts w:cs="Times New Roman"/>
          <w:sz w:val="24"/>
          <w:szCs w:val="24"/>
        </w:rPr>
        <w:t xml:space="preserve">) is characterized by an abrupt increase in </w:t>
      </w:r>
      <w:r w:rsidRPr="00381117">
        <w:rPr>
          <w:rFonts w:cs="Times New Roman"/>
          <w:i/>
          <w:sz w:val="24"/>
          <w:szCs w:val="24"/>
        </w:rPr>
        <w:t>N. dombeyi</w:t>
      </w:r>
      <w:r w:rsidRPr="00381117">
        <w:rPr>
          <w:rFonts w:cs="Times New Roman"/>
          <w:sz w:val="24"/>
          <w:szCs w:val="24"/>
        </w:rPr>
        <w:t xml:space="preserve"> type (62%) and </w:t>
      </w:r>
      <w:r w:rsidRPr="00381117">
        <w:rPr>
          <w:rFonts w:cs="Times New Roman"/>
          <w:i/>
          <w:sz w:val="24"/>
          <w:szCs w:val="24"/>
        </w:rPr>
        <w:t>Misodendrum</w:t>
      </w:r>
      <w:r w:rsidRPr="00381117">
        <w:rPr>
          <w:rFonts w:cs="Times New Roman"/>
          <w:sz w:val="24"/>
          <w:szCs w:val="24"/>
        </w:rPr>
        <w:t xml:space="preserve"> (2%), along with conspicuous decline in </w:t>
      </w:r>
      <w:r w:rsidRPr="00381117">
        <w:rPr>
          <w:rFonts w:cs="Times New Roman"/>
          <w:i/>
          <w:sz w:val="24"/>
          <w:szCs w:val="24"/>
        </w:rPr>
        <w:t>Fitzroya/Pilgerodendron</w:t>
      </w:r>
      <w:r w:rsidRPr="00381117">
        <w:rPr>
          <w:rFonts w:cs="Times New Roman"/>
          <w:sz w:val="24"/>
          <w:szCs w:val="24"/>
        </w:rPr>
        <w:t xml:space="preserve"> (2%) and </w:t>
      </w:r>
      <w:r w:rsidRPr="00381117">
        <w:rPr>
          <w:rFonts w:cs="Times New Roman"/>
          <w:i/>
          <w:sz w:val="24"/>
          <w:szCs w:val="24"/>
        </w:rPr>
        <w:t>P. nubigena</w:t>
      </w:r>
      <w:r w:rsidRPr="00381117">
        <w:rPr>
          <w:rFonts w:cs="Times New Roman"/>
          <w:sz w:val="24"/>
          <w:szCs w:val="24"/>
        </w:rPr>
        <w:t xml:space="preserve"> (2%) at the beginning of this zone. Poaceae (26%) </w:t>
      </w:r>
      <w:r w:rsidRPr="00381117">
        <w:rPr>
          <w:rFonts w:cs="Times New Roman"/>
          <w:sz w:val="24"/>
          <w:szCs w:val="24"/>
        </w:rPr>
        <w:lastRenderedPageBreak/>
        <w:t xml:space="preserve">shows a downward trend </w:t>
      </w:r>
      <w:r>
        <w:rPr>
          <w:rFonts w:cs="Times New Roman"/>
          <w:sz w:val="24"/>
          <w:szCs w:val="24"/>
        </w:rPr>
        <w:t>over</w:t>
      </w:r>
      <w:r w:rsidRPr="00381117">
        <w:rPr>
          <w:rFonts w:cs="Times New Roman"/>
          <w:sz w:val="24"/>
          <w:szCs w:val="24"/>
        </w:rPr>
        <w:t xml:space="preserve"> this period, while others herbs and shrubs (</w:t>
      </w:r>
      <w:r w:rsidRPr="00381117">
        <w:rPr>
          <w:rFonts w:cs="Times New Roman"/>
          <w:i/>
          <w:sz w:val="24"/>
          <w:szCs w:val="24"/>
        </w:rPr>
        <w:t>Empetrum</w:t>
      </w:r>
      <w:r w:rsidRPr="00381117">
        <w:rPr>
          <w:rFonts w:cs="Times New Roman"/>
          <w:sz w:val="24"/>
          <w:szCs w:val="24"/>
        </w:rPr>
        <w:t>, Ericaceae, Caryophyllaceae, Asteraceae subf</w:t>
      </w:r>
      <w:r>
        <w:rPr>
          <w:rFonts w:cs="Times New Roman"/>
          <w:sz w:val="24"/>
          <w:szCs w:val="24"/>
        </w:rPr>
        <w:t>amily</w:t>
      </w:r>
      <w:r w:rsidRPr="00381117">
        <w:rPr>
          <w:rFonts w:cs="Times New Roman"/>
          <w:sz w:val="24"/>
          <w:szCs w:val="24"/>
        </w:rPr>
        <w:t xml:space="preserve"> </w:t>
      </w:r>
      <w:r w:rsidRPr="00044E99">
        <w:rPr>
          <w:rFonts w:cs="Times New Roman"/>
          <w:sz w:val="24"/>
          <w:szCs w:val="24"/>
        </w:rPr>
        <w:t>Asteroidea</w:t>
      </w:r>
      <w:r>
        <w:rPr>
          <w:rFonts w:cs="Times New Roman"/>
          <w:sz w:val="24"/>
          <w:szCs w:val="24"/>
        </w:rPr>
        <w:t>e</w:t>
      </w:r>
      <w:r w:rsidRPr="00044E99">
        <w:rPr>
          <w:rFonts w:cs="Times New Roman"/>
          <w:sz w:val="24"/>
          <w:szCs w:val="24"/>
        </w:rPr>
        <w:t xml:space="preserve">, </w:t>
      </w:r>
      <w:r w:rsidRPr="00044E99">
        <w:rPr>
          <w:rFonts w:cs="Times New Roman"/>
          <w:i/>
          <w:sz w:val="24"/>
          <w:szCs w:val="24"/>
        </w:rPr>
        <w:t>Acaena</w:t>
      </w:r>
      <w:r w:rsidRPr="00044E99">
        <w:rPr>
          <w:rFonts w:cs="Times New Roman"/>
          <w:sz w:val="24"/>
          <w:szCs w:val="24"/>
        </w:rPr>
        <w:t xml:space="preserve">, </w:t>
      </w:r>
      <w:r w:rsidRPr="00044E99">
        <w:rPr>
          <w:rFonts w:cs="Times New Roman"/>
          <w:i/>
          <w:sz w:val="24"/>
          <w:szCs w:val="24"/>
        </w:rPr>
        <w:t>Phacelia</w:t>
      </w:r>
      <w:r w:rsidRPr="00044E99">
        <w:rPr>
          <w:rFonts w:cs="Times New Roman"/>
          <w:sz w:val="24"/>
          <w:szCs w:val="24"/>
        </w:rPr>
        <w:t xml:space="preserve">, </w:t>
      </w:r>
      <w:r w:rsidRPr="00044E99">
        <w:rPr>
          <w:rFonts w:cs="Times New Roman"/>
          <w:i/>
          <w:sz w:val="24"/>
          <w:szCs w:val="24"/>
        </w:rPr>
        <w:t>Valeriana</w:t>
      </w:r>
      <w:r w:rsidRPr="00044E99">
        <w:rPr>
          <w:rFonts w:cs="Times New Roman"/>
          <w:sz w:val="24"/>
          <w:szCs w:val="24"/>
        </w:rPr>
        <w:t xml:space="preserve">, </w:t>
      </w:r>
      <w:r>
        <w:rPr>
          <w:rFonts w:cs="Times New Roman"/>
          <w:i/>
          <w:sz w:val="24"/>
          <w:szCs w:val="24"/>
        </w:rPr>
        <w:t>Gunnera magellanica</w:t>
      </w:r>
      <w:r w:rsidRPr="00044E99">
        <w:rPr>
          <w:rFonts w:cs="Times New Roman"/>
          <w:sz w:val="24"/>
          <w:szCs w:val="24"/>
        </w:rPr>
        <w:t xml:space="preserve">, Apiaceae and Asteraceae subf. Cichorioideae) </w:t>
      </w:r>
      <w:r w:rsidRPr="00381117">
        <w:rPr>
          <w:rFonts w:cs="Times New Roman"/>
          <w:sz w:val="24"/>
          <w:szCs w:val="24"/>
        </w:rPr>
        <w:t xml:space="preserve">show </w:t>
      </w:r>
      <w:r>
        <w:rPr>
          <w:rFonts w:cs="Times New Roman"/>
          <w:sz w:val="24"/>
          <w:szCs w:val="24"/>
        </w:rPr>
        <w:t xml:space="preserve">their lowest </w:t>
      </w:r>
      <w:r w:rsidRPr="00381117">
        <w:rPr>
          <w:rFonts w:cs="Times New Roman"/>
          <w:sz w:val="24"/>
          <w:szCs w:val="24"/>
        </w:rPr>
        <w:t xml:space="preserve">abundance </w:t>
      </w:r>
      <w:r>
        <w:rPr>
          <w:rFonts w:cs="Times New Roman"/>
          <w:sz w:val="24"/>
          <w:szCs w:val="24"/>
        </w:rPr>
        <w:t>in the record</w:t>
      </w:r>
      <w:r w:rsidRPr="00044E99">
        <w:rPr>
          <w:rFonts w:cs="Times New Roman"/>
          <w:sz w:val="24"/>
          <w:szCs w:val="24"/>
        </w:rPr>
        <w:t xml:space="preserve">. </w:t>
      </w:r>
      <w:r w:rsidRPr="00381117">
        <w:rPr>
          <w:rFonts w:cs="Times New Roman"/>
          <w:i/>
          <w:sz w:val="24"/>
          <w:szCs w:val="24"/>
        </w:rPr>
        <w:t>Blechnum</w:t>
      </w:r>
      <w:r w:rsidRPr="00381117">
        <w:rPr>
          <w:rFonts w:cs="Times New Roman"/>
          <w:sz w:val="24"/>
          <w:szCs w:val="24"/>
        </w:rPr>
        <w:t xml:space="preserve"> type (7%) drop</w:t>
      </w:r>
      <w:r>
        <w:rPr>
          <w:rFonts w:cs="Times New Roman"/>
          <w:sz w:val="24"/>
          <w:szCs w:val="24"/>
        </w:rPr>
        <w:t>s</w:t>
      </w:r>
      <w:r w:rsidRPr="00381117">
        <w:rPr>
          <w:rFonts w:cs="Times New Roman"/>
          <w:sz w:val="24"/>
          <w:szCs w:val="24"/>
        </w:rPr>
        <w:t xml:space="preserve"> sharply, followed by a gradual decline in concert with </w:t>
      </w:r>
      <w:r w:rsidRPr="00381117">
        <w:rPr>
          <w:rFonts w:cs="Times New Roman"/>
          <w:i/>
          <w:sz w:val="24"/>
          <w:szCs w:val="24"/>
        </w:rPr>
        <w:t xml:space="preserve">L. magellanicum </w:t>
      </w:r>
      <w:r w:rsidRPr="00381117">
        <w:rPr>
          <w:rFonts w:cs="Times New Roman"/>
          <w:sz w:val="24"/>
          <w:szCs w:val="24"/>
        </w:rPr>
        <w:t xml:space="preserve">(1%). Cyperaceae (7%) and </w:t>
      </w:r>
      <w:r w:rsidRPr="00381117">
        <w:rPr>
          <w:rFonts w:cs="Times New Roman"/>
          <w:i/>
          <w:sz w:val="24"/>
          <w:szCs w:val="24"/>
        </w:rPr>
        <w:t>Pediastrum</w:t>
      </w:r>
      <w:r w:rsidRPr="00381117">
        <w:rPr>
          <w:rFonts w:cs="Times New Roman"/>
          <w:sz w:val="24"/>
          <w:szCs w:val="24"/>
        </w:rPr>
        <w:t xml:space="preserve"> (6%) </w:t>
      </w:r>
      <w:r>
        <w:rPr>
          <w:rFonts w:cs="Times New Roman"/>
          <w:sz w:val="24"/>
          <w:szCs w:val="24"/>
        </w:rPr>
        <w:t xml:space="preserve">show initial declines followed by increases </w:t>
      </w:r>
      <w:r w:rsidRPr="00381117">
        <w:rPr>
          <w:rFonts w:cs="Times New Roman"/>
          <w:sz w:val="24"/>
          <w:szCs w:val="24"/>
        </w:rPr>
        <w:t xml:space="preserve">toward the end of this zone. </w:t>
      </w:r>
    </w:p>
    <w:p w:rsidR="00935D1F" w:rsidRDefault="00935D1F" w:rsidP="001A1BAC">
      <w:pPr>
        <w:spacing w:before="120" w:line="360" w:lineRule="auto"/>
        <w:ind w:firstLine="567"/>
        <w:contextualSpacing/>
        <w:rPr>
          <w:rFonts w:cs="Times New Roman"/>
          <w:sz w:val="24"/>
          <w:szCs w:val="24"/>
        </w:rPr>
      </w:pPr>
    </w:p>
    <w:p w:rsidR="00935D1F" w:rsidRDefault="00935D1F" w:rsidP="001A1BAC">
      <w:pPr>
        <w:spacing w:before="120" w:line="360" w:lineRule="auto"/>
        <w:contextualSpacing/>
        <w:rPr>
          <w:rFonts w:cs="Times New Roman"/>
          <w:sz w:val="24"/>
          <w:szCs w:val="24"/>
        </w:rPr>
      </w:pPr>
      <w:r>
        <w:rPr>
          <w:rFonts w:cs="Times New Roman"/>
          <w:sz w:val="24"/>
          <w:szCs w:val="24"/>
        </w:rPr>
        <w:t>Charcoal</w:t>
      </w:r>
      <w:r w:rsidRPr="00381117">
        <w:rPr>
          <w:rFonts w:cs="Times New Roman"/>
          <w:sz w:val="24"/>
          <w:szCs w:val="24"/>
        </w:rPr>
        <w:t xml:space="preserve"> stratigraphy</w:t>
      </w:r>
    </w:p>
    <w:p w:rsidR="00935D1F" w:rsidRPr="00381117" w:rsidRDefault="00935D1F" w:rsidP="001A1BAC">
      <w:pPr>
        <w:spacing w:before="120" w:line="360" w:lineRule="auto"/>
        <w:contextualSpacing/>
        <w:rPr>
          <w:rFonts w:cs="Times New Roman"/>
          <w:sz w:val="24"/>
          <w:szCs w:val="24"/>
        </w:rPr>
      </w:pPr>
    </w:p>
    <w:p w:rsidR="00935D1F" w:rsidRDefault="00935D1F" w:rsidP="001A1BAC">
      <w:pPr>
        <w:spacing w:before="120" w:line="360" w:lineRule="auto"/>
        <w:ind w:firstLine="567"/>
        <w:contextualSpacing/>
        <w:rPr>
          <w:rFonts w:cs="Times New Roman"/>
          <w:sz w:val="24"/>
          <w:szCs w:val="24"/>
        </w:rPr>
      </w:pPr>
      <w:r w:rsidRPr="0070480B">
        <w:rPr>
          <w:rFonts w:cs="Times New Roman"/>
          <w:sz w:val="24"/>
          <w:szCs w:val="24"/>
        </w:rPr>
        <w:t>The record from Lago Edita shows absence of macroscopic charcoal particles between 19,000</w:t>
      </w:r>
      <w:r>
        <w:rPr>
          <w:rFonts w:cs="Times New Roman"/>
          <w:sz w:val="24"/>
          <w:szCs w:val="24"/>
        </w:rPr>
        <w:t>-</w:t>
      </w:r>
      <w:r w:rsidRPr="0070480B">
        <w:rPr>
          <w:rFonts w:cs="Times New Roman"/>
          <w:sz w:val="24"/>
          <w:szCs w:val="24"/>
        </w:rPr>
        <w:t xml:space="preserve">14,300 </w:t>
      </w:r>
      <w:r>
        <w:rPr>
          <w:rFonts w:cs="Times New Roman"/>
          <w:sz w:val="24"/>
          <w:szCs w:val="24"/>
        </w:rPr>
        <w:t>yr BP</w:t>
      </w:r>
      <w:r w:rsidRPr="0070480B">
        <w:rPr>
          <w:rFonts w:cs="Times New Roman"/>
          <w:sz w:val="24"/>
          <w:szCs w:val="24"/>
        </w:rPr>
        <w:t xml:space="preserve"> followed by an increase </w:t>
      </w:r>
      <w:r>
        <w:rPr>
          <w:rFonts w:cs="Times New Roman"/>
          <w:sz w:val="24"/>
          <w:szCs w:val="24"/>
        </w:rPr>
        <w:t xml:space="preserve">in charcoal accumulation rate (CHAR) </w:t>
      </w:r>
      <w:r w:rsidRPr="0070480B">
        <w:rPr>
          <w:rFonts w:cs="Times New Roman"/>
          <w:sz w:val="24"/>
          <w:szCs w:val="24"/>
        </w:rPr>
        <w:t>that led to a variable plateau between 13,200</w:t>
      </w:r>
      <w:r>
        <w:rPr>
          <w:rFonts w:cs="Times New Roman"/>
          <w:sz w:val="24"/>
          <w:szCs w:val="24"/>
        </w:rPr>
        <w:t>-12,000</w:t>
      </w:r>
      <w:r w:rsidRPr="0070480B">
        <w:rPr>
          <w:rFonts w:cs="Times New Roman"/>
          <w:sz w:val="24"/>
          <w:szCs w:val="24"/>
        </w:rPr>
        <w:t xml:space="preserve"> </w:t>
      </w:r>
      <w:r>
        <w:rPr>
          <w:rFonts w:cs="Times New Roman"/>
          <w:sz w:val="24"/>
          <w:szCs w:val="24"/>
        </w:rPr>
        <w:t>yr BP</w:t>
      </w:r>
      <w:r w:rsidRPr="0070480B">
        <w:rPr>
          <w:rFonts w:cs="Times New Roman"/>
          <w:sz w:val="24"/>
          <w:szCs w:val="24"/>
        </w:rPr>
        <w:t>, a 1000-year long decline</w:t>
      </w:r>
      <w:r>
        <w:rPr>
          <w:rFonts w:cs="Times New Roman"/>
          <w:sz w:val="24"/>
          <w:szCs w:val="24"/>
        </w:rPr>
        <w:t>,</w:t>
      </w:r>
      <w:r w:rsidRPr="0070480B">
        <w:rPr>
          <w:rFonts w:cs="Times New Roman"/>
          <w:sz w:val="24"/>
          <w:szCs w:val="24"/>
        </w:rPr>
        <w:t xml:space="preserve"> and a sustained increase led to peak abundance at 9700 </w:t>
      </w:r>
      <w:r>
        <w:rPr>
          <w:rFonts w:cs="Times New Roman"/>
          <w:sz w:val="24"/>
          <w:szCs w:val="24"/>
        </w:rPr>
        <w:t>yr BP</w:t>
      </w:r>
      <w:r w:rsidRPr="0070480B">
        <w:rPr>
          <w:rFonts w:cs="Times New Roman"/>
          <w:sz w:val="24"/>
          <w:szCs w:val="24"/>
        </w:rPr>
        <w:t xml:space="preserve">. </w:t>
      </w:r>
      <w:r>
        <w:rPr>
          <w:rFonts w:cs="Times New Roman"/>
          <w:sz w:val="24"/>
          <w:szCs w:val="24"/>
        </w:rPr>
        <w:t>Charcoal values then declined rapidly to intermediate levels by 9000 yr BP.</w:t>
      </w:r>
      <w:r w:rsidRPr="00F36824">
        <w:rPr>
          <w:rFonts w:cs="Times New Roman"/>
          <w:sz w:val="24"/>
          <w:szCs w:val="24"/>
        </w:rPr>
        <w:t xml:space="preserve"> </w:t>
      </w:r>
      <w:r>
        <w:rPr>
          <w:rFonts w:cs="Times New Roman"/>
          <w:sz w:val="24"/>
          <w:szCs w:val="24"/>
        </w:rPr>
        <w:t>We note a close correspondence between the arboreal pollen abundance (%) and the CHAR suggesting that charcoal production was highly dependent upon quantity and spatial continuity of coarse woody fuels in the landscape (Figure 5).</w:t>
      </w:r>
    </w:p>
    <w:p w:rsidR="00935D1F" w:rsidRDefault="00935D1F" w:rsidP="001A1BAC">
      <w:pPr>
        <w:spacing w:before="120" w:line="360" w:lineRule="auto"/>
        <w:ind w:firstLine="567"/>
        <w:contextualSpacing/>
        <w:rPr>
          <w:rFonts w:cs="Times New Roman"/>
          <w:sz w:val="24"/>
          <w:szCs w:val="24"/>
        </w:rPr>
      </w:pPr>
      <w:r>
        <w:rPr>
          <w:rFonts w:cs="Times New Roman"/>
          <w:sz w:val="24"/>
          <w:szCs w:val="24"/>
        </w:rPr>
        <w:t>Time-series analysis of the macroscopic charcoal record revealed 11 statistically significant peaks we interpret as local fires events within the Lago Edita watershed (Figure 5). The temporal structure of these events indicates a sequence of millennial-scale peaks in fire frequency with maxima at 14,100, 13,100, 12,000, 10,900 and 9600 yr BP. We observe a steady increase in the fire frequency maxima from 14,100 to 10,900 yr BP (Figure 5).</w:t>
      </w:r>
    </w:p>
    <w:p w:rsidR="00935D1F" w:rsidRDefault="00935D1F" w:rsidP="001A1BAC">
      <w:pPr>
        <w:spacing w:before="120" w:line="360" w:lineRule="auto"/>
        <w:contextualSpacing/>
        <w:rPr>
          <w:rFonts w:cs="Times New Roman"/>
          <w:sz w:val="24"/>
          <w:szCs w:val="24"/>
        </w:rPr>
      </w:pPr>
    </w:p>
    <w:p w:rsidR="00935D1F" w:rsidRDefault="00935D1F" w:rsidP="001A1BAC">
      <w:pPr>
        <w:spacing w:before="120" w:line="360" w:lineRule="auto"/>
        <w:contextualSpacing/>
        <w:rPr>
          <w:rFonts w:cs="Times New Roman"/>
          <w:sz w:val="24"/>
          <w:szCs w:val="24"/>
        </w:rPr>
      </w:pPr>
      <w:r w:rsidRPr="008A3317">
        <w:rPr>
          <w:rFonts w:cs="Times New Roman"/>
          <w:sz w:val="24"/>
          <w:szCs w:val="24"/>
        </w:rPr>
        <w:t>DISCUSSION</w:t>
      </w:r>
    </w:p>
    <w:p w:rsidR="00935D1F" w:rsidRDefault="00935D1F" w:rsidP="001A1BAC">
      <w:pPr>
        <w:spacing w:before="120" w:line="360" w:lineRule="auto"/>
        <w:contextualSpacing/>
        <w:outlineLvl w:val="0"/>
        <w:rPr>
          <w:rFonts w:cs="Times New Roman"/>
          <w:sz w:val="24"/>
          <w:szCs w:val="24"/>
        </w:rPr>
      </w:pPr>
      <w:r>
        <w:rPr>
          <w:rFonts w:cs="Times New Roman"/>
          <w:sz w:val="24"/>
          <w:szCs w:val="24"/>
        </w:rPr>
        <w:t>Paleovegetation and paleoclimate</w:t>
      </w:r>
    </w:p>
    <w:p w:rsidR="00935D1F" w:rsidRPr="00F3094D" w:rsidRDefault="00935D1F" w:rsidP="001A1BAC">
      <w:pPr>
        <w:spacing w:before="120" w:line="360" w:lineRule="auto"/>
        <w:contextualSpacing/>
        <w:outlineLvl w:val="0"/>
        <w:rPr>
          <w:rFonts w:cs="Arial"/>
          <w:sz w:val="24"/>
          <w:szCs w:val="24"/>
        </w:rPr>
      </w:pPr>
    </w:p>
    <w:p w:rsidR="00935D1F" w:rsidRDefault="00935D1F" w:rsidP="001A1BAC">
      <w:pPr>
        <w:spacing w:before="120" w:line="360" w:lineRule="auto"/>
        <w:ind w:firstLine="567"/>
        <w:contextualSpacing/>
        <w:rPr>
          <w:rFonts w:cs="Times New Roman"/>
          <w:sz w:val="24"/>
          <w:szCs w:val="24"/>
        </w:rPr>
      </w:pPr>
      <w:r>
        <w:rPr>
          <w:rFonts w:cs="Times New Roman"/>
          <w:sz w:val="24"/>
          <w:szCs w:val="24"/>
        </w:rPr>
        <w:t xml:space="preserve">Given the size of Lago Edita (radius ~250 m) its pollen record is adequate to reflect local vegetation within 600-800 m from the lake’s edge. An extra-local component is also present considering that species of the </w:t>
      </w:r>
      <w:r w:rsidRPr="00A93024">
        <w:rPr>
          <w:rFonts w:cstheme="minorHAnsi"/>
          <w:sz w:val="24"/>
          <w:szCs w:val="24"/>
        </w:rPr>
        <w:t xml:space="preserve">genus </w:t>
      </w:r>
      <w:r w:rsidRPr="00A93024">
        <w:rPr>
          <w:rFonts w:cstheme="minorHAnsi"/>
          <w:i/>
          <w:sz w:val="24"/>
          <w:szCs w:val="24"/>
        </w:rPr>
        <w:t>Nothofagus</w:t>
      </w:r>
      <w:r w:rsidRPr="00A93024">
        <w:rPr>
          <w:rFonts w:cstheme="minorHAnsi"/>
          <w:sz w:val="24"/>
          <w:szCs w:val="24"/>
        </w:rPr>
        <w:t xml:space="preserve"> also </w:t>
      </w:r>
      <w:r w:rsidRPr="00A93024">
        <w:rPr>
          <w:rFonts w:cstheme="minorHAnsi"/>
          <w:iCs/>
          <w:sz w:val="24"/>
          <w:szCs w:val="24"/>
        </w:rPr>
        <w:t xml:space="preserve">produce large quantities of pollen grains susceptible to long-distance transport </w:t>
      </w:r>
      <w:r w:rsidRPr="00A93024">
        <w:rPr>
          <w:rFonts w:cstheme="minorHAnsi"/>
          <w:iCs/>
          <w:noProof/>
          <w:sz w:val="24"/>
          <w:szCs w:val="24"/>
        </w:rPr>
        <w:t>(Heusser, 1989)</w:t>
      </w:r>
      <w:r w:rsidRPr="00A93024">
        <w:rPr>
          <w:rFonts w:cstheme="minorHAnsi"/>
          <w:iCs/>
          <w:sz w:val="24"/>
          <w:szCs w:val="24"/>
        </w:rPr>
        <w:t xml:space="preserve">. </w:t>
      </w:r>
      <w:r>
        <w:rPr>
          <w:rFonts w:cstheme="minorHAnsi"/>
          <w:iCs/>
          <w:sz w:val="24"/>
          <w:szCs w:val="24"/>
        </w:rPr>
        <w:t xml:space="preserve">These attributes suggest that the Lago </w:t>
      </w:r>
      <w:r>
        <w:rPr>
          <w:rFonts w:cstheme="minorHAnsi"/>
          <w:iCs/>
          <w:sz w:val="24"/>
          <w:szCs w:val="24"/>
        </w:rPr>
        <w:lastRenderedPageBreak/>
        <w:t xml:space="preserve">Edita fossil </w:t>
      </w:r>
      <w:r w:rsidRPr="00B02B65">
        <w:rPr>
          <w:rFonts w:cstheme="minorHAnsi"/>
          <w:iCs/>
          <w:sz w:val="24"/>
          <w:szCs w:val="24"/>
        </w:rPr>
        <w:t xml:space="preserve">pollen </w:t>
      </w:r>
      <w:r>
        <w:rPr>
          <w:rFonts w:cstheme="minorHAnsi"/>
          <w:iCs/>
          <w:sz w:val="24"/>
          <w:szCs w:val="24"/>
        </w:rPr>
        <w:t xml:space="preserve">record might be a good sensor of the vegetation located on the western end of Valle Chacabuco and the Lago Cochrane basin. </w:t>
      </w:r>
      <w:r w:rsidRPr="008A3317">
        <w:rPr>
          <w:rFonts w:cs="Times New Roman"/>
          <w:sz w:val="24"/>
          <w:szCs w:val="24"/>
        </w:rPr>
        <w:t xml:space="preserve">The record </w:t>
      </w:r>
      <w:r>
        <w:rPr>
          <w:sz w:val="24"/>
          <w:szCs w:val="24"/>
          <w:lang w:val="en-GB"/>
        </w:rPr>
        <w:t xml:space="preserve">(Figures 4, 6) </w:t>
      </w:r>
      <w:r w:rsidRPr="008A3317">
        <w:rPr>
          <w:rFonts w:cs="Times New Roman"/>
          <w:sz w:val="24"/>
          <w:szCs w:val="24"/>
        </w:rPr>
        <w:t xml:space="preserve">documents dominance </w:t>
      </w:r>
      <w:r>
        <w:rPr>
          <w:rFonts w:cs="Times New Roman"/>
          <w:sz w:val="24"/>
          <w:szCs w:val="24"/>
        </w:rPr>
        <w:t>of</w:t>
      </w:r>
      <w:r w:rsidRPr="008A3317">
        <w:rPr>
          <w:rFonts w:cs="Times New Roman"/>
          <w:sz w:val="24"/>
          <w:szCs w:val="24"/>
        </w:rPr>
        <w:t xml:space="preserve"> herbs </w:t>
      </w:r>
      <w:r>
        <w:rPr>
          <w:rFonts w:cs="Times New Roman"/>
          <w:sz w:val="24"/>
          <w:szCs w:val="24"/>
        </w:rPr>
        <w:t xml:space="preserve">and </w:t>
      </w:r>
      <w:r w:rsidRPr="008A3317">
        <w:rPr>
          <w:rFonts w:cs="Times New Roman"/>
          <w:sz w:val="24"/>
          <w:szCs w:val="24"/>
        </w:rPr>
        <w:t>shrubs</w:t>
      </w:r>
      <w:r>
        <w:rPr>
          <w:rFonts w:cs="Times New Roman"/>
          <w:sz w:val="24"/>
          <w:szCs w:val="24"/>
        </w:rPr>
        <w:t xml:space="preserve"> </w:t>
      </w:r>
      <w:r w:rsidRPr="008A3317">
        <w:rPr>
          <w:rFonts w:cs="Times New Roman"/>
          <w:sz w:val="24"/>
          <w:szCs w:val="24"/>
        </w:rPr>
        <w:t>(</w:t>
      </w:r>
      <w:r>
        <w:rPr>
          <w:rFonts w:cs="Times New Roman"/>
          <w:sz w:val="24"/>
          <w:szCs w:val="24"/>
        </w:rPr>
        <w:t xml:space="preserve">chiefly </w:t>
      </w:r>
      <w:r w:rsidRPr="008A3317">
        <w:rPr>
          <w:rFonts w:cs="Times New Roman"/>
          <w:sz w:val="24"/>
          <w:szCs w:val="24"/>
        </w:rPr>
        <w:t xml:space="preserve">Poaceae, </w:t>
      </w:r>
      <w:r w:rsidRPr="008A3317">
        <w:rPr>
          <w:rFonts w:cs="Times New Roman"/>
          <w:i/>
          <w:sz w:val="24"/>
          <w:szCs w:val="24"/>
        </w:rPr>
        <w:t>Empetrum</w:t>
      </w:r>
      <w:r>
        <w:rPr>
          <w:rFonts w:cs="Times New Roman"/>
          <w:sz w:val="24"/>
          <w:szCs w:val="24"/>
        </w:rPr>
        <w:t xml:space="preserve">, </w:t>
      </w:r>
      <w:r w:rsidRPr="008A3317">
        <w:rPr>
          <w:rFonts w:cs="Times New Roman"/>
          <w:sz w:val="24"/>
          <w:szCs w:val="24"/>
        </w:rPr>
        <w:t>Asterac</w:t>
      </w:r>
      <w:r>
        <w:rPr>
          <w:rFonts w:cs="Times New Roman"/>
          <w:sz w:val="24"/>
          <w:szCs w:val="24"/>
        </w:rPr>
        <w:t>e</w:t>
      </w:r>
      <w:r w:rsidRPr="008A3317">
        <w:rPr>
          <w:rFonts w:cs="Times New Roman"/>
          <w:sz w:val="24"/>
          <w:szCs w:val="24"/>
        </w:rPr>
        <w:t>ae</w:t>
      </w:r>
      <w:r>
        <w:rPr>
          <w:rFonts w:cs="Times New Roman"/>
          <w:sz w:val="24"/>
          <w:szCs w:val="24"/>
        </w:rPr>
        <w:t xml:space="preserve">, accompanied by </w:t>
      </w:r>
      <w:r w:rsidRPr="008A3317">
        <w:rPr>
          <w:rFonts w:cs="Times New Roman"/>
          <w:sz w:val="24"/>
          <w:szCs w:val="24"/>
        </w:rPr>
        <w:t xml:space="preserve">Caryophyllaceae, </w:t>
      </w:r>
      <w:r w:rsidRPr="008A3317">
        <w:rPr>
          <w:rFonts w:cs="Times New Roman"/>
          <w:i/>
          <w:sz w:val="24"/>
          <w:szCs w:val="24"/>
        </w:rPr>
        <w:t>Acaena</w:t>
      </w:r>
      <w:r w:rsidRPr="008A3317">
        <w:rPr>
          <w:rFonts w:cs="Times New Roman"/>
          <w:sz w:val="24"/>
          <w:szCs w:val="24"/>
        </w:rPr>
        <w:t>, Ericaceae</w:t>
      </w:r>
      <w:r>
        <w:rPr>
          <w:rFonts w:cs="Times New Roman"/>
          <w:sz w:val="24"/>
          <w:szCs w:val="24"/>
        </w:rPr>
        <w:t>,</w:t>
      </w:r>
      <w:r w:rsidRPr="008A3317">
        <w:rPr>
          <w:rFonts w:cs="Times New Roman"/>
          <w:sz w:val="24"/>
          <w:szCs w:val="24"/>
        </w:rPr>
        <w:t xml:space="preserve"> </w:t>
      </w:r>
      <w:r w:rsidRPr="008A3317">
        <w:rPr>
          <w:rFonts w:cs="Times New Roman"/>
          <w:i/>
          <w:sz w:val="24"/>
          <w:szCs w:val="24"/>
        </w:rPr>
        <w:t>Phacelia</w:t>
      </w:r>
      <w:r w:rsidRPr="008A3317">
        <w:rPr>
          <w:rFonts w:cs="Times New Roman"/>
          <w:sz w:val="24"/>
          <w:szCs w:val="24"/>
        </w:rPr>
        <w:t xml:space="preserve">, </w:t>
      </w:r>
      <w:r w:rsidRPr="001D051B">
        <w:rPr>
          <w:rFonts w:cs="Times New Roman"/>
          <w:i/>
          <w:sz w:val="24"/>
          <w:szCs w:val="24"/>
        </w:rPr>
        <w:t>Valeriana</w:t>
      </w:r>
      <w:r w:rsidRPr="008A3317">
        <w:rPr>
          <w:rFonts w:cs="Times New Roman"/>
          <w:sz w:val="24"/>
          <w:szCs w:val="24"/>
        </w:rPr>
        <w:t xml:space="preserve">, </w:t>
      </w:r>
      <w:r>
        <w:rPr>
          <w:rFonts w:cs="Times New Roman"/>
          <w:sz w:val="24"/>
          <w:szCs w:val="24"/>
        </w:rPr>
        <w:t xml:space="preserve">and </w:t>
      </w:r>
      <w:r w:rsidRPr="008A3317">
        <w:rPr>
          <w:rFonts w:cs="Times New Roman"/>
          <w:sz w:val="24"/>
          <w:szCs w:val="24"/>
        </w:rPr>
        <w:t>Apiaceae</w:t>
      </w:r>
      <w:r>
        <w:rPr>
          <w:rFonts w:cs="Times New Roman"/>
          <w:sz w:val="24"/>
          <w:szCs w:val="24"/>
        </w:rPr>
        <w:t xml:space="preserve"> in lower abundance) found above the modern treeline and the Patagonian steppe between 19,000 and 11,000 yr BP, followed by increasing </w:t>
      </w:r>
      <w:r w:rsidRPr="0018369F">
        <w:rPr>
          <w:rFonts w:cs="Times New Roman"/>
          <w:i/>
          <w:sz w:val="24"/>
          <w:szCs w:val="24"/>
        </w:rPr>
        <w:t>Nothofagus</w:t>
      </w:r>
      <w:r w:rsidRPr="008A3317">
        <w:rPr>
          <w:rFonts w:cs="Times New Roman"/>
          <w:sz w:val="24"/>
          <w:szCs w:val="24"/>
        </w:rPr>
        <w:t xml:space="preserve"> </w:t>
      </w:r>
      <w:r>
        <w:rPr>
          <w:rFonts w:cs="Times New Roman"/>
          <w:sz w:val="24"/>
          <w:szCs w:val="24"/>
        </w:rPr>
        <w:t xml:space="preserve">we interpret as the establishment of scrubland (~13,000-11,000 yr BP), woodland (~11,000-10,500 yr BP) and forest (~10,500-9000 yr BP). Within the interval dominated by non-arboreal taxa we distinguish an initial phase with abundant </w:t>
      </w:r>
      <w:r w:rsidRPr="008A3317">
        <w:rPr>
          <w:rFonts w:cs="Times New Roman"/>
          <w:i/>
          <w:sz w:val="24"/>
          <w:szCs w:val="24"/>
        </w:rPr>
        <w:t>Empetrum</w:t>
      </w:r>
      <w:r>
        <w:rPr>
          <w:rFonts w:cs="Times New Roman"/>
          <w:sz w:val="24"/>
          <w:szCs w:val="24"/>
        </w:rPr>
        <w:t xml:space="preserve"> between 19,000-16,800 yr BP, followed by diversification of the herbaceous assemblage and predominance of Poaceae during the interval ~16,800-11,000 yr BP </w:t>
      </w:r>
      <w:r>
        <w:rPr>
          <w:sz w:val="24"/>
          <w:szCs w:val="24"/>
          <w:lang w:val="en-GB"/>
        </w:rPr>
        <w:t>(Figures 4, 6)</w:t>
      </w:r>
      <w:r>
        <w:rPr>
          <w:rFonts w:cs="Times New Roman"/>
          <w:sz w:val="24"/>
          <w:szCs w:val="24"/>
        </w:rPr>
        <w:t xml:space="preserve">. This change is contemporaneous with a sustained rise of </w:t>
      </w:r>
      <w:r>
        <w:rPr>
          <w:rFonts w:cs="Times New Roman"/>
          <w:i/>
          <w:sz w:val="24"/>
          <w:szCs w:val="24"/>
        </w:rPr>
        <w:t>P.</w:t>
      </w:r>
      <w:r w:rsidRPr="00381117">
        <w:rPr>
          <w:rFonts w:cs="Times New Roman"/>
          <w:i/>
          <w:sz w:val="24"/>
          <w:szCs w:val="24"/>
        </w:rPr>
        <w:t xml:space="preserve"> nubigena</w:t>
      </w:r>
      <w:r>
        <w:rPr>
          <w:rFonts w:cs="Times New Roman"/>
          <w:sz w:val="24"/>
          <w:szCs w:val="24"/>
        </w:rPr>
        <w:t xml:space="preserve"> and the mistletoe </w:t>
      </w:r>
      <w:r w:rsidRPr="00A42A52">
        <w:rPr>
          <w:rFonts w:cs="Times New Roman"/>
          <w:i/>
          <w:sz w:val="24"/>
          <w:szCs w:val="24"/>
        </w:rPr>
        <w:t>Misodendrum</w:t>
      </w:r>
      <w:r>
        <w:rPr>
          <w:rFonts w:cs="Times New Roman"/>
          <w:sz w:val="24"/>
          <w:szCs w:val="24"/>
        </w:rPr>
        <w:t xml:space="preserve"> coeval with conspicuous increases in </w:t>
      </w:r>
      <w:r w:rsidRPr="008A3317">
        <w:rPr>
          <w:rFonts w:cs="Times New Roman"/>
          <w:i/>
          <w:sz w:val="24"/>
          <w:szCs w:val="24"/>
        </w:rPr>
        <w:t>L</w:t>
      </w:r>
      <w:r>
        <w:rPr>
          <w:rFonts w:cs="Times New Roman"/>
          <w:i/>
          <w:sz w:val="24"/>
          <w:szCs w:val="24"/>
        </w:rPr>
        <w:t>ycopodium</w:t>
      </w:r>
      <w:r w:rsidRPr="008A3317">
        <w:rPr>
          <w:rFonts w:cs="Times New Roman"/>
          <w:i/>
          <w:sz w:val="24"/>
          <w:szCs w:val="24"/>
        </w:rPr>
        <w:t xml:space="preserve"> magellanicum</w:t>
      </w:r>
      <w:r>
        <w:rPr>
          <w:rFonts w:cs="Times New Roman"/>
          <w:i/>
          <w:sz w:val="24"/>
          <w:szCs w:val="24"/>
        </w:rPr>
        <w:t xml:space="preserve"> </w:t>
      </w:r>
      <w:r w:rsidRPr="00920DF2">
        <w:rPr>
          <w:rFonts w:cs="Times New Roman"/>
          <w:sz w:val="24"/>
          <w:szCs w:val="24"/>
        </w:rPr>
        <w:t>and the green microalga</w:t>
      </w:r>
      <w:r>
        <w:rPr>
          <w:rFonts w:cs="Times New Roman"/>
          <w:i/>
          <w:sz w:val="24"/>
          <w:szCs w:val="24"/>
        </w:rPr>
        <w:t xml:space="preserve"> Pediastrum. </w:t>
      </w:r>
      <w:r>
        <w:rPr>
          <w:rFonts w:cs="Times New Roman"/>
          <w:sz w:val="24"/>
          <w:szCs w:val="24"/>
        </w:rPr>
        <w:t xml:space="preserve">We emphasize the continuous presence of the arboreal </w:t>
      </w:r>
      <w:r w:rsidRPr="00D205B0">
        <w:rPr>
          <w:rFonts w:cs="Times New Roman"/>
          <w:i/>
          <w:sz w:val="24"/>
          <w:szCs w:val="24"/>
        </w:rPr>
        <w:t>Nothofagus</w:t>
      </w:r>
      <w:r>
        <w:rPr>
          <w:rFonts w:cs="Times New Roman"/>
          <w:sz w:val="24"/>
          <w:szCs w:val="24"/>
        </w:rPr>
        <w:t xml:space="preserve"> and </w:t>
      </w:r>
      <w:r w:rsidRPr="00381117">
        <w:rPr>
          <w:rFonts w:cs="Times New Roman"/>
          <w:i/>
          <w:sz w:val="24"/>
          <w:szCs w:val="24"/>
        </w:rPr>
        <w:t>Fitzroya/Pilgerodendron</w:t>
      </w:r>
      <w:r>
        <w:rPr>
          <w:rFonts w:cs="Times New Roman"/>
          <w:sz w:val="24"/>
          <w:szCs w:val="24"/>
        </w:rPr>
        <w:t xml:space="preserve"> in low but constant abundance (~15% and </w:t>
      </w:r>
      <w:r w:rsidRPr="00381117">
        <w:rPr>
          <w:rFonts w:cs="Times New Roman"/>
          <w:sz w:val="24"/>
          <w:szCs w:val="24"/>
        </w:rPr>
        <w:t>~</w:t>
      </w:r>
      <w:r>
        <w:rPr>
          <w:rFonts w:cs="Times New Roman"/>
          <w:sz w:val="24"/>
          <w:szCs w:val="24"/>
        </w:rPr>
        <w:t>3%, respectively) between 19,000-13,000 yr BP, along with traces (&lt;2%) of hygrophilous trees (</w:t>
      </w:r>
      <w:r>
        <w:rPr>
          <w:rFonts w:cs="Times New Roman"/>
          <w:i/>
          <w:sz w:val="24"/>
          <w:szCs w:val="24"/>
        </w:rPr>
        <w:t>Podocarpus</w:t>
      </w:r>
      <w:r w:rsidRPr="00381117">
        <w:rPr>
          <w:rFonts w:cs="Times New Roman"/>
          <w:i/>
          <w:sz w:val="24"/>
          <w:szCs w:val="24"/>
        </w:rPr>
        <w:t xml:space="preserve"> nubigena</w:t>
      </w:r>
      <w:r>
        <w:rPr>
          <w:rFonts w:cs="Times New Roman"/>
          <w:i/>
          <w:sz w:val="24"/>
          <w:szCs w:val="24"/>
        </w:rPr>
        <w:t>, Drimys</w:t>
      </w:r>
      <w:r w:rsidRPr="00381117">
        <w:rPr>
          <w:rFonts w:cs="Times New Roman"/>
          <w:i/>
          <w:sz w:val="24"/>
          <w:szCs w:val="24"/>
        </w:rPr>
        <w:t xml:space="preserve"> winteri</w:t>
      </w:r>
      <w:r>
        <w:rPr>
          <w:rFonts w:cs="Times New Roman"/>
          <w:sz w:val="24"/>
          <w:szCs w:val="24"/>
        </w:rPr>
        <w:t>) and herbs (</w:t>
      </w:r>
      <w:r>
        <w:rPr>
          <w:rFonts w:cs="Times New Roman"/>
          <w:i/>
          <w:sz w:val="24"/>
          <w:szCs w:val="24"/>
        </w:rPr>
        <w:t>Gunnera magellanica</w:t>
      </w:r>
      <w:r w:rsidRPr="008A3317">
        <w:rPr>
          <w:rFonts w:cs="Times New Roman"/>
          <w:sz w:val="24"/>
          <w:szCs w:val="24"/>
        </w:rPr>
        <w:t xml:space="preserve">, </w:t>
      </w:r>
      <w:r w:rsidRPr="008A3317">
        <w:rPr>
          <w:rFonts w:cs="Times New Roman"/>
          <w:i/>
          <w:sz w:val="24"/>
          <w:szCs w:val="24"/>
        </w:rPr>
        <w:t>L</w:t>
      </w:r>
      <w:r>
        <w:rPr>
          <w:rFonts w:cs="Times New Roman"/>
          <w:i/>
          <w:sz w:val="24"/>
          <w:szCs w:val="24"/>
        </w:rPr>
        <w:t>ycopodium</w:t>
      </w:r>
      <w:r w:rsidRPr="008A3317">
        <w:rPr>
          <w:rFonts w:cs="Times New Roman"/>
          <w:i/>
          <w:sz w:val="24"/>
          <w:szCs w:val="24"/>
        </w:rPr>
        <w:t xml:space="preserve"> magellanicum</w:t>
      </w:r>
      <w:r>
        <w:rPr>
          <w:rFonts w:cs="Times New Roman"/>
          <w:sz w:val="24"/>
          <w:szCs w:val="24"/>
        </w:rPr>
        <w:t xml:space="preserve">) accounting, in sum, for a persistent </w:t>
      </w:r>
      <w:r w:rsidRPr="00381117">
        <w:rPr>
          <w:rFonts w:cs="Times New Roman"/>
          <w:sz w:val="24"/>
          <w:szCs w:val="24"/>
        </w:rPr>
        <w:t>~</w:t>
      </w:r>
      <w:r>
        <w:rPr>
          <w:rFonts w:cs="Times New Roman"/>
          <w:sz w:val="24"/>
          <w:szCs w:val="24"/>
        </w:rPr>
        <w:t xml:space="preserve">25% of the pre-13,200 yr BP pollen record </w:t>
      </w:r>
      <w:r>
        <w:rPr>
          <w:sz w:val="24"/>
          <w:szCs w:val="24"/>
          <w:lang w:val="en-GB"/>
        </w:rPr>
        <w:t>(Figures 4, 6)</w:t>
      </w:r>
      <w:r>
        <w:rPr>
          <w:rFonts w:cs="Times New Roman"/>
          <w:sz w:val="24"/>
          <w:szCs w:val="24"/>
        </w:rPr>
        <w:t xml:space="preserve">. We note that the </w:t>
      </w:r>
      <w:r w:rsidRPr="00D205B0">
        <w:rPr>
          <w:rFonts w:cs="Times New Roman"/>
          <w:i/>
          <w:sz w:val="24"/>
          <w:szCs w:val="24"/>
        </w:rPr>
        <w:t>Nothofagus</w:t>
      </w:r>
      <w:r>
        <w:rPr>
          <w:rFonts w:cs="Times New Roman"/>
          <w:sz w:val="24"/>
          <w:szCs w:val="24"/>
        </w:rPr>
        <w:t xml:space="preserve"> parkland </w:t>
      </w:r>
      <w:r>
        <w:rPr>
          <w:rFonts w:cstheme="minorHAnsi"/>
          <w:iCs/>
          <w:sz w:val="24"/>
          <w:szCs w:val="24"/>
        </w:rPr>
        <w:t>on the western end of Valle Chacabuco and the Lago Cochrane basin</w:t>
      </w:r>
      <w:r>
        <w:rPr>
          <w:rFonts w:cs="Times New Roman"/>
          <w:sz w:val="24"/>
          <w:szCs w:val="24"/>
        </w:rPr>
        <w:t xml:space="preserve"> must have approached the vicinity of Lago Edita at 16,800 yr BP, judging from the appearance of </w:t>
      </w:r>
      <w:r w:rsidRPr="00A42A52">
        <w:rPr>
          <w:rFonts w:cs="Times New Roman"/>
          <w:i/>
          <w:sz w:val="24"/>
          <w:szCs w:val="24"/>
        </w:rPr>
        <w:t>Misodendrum</w:t>
      </w:r>
      <w:r>
        <w:rPr>
          <w:rFonts w:cs="Times New Roman"/>
          <w:sz w:val="24"/>
          <w:szCs w:val="24"/>
        </w:rPr>
        <w:t xml:space="preserve"> during that time (Figures 4, 6) under relatively constant mean </w:t>
      </w:r>
      <w:r w:rsidRPr="00D205B0">
        <w:rPr>
          <w:rFonts w:cs="Times New Roman"/>
          <w:i/>
          <w:sz w:val="24"/>
          <w:szCs w:val="24"/>
        </w:rPr>
        <w:t>Nothofagus</w:t>
      </w:r>
      <w:r>
        <w:rPr>
          <w:rFonts w:cs="Times New Roman"/>
          <w:sz w:val="24"/>
          <w:szCs w:val="24"/>
        </w:rPr>
        <w:t xml:space="preserve"> abundances. </w:t>
      </w:r>
    </w:p>
    <w:p w:rsidR="00935D1F" w:rsidRDefault="00935D1F" w:rsidP="001A1BAC">
      <w:pPr>
        <w:spacing w:before="120" w:line="360" w:lineRule="auto"/>
        <w:ind w:firstLine="567"/>
        <w:contextualSpacing/>
        <w:rPr>
          <w:rFonts w:cs="Times New Roman"/>
          <w:sz w:val="24"/>
          <w:szCs w:val="24"/>
        </w:rPr>
      </w:pPr>
      <w:r>
        <w:rPr>
          <w:rFonts w:cs="Times New Roman"/>
          <w:sz w:val="24"/>
          <w:szCs w:val="24"/>
        </w:rPr>
        <w:t xml:space="preserve">The conifer </w:t>
      </w:r>
      <w:r>
        <w:rPr>
          <w:rFonts w:cs="Times New Roman"/>
          <w:i/>
          <w:sz w:val="24"/>
          <w:szCs w:val="24"/>
        </w:rPr>
        <w:t>Podocarpus</w:t>
      </w:r>
      <w:r w:rsidRPr="00381117">
        <w:rPr>
          <w:rFonts w:cs="Times New Roman"/>
          <w:i/>
          <w:sz w:val="24"/>
          <w:szCs w:val="24"/>
        </w:rPr>
        <w:t xml:space="preserve"> nubigena</w:t>
      </w:r>
      <w:r>
        <w:rPr>
          <w:rFonts w:cs="Times New Roman"/>
          <w:i/>
          <w:sz w:val="24"/>
          <w:szCs w:val="24"/>
        </w:rPr>
        <w:t xml:space="preserve"> </w:t>
      </w:r>
      <w:r>
        <w:rPr>
          <w:rFonts w:cs="Times New Roman"/>
          <w:sz w:val="24"/>
          <w:szCs w:val="24"/>
        </w:rPr>
        <w:t xml:space="preserve">remained in low abundance (&lt;2%) prior to ~14,500 yr BP in the Lago Edita record, increased between 14,500-13,000 yr BP, experienced a variable decline between 13,000-11,800 yr BP, reached a maximum between 11,800-11,200 yr BP and declined between 11,200-10,200 yr BP (Figures 4, 6). This cold-resistant hygrophilous tree is commonly found in temperate evergreen rainforests along the Pacific coast of central Patagonia and is currently absent from the eastern Andean foothills at the same latitude. Its presence and variations in the Lago Edita record suggest an increase in precipitation relative to the pre-14,500 yr BP conditions, with millennial-scale variations starting at ~13,000 yr BP. The </w:t>
      </w:r>
      <w:r>
        <w:rPr>
          <w:rFonts w:cs="Times New Roman"/>
          <w:sz w:val="24"/>
          <w:szCs w:val="24"/>
        </w:rPr>
        <w:lastRenderedPageBreak/>
        <w:t xml:space="preserve">variable decline in </w:t>
      </w:r>
      <w:r w:rsidRPr="00D346C5">
        <w:rPr>
          <w:rFonts w:cs="Times New Roman"/>
          <w:i/>
          <w:sz w:val="24"/>
          <w:szCs w:val="24"/>
        </w:rPr>
        <w:t>P. nubigena</w:t>
      </w:r>
      <w:r>
        <w:rPr>
          <w:rFonts w:cs="Times New Roman"/>
          <w:sz w:val="24"/>
          <w:szCs w:val="24"/>
        </w:rPr>
        <w:t xml:space="preserve"> at 13,000 yr BP coincided with an increase in </w:t>
      </w:r>
      <w:r w:rsidRPr="00D346C5">
        <w:rPr>
          <w:rFonts w:cs="Times New Roman"/>
          <w:i/>
          <w:sz w:val="24"/>
          <w:szCs w:val="24"/>
        </w:rPr>
        <w:t>Nothofagus</w:t>
      </w:r>
      <w:r>
        <w:rPr>
          <w:rFonts w:cs="Times New Roman"/>
          <w:sz w:val="24"/>
          <w:szCs w:val="24"/>
        </w:rPr>
        <w:t xml:space="preserve"> that led to a variable plateau of ~30% between 13,000-11,200 yr BP we will discuss in the following paragraphs.</w:t>
      </w:r>
    </w:p>
    <w:p w:rsidR="00935D1F" w:rsidRDefault="00935D1F" w:rsidP="001A1BAC">
      <w:pPr>
        <w:spacing w:before="120" w:line="360" w:lineRule="auto"/>
        <w:ind w:firstLine="567"/>
        <w:contextualSpacing/>
        <w:rPr>
          <w:rFonts w:cs="Times New Roman"/>
          <w:sz w:val="24"/>
          <w:szCs w:val="24"/>
        </w:rPr>
      </w:pPr>
      <w:r>
        <w:rPr>
          <w:rFonts w:cs="Times New Roman"/>
          <w:sz w:val="24"/>
          <w:szCs w:val="24"/>
        </w:rPr>
        <w:t xml:space="preserve">The mixed palynological assemblage between </w:t>
      </w:r>
      <w:r w:rsidRPr="00381117">
        <w:rPr>
          <w:rFonts w:cs="Times New Roman"/>
          <w:sz w:val="24"/>
          <w:szCs w:val="24"/>
        </w:rPr>
        <w:t>~</w:t>
      </w:r>
      <w:r>
        <w:rPr>
          <w:rFonts w:cs="Times New Roman"/>
          <w:sz w:val="24"/>
          <w:szCs w:val="24"/>
        </w:rPr>
        <w:t xml:space="preserve">19,400-11,000 yr BP has no modern analogues in the regional vegetation </w:t>
      </w:r>
      <w:r>
        <w:rPr>
          <w:rFonts w:cs="Times New Roman"/>
          <w:noProof/>
          <w:sz w:val="24"/>
          <w:szCs w:val="24"/>
        </w:rPr>
        <w:t>(Luebert and Pliscoff, 2006; Mancini, 2002)</w:t>
      </w:r>
      <w:r>
        <w:rPr>
          <w:rFonts w:cs="Times New Roman"/>
          <w:sz w:val="24"/>
          <w:szCs w:val="24"/>
        </w:rPr>
        <w:t>. Possible explanations for its development involve: (a) downslope migration of High Andean vegetation driven by snowline and treeline lowering associated with intense glaciation in the region, coupled with (b) the occurrence of scattered, low-density populations of hygrophilous trees and herbs along the eastern margin of the PIS during the LGM and T1. We rule out the alternative explanation that pollen grains and spores of hygrophilous trees and herbs in Lago Edita represent an advected signal through the Andes from ice-free humid Pacific sectors harboring these species because: (i) no empirical basis is currently available</w:t>
      </w:r>
      <w:r w:rsidRPr="00075495">
        <w:rPr>
          <w:rFonts w:cs="Times New Roman"/>
          <w:sz w:val="24"/>
          <w:szCs w:val="24"/>
        </w:rPr>
        <w:t xml:space="preserve"> </w:t>
      </w:r>
      <w:r>
        <w:rPr>
          <w:rFonts w:cs="Times New Roman"/>
          <w:sz w:val="24"/>
          <w:szCs w:val="24"/>
        </w:rPr>
        <w:t xml:space="preserve">for ice-free conditions and occurrence of cold-resistant hygrophilous taxa along the western Andean slopes or the Pacific coast of central Patagonia during the LGM; in fact, the oldest minimum limiting dates for ice-free conditions in records from Taitao Peninsula and the Chonos archipelago yielded ages of 14,335±140 and 13,560±125 </w:t>
      </w:r>
      <w:r w:rsidRPr="005B58B2">
        <w:rPr>
          <w:rFonts w:cs="Times New Roman"/>
          <w:sz w:val="24"/>
          <w:szCs w:val="24"/>
          <w:vertAlign w:val="superscript"/>
        </w:rPr>
        <w:t>14</w:t>
      </w:r>
      <w:r>
        <w:rPr>
          <w:rFonts w:cs="Times New Roman"/>
          <w:sz w:val="24"/>
          <w:szCs w:val="24"/>
        </w:rPr>
        <w:t xml:space="preserve">C </w:t>
      </w:r>
      <w:r w:rsidRPr="005617B9">
        <w:rPr>
          <w:rFonts w:cs="Times New Roman"/>
          <w:sz w:val="24"/>
          <w:szCs w:val="24"/>
        </w:rPr>
        <w:t>yr BP (</w:t>
      </w:r>
      <w:r>
        <w:rPr>
          <w:sz w:val="24"/>
          <w:szCs w:val="24"/>
          <w:lang w:eastAsia="es-CL"/>
        </w:rPr>
        <w:t>median age probability [MAP]</w:t>
      </w:r>
      <w:r>
        <w:rPr>
          <w:rFonts w:cs="Times New Roman"/>
          <w:sz w:val="24"/>
          <w:szCs w:val="24"/>
        </w:rPr>
        <w:t xml:space="preserve">: </w:t>
      </w:r>
      <w:r w:rsidRPr="005617B9">
        <w:rPr>
          <w:rFonts w:cs="Courier New"/>
          <w:sz w:val="24"/>
          <w:szCs w:val="24"/>
        </w:rPr>
        <w:t>17</w:t>
      </w:r>
      <w:r>
        <w:rPr>
          <w:rFonts w:cs="Courier New"/>
          <w:sz w:val="24"/>
          <w:szCs w:val="24"/>
        </w:rPr>
        <w:t>,</w:t>
      </w:r>
      <w:r w:rsidRPr="005617B9">
        <w:rPr>
          <w:rFonts w:cs="Courier New"/>
          <w:sz w:val="24"/>
          <w:szCs w:val="24"/>
        </w:rPr>
        <w:t xml:space="preserve">458 </w:t>
      </w:r>
      <w:r w:rsidRPr="005617B9">
        <w:rPr>
          <w:rFonts w:cs="Times New Roman"/>
          <w:sz w:val="24"/>
          <w:szCs w:val="24"/>
        </w:rPr>
        <w:t xml:space="preserve">and </w:t>
      </w:r>
      <w:r w:rsidRPr="005617B9">
        <w:rPr>
          <w:rFonts w:cs="Courier New"/>
          <w:sz w:val="24"/>
          <w:szCs w:val="24"/>
        </w:rPr>
        <w:t>16</w:t>
      </w:r>
      <w:r>
        <w:rPr>
          <w:rFonts w:cs="Courier New"/>
          <w:sz w:val="24"/>
          <w:szCs w:val="24"/>
        </w:rPr>
        <w:t>,</w:t>
      </w:r>
      <w:r w:rsidRPr="005617B9">
        <w:rPr>
          <w:rFonts w:cs="Courier New"/>
          <w:sz w:val="24"/>
          <w:szCs w:val="24"/>
        </w:rPr>
        <w:t xml:space="preserve">345 </w:t>
      </w:r>
      <w:r>
        <w:rPr>
          <w:rFonts w:cs="Times New Roman"/>
          <w:sz w:val="24"/>
          <w:szCs w:val="24"/>
        </w:rPr>
        <w:t>yr BP</w:t>
      </w:r>
      <w:r w:rsidRPr="005617B9">
        <w:rPr>
          <w:rFonts w:cs="Times New Roman"/>
          <w:sz w:val="24"/>
          <w:szCs w:val="24"/>
        </w:rPr>
        <w:t>), respectively</w:t>
      </w:r>
      <w:r>
        <w:rPr>
          <w:rFonts w:cs="Times New Roman"/>
          <w:sz w:val="24"/>
          <w:szCs w:val="24"/>
        </w:rPr>
        <w:t xml:space="preserve"> </w:t>
      </w:r>
      <w:r>
        <w:rPr>
          <w:rFonts w:cs="Times New Roman"/>
          <w:noProof/>
          <w:sz w:val="24"/>
          <w:szCs w:val="24"/>
        </w:rPr>
        <w:t>(Haberle and Bennett, 2004; Lumley and Switsur, 1993)</w:t>
      </w:r>
      <w:r w:rsidRPr="005617B9">
        <w:rPr>
          <w:rFonts w:cs="Times New Roman"/>
          <w:sz w:val="24"/>
          <w:szCs w:val="24"/>
        </w:rPr>
        <w:t xml:space="preserve">; (ii) the appearance of </w:t>
      </w:r>
      <w:r w:rsidRPr="005617B9">
        <w:rPr>
          <w:rFonts w:cs="Times New Roman"/>
          <w:i/>
          <w:sz w:val="24"/>
          <w:szCs w:val="24"/>
        </w:rPr>
        <w:t>Fitzroya/Pilgerodendron</w:t>
      </w:r>
      <w:r w:rsidRPr="005617B9">
        <w:rPr>
          <w:rFonts w:cs="Times New Roman"/>
          <w:sz w:val="24"/>
          <w:szCs w:val="24"/>
        </w:rPr>
        <w:t xml:space="preserve"> and </w:t>
      </w:r>
      <w:r w:rsidRPr="005617B9">
        <w:rPr>
          <w:rFonts w:cs="Times New Roman"/>
          <w:i/>
          <w:sz w:val="24"/>
          <w:szCs w:val="24"/>
        </w:rPr>
        <w:t>Podocarpus nubigena</w:t>
      </w:r>
      <w:r>
        <w:rPr>
          <w:rFonts w:cs="Times New Roman"/>
          <w:i/>
          <w:sz w:val="24"/>
          <w:szCs w:val="24"/>
        </w:rPr>
        <w:t xml:space="preserve"> </w:t>
      </w:r>
      <w:r>
        <w:rPr>
          <w:rFonts w:cs="Times New Roman"/>
          <w:sz w:val="24"/>
          <w:szCs w:val="24"/>
        </w:rPr>
        <w:t xml:space="preserve">at ~15,000 and ~14,000 yr BP, respectively, occurred 4000-5000 years later in coastal Pacific sites relative to the Lago Edita record (Figure 7); (iii) background levels of </w:t>
      </w:r>
      <w:r w:rsidRPr="0018369F">
        <w:rPr>
          <w:rFonts w:cs="Times New Roman"/>
          <w:i/>
          <w:sz w:val="24"/>
          <w:szCs w:val="24"/>
        </w:rPr>
        <w:t>Nothofagus</w:t>
      </w:r>
      <w:r w:rsidRPr="008A3317">
        <w:rPr>
          <w:rFonts w:cs="Times New Roman"/>
          <w:sz w:val="24"/>
          <w:szCs w:val="24"/>
        </w:rPr>
        <w:t xml:space="preserve"> </w:t>
      </w:r>
      <w:r>
        <w:rPr>
          <w:rFonts w:cs="Times New Roman"/>
          <w:sz w:val="24"/>
          <w:szCs w:val="24"/>
        </w:rPr>
        <w:t>between 15-20% in Lago Edita predate the appearance and expansion of this taxon in coastal Pacific sites and, once realized, its abundance in Lago Edita cannot be attributed to long-distance transport from the western Pacific coast (Figure 7).</w:t>
      </w:r>
    </w:p>
    <w:p w:rsidR="00935D1F" w:rsidRPr="003D1460" w:rsidRDefault="00935D1F" w:rsidP="001A1BAC">
      <w:pPr>
        <w:spacing w:before="120" w:line="360" w:lineRule="auto"/>
        <w:ind w:firstLine="567"/>
        <w:contextualSpacing/>
        <w:rPr>
          <w:rFonts w:cs="AdvOT863180fb"/>
          <w:sz w:val="24"/>
          <w:szCs w:val="24"/>
        </w:rPr>
      </w:pPr>
      <w:r>
        <w:rPr>
          <w:rFonts w:cs="Times New Roman"/>
          <w:sz w:val="24"/>
          <w:szCs w:val="24"/>
        </w:rPr>
        <w:t xml:space="preserve">Previous palynological studies from bogs located east of the central Patagonian Andes </w:t>
      </w:r>
      <w:r>
        <w:rPr>
          <w:rFonts w:cs="Times New Roman"/>
          <w:noProof/>
          <w:sz w:val="24"/>
          <w:szCs w:val="24"/>
        </w:rPr>
        <w:t>(de Porras et al., 2012; Markgraf et al., 2007)</w:t>
      </w:r>
      <w:r>
        <w:rPr>
          <w:rFonts w:cs="Times New Roman"/>
          <w:sz w:val="24"/>
          <w:szCs w:val="24"/>
        </w:rPr>
        <w:t xml:space="preserve"> (Mallín Lago Shaman and Mallín Pollux, Figure 1) interpreted dry conditions prior to ~12,000 yr BP, based on the premise that low abundance of arboreal taxa and predominance of herbs and shrubs were indicative of Patagonian Steppe communities. The glacial-to-interglacial vegetation change in those studies was interpreted as a westward shift of the forest-steppe boundary brought by lower-than-present SWW influence at 44°-46°S, followed by a rise in temperature and precipitation at the end of the last glaciation. In </w:t>
      </w:r>
      <w:r>
        <w:rPr>
          <w:rFonts w:cs="Times New Roman"/>
          <w:sz w:val="24"/>
          <w:szCs w:val="24"/>
        </w:rPr>
        <w:lastRenderedPageBreak/>
        <w:t xml:space="preserve">contrast, the Lago Augusta site (located in Valle Chacabuco ~7 km northeast of Lago Edita) (Figure 1) shows a pollen assemblage prior to 15,600 yr BP dominated by high Andean herbs and shrubs, along with </w:t>
      </w:r>
      <w:r>
        <w:rPr>
          <w:rFonts w:cs="AdvOT863180fb"/>
          <w:sz w:val="24"/>
          <w:szCs w:val="24"/>
        </w:rPr>
        <w:t xml:space="preserve">taxa characteristic of hyperhumid environments along the Pacific coasts of central Patagonia </w:t>
      </w:r>
      <w:r w:rsidRPr="00AE409F">
        <w:rPr>
          <w:rFonts w:cs="AdvOT863180fb"/>
          <w:sz w:val="24"/>
          <w:szCs w:val="24"/>
        </w:rPr>
        <w:t>(</w:t>
      </w:r>
      <w:r w:rsidRPr="00AE409F">
        <w:rPr>
          <w:rFonts w:cs="AdvOTb92eb7df.I"/>
          <w:i/>
          <w:sz w:val="24"/>
          <w:szCs w:val="24"/>
        </w:rPr>
        <w:t>Nothofagus</w:t>
      </w:r>
      <w:r w:rsidRPr="00AE409F">
        <w:rPr>
          <w:rFonts w:cs="AdvOT863180fb"/>
          <w:i/>
          <w:sz w:val="24"/>
          <w:szCs w:val="24"/>
        </w:rPr>
        <w:t xml:space="preserve">, </w:t>
      </w:r>
      <w:r w:rsidRPr="00AE409F">
        <w:rPr>
          <w:rFonts w:cs="AdvOTb92eb7df.I"/>
          <w:i/>
          <w:sz w:val="24"/>
          <w:szCs w:val="24"/>
        </w:rPr>
        <w:t>Fitzroya</w:t>
      </w:r>
      <w:r w:rsidRPr="00AE409F">
        <w:rPr>
          <w:rFonts w:cs="AdvOT863180fb"/>
          <w:i/>
          <w:sz w:val="24"/>
          <w:szCs w:val="24"/>
        </w:rPr>
        <w:t>/</w:t>
      </w:r>
      <w:r w:rsidRPr="00AE409F">
        <w:rPr>
          <w:rFonts w:cs="AdvOTb92eb7df.I"/>
          <w:i/>
          <w:sz w:val="24"/>
          <w:szCs w:val="24"/>
        </w:rPr>
        <w:t>Pilgerodendron</w:t>
      </w:r>
      <w:r w:rsidRPr="00AE409F">
        <w:rPr>
          <w:rFonts w:cs="AdvOT863180fb"/>
          <w:i/>
          <w:sz w:val="24"/>
          <w:szCs w:val="24"/>
        </w:rPr>
        <w:t xml:space="preserve">, </w:t>
      </w:r>
      <w:r>
        <w:rPr>
          <w:rFonts w:cs="AdvOTb92eb7df.I"/>
          <w:i/>
          <w:sz w:val="24"/>
          <w:szCs w:val="24"/>
        </w:rPr>
        <w:t>Podocarpus</w:t>
      </w:r>
      <w:r w:rsidRPr="00AE409F">
        <w:rPr>
          <w:rFonts w:cs="AdvOTb92eb7df.I"/>
          <w:i/>
          <w:sz w:val="24"/>
          <w:szCs w:val="24"/>
        </w:rPr>
        <w:t xml:space="preserve"> nubigena</w:t>
      </w:r>
      <w:r w:rsidRPr="00AE409F">
        <w:rPr>
          <w:rFonts w:cs="AdvOT863180fb"/>
          <w:i/>
          <w:sz w:val="24"/>
          <w:szCs w:val="24"/>
        </w:rPr>
        <w:t xml:space="preserve">, </w:t>
      </w:r>
      <w:r w:rsidRPr="00AE409F">
        <w:rPr>
          <w:rFonts w:cs="AdvOTb92eb7df.I"/>
          <w:i/>
          <w:sz w:val="24"/>
          <w:szCs w:val="24"/>
        </w:rPr>
        <w:t>S</w:t>
      </w:r>
      <w:r>
        <w:rPr>
          <w:rFonts w:cs="AdvOTb92eb7df.I"/>
          <w:i/>
          <w:sz w:val="24"/>
          <w:szCs w:val="24"/>
        </w:rPr>
        <w:t>axegothaea</w:t>
      </w:r>
      <w:r w:rsidRPr="00AE409F">
        <w:rPr>
          <w:rFonts w:cs="AdvOTb92eb7df.I"/>
          <w:i/>
          <w:sz w:val="24"/>
          <w:szCs w:val="24"/>
        </w:rPr>
        <w:t xml:space="preserve"> conspicua</w:t>
      </w:r>
      <w:r w:rsidRPr="00AE409F">
        <w:rPr>
          <w:rFonts w:cs="AdvOT863180fb"/>
          <w:i/>
          <w:sz w:val="24"/>
          <w:szCs w:val="24"/>
        </w:rPr>
        <w:t xml:space="preserve">, </w:t>
      </w:r>
      <w:r w:rsidRPr="00AE409F">
        <w:rPr>
          <w:rFonts w:cs="AdvOTb92eb7df.I"/>
          <w:i/>
          <w:sz w:val="24"/>
          <w:szCs w:val="24"/>
        </w:rPr>
        <w:t>D</w:t>
      </w:r>
      <w:r>
        <w:rPr>
          <w:rFonts w:cs="AdvOTb92eb7df.I"/>
          <w:i/>
          <w:sz w:val="24"/>
          <w:szCs w:val="24"/>
        </w:rPr>
        <w:t>rimys</w:t>
      </w:r>
      <w:r w:rsidRPr="00AE409F">
        <w:rPr>
          <w:rFonts w:cs="AdvOTb92eb7df.I"/>
          <w:i/>
          <w:sz w:val="24"/>
          <w:szCs w:val="24"/>
        </w:rPr>
        <w:t xml:space="preserve"> winteri</w:t>
      </w:r>
      <w:r w:rsidRPr="00AE409F">
        <w:rPr>
          <w:rFonts w:cs="AdvOT863180fb"/>
          <w:i/>
          <w:sz w:val="24"/>
          <w:szCs w:val="24"/>
        </w:rPr>
        <w:t xml:space="preserve">, </w:t>
      </w:r>
      <w:r w:rsidRPr="00AE409F">
        <w:rPr>
          <w:rFonts w:cs="AdvOTb92eb7df.I"/>
          <w:i/>
          <w:sz w:val="24"/>
          <w:szCs w:val="24"/>
        </w:rPr>
        <w:t>Dysopsis</w:t>
      </w:r>
      <w:r w:rsidRPr="00AE409F">
        <w:rPr>
          <w:rFonts w:cs="AdvOT863180fb"/>
          <w:i/>
          <w:sz w:val="24"/>
          <w:szCs w:val="24"/>
        </w:rPr>
        <w:t xml:space="preserve"> </w:t>
      </w:r>
      <w:r>
        <w:rPr>
          <w:rFonts w:cs="AdvOT863180fb"/>
          <w:i/>
          <w:sz w:val="24"/>
          <w:szCs w:val="24"/>
        </w:rPr>
        <w:t xml:space="preserve">glechomoides </w:t>
      </w:r>
      <w:r w:rsidRPr="00AE409F">
        <w:rPr>
          <w:rFonts w:cs="AdvOT863180fb"/>
          <w:sz w:val="24"/>
          <w:szCs w:val="24"/>
        </w:rPr>
        <w:t xml:space="preserve">and the ferns </w:t>
      </w:r>
      <w:r w:rsidRPr="00AE409F">
        <w:rPr>
          <w:rFonts w:cs="AdvOTb92eb7df.I"/>
          <w:i/>
          <w:sz w:val="24"/>
          <w:szCs w:val="24"/>
        </w:rPr>
        <w:t>Blechnum</w:t>
      </w:r>
      <w:r w:rsidRPr="00AE409F">
        <w:rPr>
          <w:rFonts w:cs="AdvOT863180fb"/>
          <w:sz w:val="24"/>
          <w:szCs w:val="24"/>
        </w:rPr>
        <w:t xml:space="preserve">, Hymenophyllaceae, </w:t>
      </w:r>
      <w:r w:rsidRPr="00AE409F">
        <w:rPr>
          <w:rFonts w:cs="AdvOTb92eb7df.I"/>
          <w:i/>
          <w:sz w:val="24"/>
          <w:szCs w:val="24"/>
        </w:rPr>
        <w:t>Cystopteris</w:t>
      </w:r>
      <w:r w:rsidRPr="00AE409F">
        <w:rPr>
          <w:rFonts w:cs="AdvOT863180fb"/>
          <w:sz w:val="24"/>
          <w:szCs w:val="24"/>
        </w:rPr>
        <w:t>)</w:t>
      </w:r>
      <w:r>
        <w:rPr>
          <w:rFonts w:cs="AdvOT863180fb"/>
          <w:sz w:val="24"/>
          <w:szCs w:val="24"/>
        </w:rPr>
        <w:t xml:space="preserve"> </w:t>
      </w:r>
      <w:r>
        <w:rPr>
          <w:rFonts w:cs="AdvOT863180fb"/>
          <w:noProof/>
          <w:sz w:val="24"/>
          <w:szCs w:val="24"/>
        </w:rPr>
        <w:t>(Villa-Martinez et al., 2012)</w:t>
      </w:r>
      <w:r w:rsidRPr="00AE409F">
        <w:rPr>
          <w:rFonts w:cs="AdvOT863180fb"/>
          <w:sz w:val="24"/>
          <w:szCs w:val="24"/>
        </w:rPr>
        <w:t>.</w:t>
      </w:r>
      <w:r>
        <w:rPr>
          <w:rFonts w:cs="AdvOT863180fb"/>
          <w:sz w:val="24"/>
          <w:szCs w:val="24"/>
        </w:rPr>
        <w:t xml:space="preserve"> It appears then that floristic elements of modern Patagonian forests were present in low abundance and in a discontinuous manner along the eastern flank of the PIS between 44°-47°S. The data from Lago Edita shown in this paper, along with the results from Lago Augusta, suggest that Valle Chacabuco harbored cryptic refugia </w:t>
      </w:r>
      <w:r>
        <w:rPr>
          <w:rFonts w:cs="AdvOT863180fb"/>
          <w:noProof/>
          <w:sz w:val="24"/>
          <w:szCs w:val="24"/>
        </w:rPr>
        <w:t>(Bennett and Provan, 2008)</w:t>
      </w:r>
      <w:r>
        <w:rPr>
          <w:rFonts w:cs="AdvOT863180fb"/>
          <w:sz w:val="24"/>
          <w:szCs w:val="24"/>
        </w:rPr>
        <w:t xml:space="preserve"> of rainforest trees and herbs during the interval 19,000-11,000 yr BP, therefore the interpretation of </w:t>
      </w:r>
      <w:r>
        <w:rPr>
          <w:rFonts w:cs="Times New Roman"/>
          <w:sz w:val="24"/>
          <w:szCs w:val="24"/>
        </w:rPr>
        <w:t xml:space="preserve">lower-than-present precipitation of SWW origin in previous studies </w:t>
      </w:r>
      <w:r>
        <w:rPr>
          <w:rFonts w:cs="Times New Roman"/>
          <w:noProof/>
          <w:sz w:val="24"/>
          <w:szCs w:val="24"/>
        </w:rPr>
        <w:t>(de Porras et al., 2012; Markgraf et al., 2007)</w:t>
      </w:r>
      <w:r>
        <w:rPr>
          <w:rFonts w:cs="Times New Roman"/>
          <w:sz w:val="24"/>
          <w:szCs w:val="24"/>
        </w:rPr>
        <w:t>, is not applicable to the Valle Chacabuco area</w:t>
      </w:r>
      <w:r w:rsidRPr="001C4B29">
        <w:rPr>
          <w:rFonts w:cs="Times New Roman"/>
          <w:sz w:val="24"/>
          <w:szCs w:val="24"/>
        </w:rPr>
        <w:t xml:space="preserve"> </w:t>
      </w:r>
      <w:r>
        <w:rPr>
          <w:rFonts w:cs="Times New Roman"/>
          <w:sz w:val="24"/>
          <w:szCs w:val="24"/>
        </w:rPr>
        <w:t>over this time interval</w:t>
      </w:r>
      <w:r>
        <w:rPr>
          <w:rFonts w:cs="AdvOT863180fb"/>
          <w:sz w:val="24"/>
          <w:szCs w:val="24"/>
        </w:rPr>
        <w:t xml:space="preserve">. Plant colonization of Valle Chacabuco must have started from the LGM limits located east of Lago Cochrane and followed the shrinking ice masses to the west, once the newly deglaciated sectors were devoid of glaciolacustrine influence through T1. </w:t>
      </w:r>
    </w:p>
    <w:p w:rsidR="00935D1F" w:rsidRDefault="00935D1F" w:rsidP="001A1BAC">
      <w:pPr>
        <w:spacing w:before="120" w:line="360" w:lineRule="auto"/>
        <w:ind w:firstLine="567"/>
        <w:contextualSpacing/>
        <w:rPr>
          <w:rFonts w:cs="AdvOT863180fb"/>
          <w:sz w:val="24"/>
          <w:szCs w:val="24"/>
        </w:rPr>
      </w:pPr>
      <w:r>
        <w:rPr>
          <w:rFonts w:cs="AdvOT863180fb"/>
          <w:sz w:val="24"/>
          <w:szCs w:val="24"/>
        </w:rPr>
        <w:t xml:space="preserve">Declines and virtual disappearance of the cold-resistant hygrophilous trees </w:t>
      </w:r>
      <w:r w:rsidRPr="00381117">
        <w:rPr>
          <w:rFonts w:cs="Times New Roman"/>
          <w:i/>
          <w:sz w:val="24"/>
          <w:szCs w:val="24"/>
        </w:rPr>
        <w:t>Fitzroya/Pilgerodendron</w:t>
      </w:r>
      <w:r>
        <w:rPr>
          <w:rFonts w:cs="Times New Roman"/>
          <w:sz w:val="24"/>
          <w:szCs w:val="24"/>
        </w:rPr>
        <w:t xml:space="preserve">, </w:t>
      </w:r>
      <w:r>
        <w:rPr>
          <w:rFonts w:cs="Times New Roman"/>
          <w:i/>
          <w:sz w:val="24"/>
          <w:szCs w:val="24"/>
        </w:rPr>
        <w:t>Podocarpus</w:t>
      </w:r>
      <w:r w:rsidRPr="00381117">
        <w:rPr>
          <w:rFonts w:cs="Times New Roman"/>
          <w:i/>
          <w:sz w:val="24"/>
          <w:szCs w:val="24"/>
        </w:rPr>
        <w:t xml:space="preserve"> nubigena</w:t>
      </w:r>
      <w:r>
        <w:rPr>
          <w:rFonts w:cs="Times New Roman"/>
          <w:i/>
          <w:sz w:val="24"/>
          <w:szCs w:val="24"/>
        </w:rPr>
        <w:t xml:space="preserve"> </w:t>
      </w:r>
      <w:r>
        <w:rPr>
          <w:rFonts w:cs="Times New Roman"/>
          <w:sz w:val="24"/>
          <w:szCs w:val="24"/>
        </w:rPr>
        <w:t xml:space="preserve">along with the herbs </w:t>
      </w:r>
      <w:r>
        <w:rPr>
          <w:rFonts w:cs="Times New Roman"/>
          <w:i/>
          <w:sz w:val="24"/>
          <w:szCs w:val="24"/>
        </w:rPr>
        <w:t>Gunnera magellanica</w:t>
      </w:r>
      <w:r w:rsidRPr="008A3317">
        <w:rPr>
          <w:rFonts w:cs="Times New Roman"/>
          <w:sz w:val="24"/>
          <w:szCs w:val="24"/>
        </w:rPr>
        <w:t xml:space="preserve"> </w:t>
      </w:r>
      <w:r>
        <w:rPr>
          <w:rFonts w:cs="Times New Roman"/>
          <w:sz w:val="24"/>
          <w:szCs w:val="24"/>
        </w:rPr>
        <w:t xml:space="preserve">and </w:t>
      </w:r>
      <w:r w:rsidRPr="008A3317">
        <w:rPr>
          <w:rFonts w:cs="Times New Roman"/>
          <w:i/>
          <w:sz w:val="24"/>
          <w:szCs w:val="24"/>
        </w:rPr>
        <w:t>L</w:t>
      </w:r>
      <w:r>
        <w:rPr>
          <w:rFonts w:cs="Times New Roman"/>
          <w:i/>
          <w:sz w:val="24"/>
          <w:szCs w:val="24"/>
        </w:rPr>
        <w:t>ycopodium</w:t>
      </w:r>
      <w:r w:rsidRPr="008A3317">
        <w:rPr>
          <w:rFonts w:cs="Times New Roman"/>
          <w:i/>
          <w:sz w:val="24"/>
          <w:szCs w:val="24"/>
        </w:rPr>
        <w:t xml:space="preserve"> magellanicum</w:t>
      </w:r>
      <w:r>
        <w:rPr>
          <w:rFonts w:cs="Times New Roman"/>
          <w:sz w:val="24"/>
          <w:szCs w:val="24"/>
        </w:rPr>
        <w:t xml:space="preserve"> took place at ~11,000 yr BP in the Lago Edita record </w:t>
      </w:r>
      <w:r>
        <w:rPr>
          <w:sz w:val="24"/>
          <w:szCs w:val="24"/>
          <w:lang w:val="en-GB"/>
        </w:rPr>
        <w:t>(Figures 4, 6),</w:t>
      </w:r>
      <w:r>
        <w:rPr>
          <w:rFonts w:cs="Times New Roman"/>
          <w:sz w:val="24"/>
          <w:szCs w:val="24"/>
        </w:rPr>
        <w:t xml:space="preserve"> in response to a sudden decline in precipitation relative to the ~14,500-11,000 yr BP interval. These changes were contemporaneous with a sustained rise in </w:t>
      </w:r>
      <w:r w:rsidRPr="00AE409F">
        <w:rPr>
          <w:rFonts w:cs="AdvOTb92eb7df.I"/>
          <w:i/>
          <w:sz w:val="24"/>
          <w:szCs w:val="24"/>
        </w:rPr>
        <w:t>Nothofagus</w:t>
      </w:r>
      <w:r>
        <w:rPr>
          <w:rFonts w:cs="AdvOTb92eb7df.I"/>
          <w:sz w:val="24"/>
          <w:szCs w:val="24"/>
        </w:rPr>
        <w:t xml:space="preserve">, decreases in all other shrubs and herbs, and a major increase in macroscopic charcoal </w:t>
      </w:r>
      <w:r>
        <w:rPr>
          <w:sz w:val="24"/>
          <w:szCs w:val="24"/>
          <w:lang w:val="en-GB"/>
        </w:rPr>
        <w:t>(Figure 5)</w:t>
      </w:r>
      <w:r>
        <w:rPr>
          <w:rFonts w:cs="AdvOTb92eb7df.I"/>
          <w:sz w:val="24"/>
          <w:szCs w:val="24"/>
        </w:rPr>
        <w:t xml:space="preserve">, signaling an increment in arboreal cover, higher spatial continuity of coarse fuels and forest fires. We interpret this arboreal increase and fire-regime shift as driven by warming which might have triggered a treeline rise and favored the spread/densification of woody species and coarse fuels </w:t>
      </w:r>
      <w:r>
        <w:rPr>
          <w:sz w:val="24"/>
          <w:szCs w:val="24"/>
          <w:lang w:val="en-GB"/>
        </w:rPr>
        <w:t>(Figures 4, 5, 6)</w:t>
      </w:r>
      <w:r>
        <w:rPr>
          <w:rFonts w:cs="AdvOTb92eb7df.I"/>
          <w:sz w:val="24"/>
          <w:szCs w:val="24"/>
        </w:rPr>
        <w:t xml:space="preserve">. Possible ignition agents for the beginning of fire activity at 14,300 yr BP in the Lago Edita record include the incendiary effects of explosive volcanic activity, lightning strikes and human activity. We rule out volcanic disturbance as a driving factor, considering the lack of contemporary tephras in the stratigraphy of the Lago Edita sediment cores, and cannot support nor reject other ignition agents considering the current lack of stratigraphic proxies to constrain </w:t>
      </w:r>
      <w:r>
        <w:rPr>
          <w:rFonts w:cs="AdvOTb92eb7df.I"/>
          <w:sz w:val="24"/>
          <w:szCs w:val="24"/>
        </w:rPr>
        <w:lastRenderedPageBreak/>
        <w:t xml:space="preserve">their likely influence in the Valle Chacabuco area. Finally, </w:t>
      </w:r>
      <w:r w:rsidRPr="00AE409F">
        <w:rPr>
          <w:rFonts w:cs="AdvOTb92eb7df.I"/>
          <w:i/>
          <w:sz w:val="24"/>
          <w:szCs w:val="24"/>
        </w:rPr>
        <w:t>Nothofagus</w:t>
      </w:r>
      <w:r>
        <w:rPr>
          <w:rFonts w:cs="AdvOTb92eb7df.I"/>
          <w:sz w:val="24"/>
          <w:szCs w:val="24"/>
        </w:rPr>
        <w:t xml:space="preserve"> forests (~70% abundance) established near Lago Edita between 10,000-9000 yr BP. </w:t>
      </w:r>
    </w:p>
    <w:p w:rsidR="00935D1F" w:rsidRDefault="00935D1F" w:rsidP="001A1BAC">
      <w:pPr>
        <w:spacing w:before="120" w:line="360" w:lineRule="auto"/>
        <w:contextualSpacing/>
        <w:rPr>
          <w:rFonts w:cs="Times New Roman"/>
          <w:sz w:val="24"/>
          <w:szCs w:val="24"/>
        </w:rPr>
      </w:pPr>
    </w:p>
    <w:p w:rsidR="00935D1F" w:rsidRDefault="00935D1F" w:rsidP="001A1BAC">
      <w:pPr>
        <w:spacing w:before="120" w:line="360" w:lineRule="auto"/>
        <w:contextualSpacing/>
        <w:rPr>
          <w:rFonts w:cs="Times New Roman"/>
          <w:sz w:val="24"/>
          <w:szCs w:val="24"/>
        </w:rPr>
      </w:pPr>
      <w:r>
        <w:rPr>
          <w:rFonts w:cs="Times New Roman"/>
          <w:sz w:val="24"/>
          <w:szCs w:val="24"/>
        </w:rPr>
        <w:t xml:space="preserve">Glacial recession in </w:t>
      </w:r>
      <w:r>
        <w:rPr>
          <w:rFonts w:cs="AdvOT863180fb"/>
          <w:sz w:val="24"/>
          <w:szCs w:val="24"/>
        </w:rPr>
        <w:t xml:space="preserve">Valle Chacabuco </w:t>
      </w:r>
      <w:r>
        <w:rPr>
          <w:rFonts w:cs="Times New Roman"/>
          <w:sz w:val="24"/>
          <w:szCs w:val="24"/>
        </w:rPr>
        <w:t>and the Lago Cochrane basin</w:t>
      </w:r>
    </w:p>
    <w:p w:rsidR="00935D1F" w:rsidRDefault="00935D1F" w:rsidP="001A1BAC">
      <w:pPr>
        <w:spacing w:before="120" w:line="360" w:lineRule="auto"/>
        <w:contextualSpacing/>
        <w:rPr>
          <w:rFonts w:cs="Times New Roman"/>
          <w:sz w:val="24"/>
          <w:szCs w:val="24"/>
        </w:rPr>
      </w:pPr>
    </w:p>
    <w:p w:rsidR="00935D1F" w:rsidRDefault="00935D1F" w:rsidP="00A93024">
      <w:pPr>
        <w:autoSpaceDE w:val="0"/>
        <w:autoSpaceDN w:val="0"/>
        <w:adjustRightInd w:val="0"/>
        <w:spacing w:after="0" w:line="360" w:lineRule="auto"/>
        <w:rPr>
          <w:rFonts w:cs="Times New Roman"/>
          <w:sz w:val="24"/>
          <w:szCs w:val="24"/>
        </w:rPr>
      </w:pPr>
      <w:r w:rsidRPr="00C608E5">
        <w:rPr>
          <w:rFonts w:cs="Times New Roman"/>
          <w:sz w:val="24"/>
          <w:szCs w:val="24"/>
        </w:rPr>
        <w:t xml:space="preserve">Stratigraphic and chronologic results from </w:t>
      </w:r>
      <w:r>
        <w:rPr>
          <w:rFonts w:cs="Times New Roman"/>
          <w:sz w:val="24"/>
          <w:szCs w:val="24"/>
        </w:rPr>
        <w:t xml:space="preserve">Lago Edita are key for deciphering the evolution of </w:t>
      </w:r>
      <w:r>
        <w:rPr>
          <w:rFonts w:cs="AdvOT863180fb"/>
          <w:sz w:val="24"/>
          <w:szCs w:val="24"/>
        </w:rPr>
        <w:t>Valle Chacabuco</w:t>
      </w:r>
      <w:r>
        <w:rPr>
          <w:rFonts w:cs="Times New Roman"/>
          <w:sz w:val="24"/>
          <w:szCs w:val="24"/>
        </w:rPr>
        <w:t xml:space="preserve"> and </w:t>
      </w:r>
      <w:r w:rsidRPr="00C608E5">
        <w:rPr>
          <w:rFonts w:cs="Times New Roman"/>
          <w:sz w:val="24"/>
          <w:szCs w:val="24"/>
        </w:rPr>
        <w:t xml:space="preserve">for </w:t>
      </w:r>
      <w:r>
        <w:rPr>
          <w:rFonts w:cs="Times New Roman"/>
          <w:sz w:val="24"/>
          <w:szCs w:val="24"/>
        </w:rPr>
        <w:t>constraining</w:t>
      </w:r>
      <w:r w:rsidRPr="00C608E5">
        <w:rPr>
          <w:rFonts w:cs="Times New Roman"/>
          <w:sz w:val="24"/>
          <w:szCs w:val="24"/>
        </w:rPr>
        <w:t xml:space="preserve"> the timing and rates of deglaciation in this core region of the PIS</w:t>
      </w:r>
      <w:r>
        <w:rPr>
          <w:rFonts w:cs="Times New Roman"/>
          <w:sz w:val="24"/>
          <w:szCs w:val="24"/>
        </w:rPr>
        <w:t xml:space="preserve">. Previous studies </w:t>
      </w:r>
      <w:r>
        <w:rPr>
          <w:rFonts w:cs="Times New Roman"/>
          <w:noProof/>
          <w:sz w:val="24"/>
          <w:szCs w:val="24"/>
        </w:rPr>
        <w:t>(Hein et al., 2010)</w:t>
      </w:r>
      <w:r>
        <w:rPr>
          <w:rFonts w:cs="Times New Roman"/>
          <w:sz w:val="24"/>
          <w:szCs w:val="24"/>
        </w:rPr>
        <w:t xml:space="preserve"> indicate that </w:t>
      </w:r>
      <w:r>
        <w:rPr>
          <w:rFonts w:cs="AdvOT863180fb"/>
          <w:sz w:val="24"/>
          <w:szCs w:val="24"/>
        </w:rPr>
        <w:t xml:space="preserve">Valle Chacabuco </w:t>
      </w:r>
      <w:r>
        <w:rPr>
          <w:rFonts w:cs="Times New Roman"/>
          <w:sz w:val="24"/>
          <w:szCs w:val="24"/>
        </w:rPr>
        <w:t>was overridden by the Lago Cochrane ice lobe (</w:t>
      </w:r>
      <w:r w:rsidRPr="00C608E5">
        <w:rPr>
          <w:rFonts w:cs="Times New Roman"/>
          <w:sz w:val="24"/>
          <w:szCs w:val="24"/>
        </w:rPr>
        <w:t>LCIL</w:t>
      </w:r>
      <w:r>
        <w:rPr>
          <w:rFonts w:cs="Times New Roman"/>
          <w:sz w:val="24"/>
          <w:szCs w:val="24"/>
        </w:rPr>
        <w:t xml:space="preserve">) during the LGM and deposited the Río Blanco moraines ~90 km downstream from Lago Edita, distal to the eastern end of Lago Cochrane in Argentina (Argentinian name: Lago Pueyrredón). Cosmogenic radionuclide dating of three main moraine </w:t>
      </w:r>
      <w:r w:rsidRPr="00A93024">
        <w:rPr>
          <w:rFonts w:cstheme="minorHAnsi"/>
          <w:sz w:val="24"/>
        </w:rPr>
        <w:t>limits by</w:t>
      </w:r>
      <w:r w:rsidRPr="00A93024">
        <w:rPr>
          <w:rFonts w:ascii="NimbusSanL-Regu" w:hAnsi="NimbusSanL-Regu" w:cs="NimbusSanL-Regu"/>
          <w:sz w:val="24"/>
        </w:rPr>
        <w:t xml:space="preserve"> </w:t>
      </w:r>
      <w:r w:rsidRPr="00A93024">
        <w:rPr>
          <w:rFonts w:cstheme="minorHAnsi"/>
          <w:sz w:val="24"/>
          <w:szCs w:val="24"/>
        </w:rPr>
        <w:t xml:space="preserve">Hein et al. (2010) yielded cosmogenic </w:t>
      </w:r>
      <w:r w:rsidRPr="00A93024">
        <w:rPr>
          <w:rFonts w:cstheme="minorHAnsi"/>
          <w:sz w:val="24"/>
          <w:szCs w:val="24"/>
          <w:vertAlign w:val="superscript"/>
        </w:rPr>
        <w:t>10</w:t>
      </w:r>
      <w:r w:rsidRPr="00A93024">
        <w:rPr>
          <w:rFonts w:cstheme="minorHAnsi"/>
          <w:sz w:val="24"/>
          <w:szCs w:val="24"/>
        </w:rPr>
        <w:t>Be exposure ages,</w:t>
      </w:r>
      <w:r w:rsidRPr="00B30A4B">
        <w:rPr>
          <w:rFonts w:cstheme="minorHAnsi"/>
          <w:sz w:val="24"/>
          <w:szCs w:val="24"/>
        </w:rPr>
        <w:t xml:space="preserve"> recently recalculated by</w:t>
      </w:r>
      <w:r>
        <w:rPr>
          <w:rFonts w:cs="Times New Roman"/>
          <w:sz w:val="24"/>
          <w:szCs w:val="24"/>
        </w:rPr>
        <w:t xml:space="preserve"> Kaplan et al. </w:t>
      </w:r>
      <w:r>
        <w:rPr>
          <w:rFonts w:cs="Times New Roman"/>
          <w:noProof/>
          <w:sz w:val="24"/>
          <w:szCs w:val="24"/>
        </w:rPr>
        <w:t>(2011)</w:t>
      </w:r>
      <w:r>
        <w:rPr>
          <w:rFonts w:cs="Times New Roman"/>
          <w:sz w:val="24"/>
          <w:szCs w:val="24"/>
        </w:rPr>
        <w:t xml:space="preserve">  at ~21,100, ~25,100, and ~28,700 yr BP. This was followed by glacial recession starting at 19,600±800 yr BP, formation of </w:t>
      </w:r>
      <w:r w:rsidRPr="00C608E5">
        <w:rPr>
          <w:rFonts w:cs="Times New Roman"/>
          <w:sz w:val="24"/>
          <w:szCs w:val="24"/>
        </w:rPr>
        <w:t>Glacial Lake Cochrane (GLC)</w:t>
      </w:r>
      <w:r>
        <w:rPr>
          <w:rFonts w:cs="Times New Roman"/>
          <w:sz w:val="24"/>
          <w:szCs w:val="24"/>
        </w:rPr>
        <w:t>, stabilization and deposition of the Lago Columna and Lago Posada moraines before 17,600±</w:t>
      </w:r>
      <w:r w:rsidRPr="00BD388F">
        <w:rPr>
          <w:rFonts w:cs="Times New Roman"/>
          <w:sz w:val="24"/>
          <w:szCs w:val="24"/>
        </w:rPr>
        <w:t>900</w:t>
      </w:r>
      <w:r>
        <w:rPr>
          <w:rFonts w:cs="Times New Roman"/>
          <w:sz w:val="24"/>
          <w:szCs w:val="24"/>
        </w:rPr>
        <w:t xml:space="preserve"> yr BP, ~55 km upstream from the Río Blanco moraines </w:t>
      </w:r>
      <w:r>
        <w:rPr>
          <w:rFonts w:cs="Times New Roman"/>
          <w:noProof/>
          <w:sz w:val="24"/>
          <w:szCs w:val="24"/>
        </w:rPr>
        <w:t>(Hein et al., 2010; Kaplan et al., 2011)</w:t>
      </w:r>
      <w:r w:rsidRPr="004B283C">
        <w:rPr>
          <w:rFonts w:cs="Arial"/>
          <w:color w:val="000000"/>
          <w:sz w:val="24"/>
          <w:szCs w:val="24"/>
          <w:shd w:val="clear" w:color="auto" w:fill="FFFFFF"/>
        </w:rPr>
        <w:t xml:space="preserve"> </w:t>
      </w:r>
      <w:r>
        <w:rPr>
          <w:rFonts w:cs="Arial"/>
          <w:color w:val="000000"/>
          <w:sz w:val="24"/>
          <w:szCs w:val="24"/>
          <w:shd w:val="clear" w:color="auto" w:fill="FFFFFF"/>
        </w:rPr>
        <w:t>(Figure 1)</w:t>
      </w:r>
      <w:r>
        <w:rPr>
          <w:rFonts w:cs="Times New Roman"/>
          <w:sz w:val="24"/>
          <w:szCs w:val="24"/>
        </w:rPr>
        <w:t xml:space="preserve">. Further glacial recession led to the westward expansion and lowering of GLC until the LCIL stabilized </w:t>
      </w:r>
      <w:r>
        <w:rPr>
          <w:rFonts w:cs="Arial"/>
          <w:color w:val="000000"/>
          <w:sz w:val="24"/>
          <w:szCs w:val="24"/>
          <w:shd w:val="clear" w:color="auto" w:fill="FFFFFF"/>
        </w:rPr>
        <w:t>and deposited moraines in Lago Esmeralda between 13,600-12,800 yr BP ~60 km upstream</w:t>
      </w:r>
      <w:r w:rsidRPr="00BC7215">
        <w:rPr>
          <w:rFonts w:cs="Arial"/>
          <w:color w:val="000000"/>
          <w:sz w:val="24"/>
          <w:szCs w:val="24"/>
          <w:shd w:val="clear" w:color="auto" w:fill="FFFFFF"/>
        </w:rPr>
        <w:t xml:space="preserve"> </w:t>
      </w:r>
      <w:r>
        <w:rPr>
          <w:rFonts w:cs="Arial"/>
          <w:color w:val="000000"/>
          <w:sz w:val="24"/>
          <w:szCs w:val="24"/>
          <w:shd w:val="clear" w:color="auto" w:fill="FFFFFF"/>
        </w:rPr>
        <w:t xml:space="preserve">from the </w:t>
      </w:r>
      <w:r>
        <w:rPr>
          <w:rFonts w:cs="Times New Roman"/>
          <w:sz w:val="24"/>
          <w:szCs w:val="24"/>
        </w:rPr>
        <w:t xml:space="preserve">Lago Columna and Lago Posada moraines </w:t>
      </w:r>
      <w:r>
        <w:rPr>
          <w:rFonts w:cs="Arial"/>
          <w:noProof/>
          <w:color w:val="000000"/>
          <w:sz w:val="24"/>
          <w:szCs w:val="24"/>
          <w:shd w:val="clear" w:color="auto" w:fill="FFFFFF"/>
        </w:rPr>
        <w:t>(Turner et al., 2005)</w:t>
      </w:r>
      <w:r>
        <w:rPr>
          <w:rFonts w:cs="Arial"/>
          <w:color w:val="000000"/>
          <w:sz w:val="24"/>
          <w:szCs w:val="24"/>
          <w:shd w:val="clear" w:color="auto" w:fill="FFFFFF"/>
        </w:rPr>
        <w:t xml:space="preserve">. Recession from this position led to </w:t>
      </w:r>
      <w:r w:rsidRPr="00BC7215">
        <w:rPr>
          <w:rFonts w:cs="Arial"/>
          <w:color w:val="000000"/>
          <w:sz w:val="24"/>
          <w:szCs w:val="24"/>
          <w:shd w:val="clear" w:color="auto" w:fill="FFFFFF"/>
        </w:rPr>
        <w:t>sudden</w:t>
      </w:r>
      <w:r>
        <w:rPr>
          <w:rFonts w:cs="Arial"/>
          <w:color w:val="000000"/>
          <w:sz w:val="24"/>
          <w:szCs w:val="24"/>
          <w:shd w:val="clear" w:color="auto" w:fill="FFFFFF"/>
        </w:rPr>
        <w:t xml:space="preserve"> </w:t>
      </w:r>
      <w:r w:rsidRPr="00BC7215">
        <w:rPr>
          <w:rFonts w:cs="Arial"/>
          <w:color w:val="000000"/>
          <w:sz w:val="24"/>
          <w:szCs w:val="24"/>
          <w:shd w:val="clear" w:color="auto" w:fill="FFFFFF"/>
        </w:rPr>
        <w:t>drain</w:t>
      </w:r>
      <w:r>
        <w:rPr>
          <w:rFonts w:cs="Arial"/>
          <w:color w:val="000000"/>
          <w:sz w:val="24"/>
          <w:szCs w:val="24"/>
          <w:shd w:val="clear" w:color="auto" w:fill="FFFFFF"/>
        </w:rPr>
        <w:t>age of GLC</w:t>
      </w:r>
      <w:r w:rsidRPr="00BC7215">
        <w:rPr>
          <w:rFonts w:cs="Arial"/>
          <w:color w:val="000000"/>
          <w:sz w:val="24"/>
          <w:szCs w:val="24"/>
          <w:shd w:val="clear" w:color="auto" w:fill="FFFFFF"/>
        </w:rPr>
        <w:t xml:space="preserve"> to</w:t>
      </w:r>
      <w:r>
        <w:rPr>
          <w:rFonts w:cs="Arial"/>
          <w:color w:val="000000"/>
          <w:sz w:val="24"/>
          <w:szCs w:val="24"/>
          <w:shd w:val="clear" w:color="auto" w:fill="FFFFFF"/>
        </w:rPr>
        <w:t>ward</w:t>
      </w:r>
      <w:r w:rsidRPr="00BC7215">
        <w:rPr>
          <w:rFonts w:cs="Arial"/>
          <w:color w:val="000000"/>
          <w:sz w:val="24"/>
          <w:szCs w:val="24"/>
          <w:shd w:val="clear" w:color="auto" w:fill="FFFFFF"/>
        </w:rPr>
        <w:t xml:space="preserve"> the Pacific Ocean</w:t>
      </w:r>
      <w:r>
        <w:rPr>
          <w:rFonts w:cs="Arial"/>
          <w:color w:val="000000"/>
          <w:sz w:val="24"/>
          <w:szCs w:val="24"/>
          <w:shd w:val="clear" w:color="auto" w:fill="FFFFFF"/>
        </w:rPr>
        <w:t xml:space="preserve"> via Río Baker, once the continuity between the North and South Patagonian icefields was breached by glacial recession and thinning. </w:t>
      </w:r>
      <w:r>
        <w:rPr>
          <w:rFonts w:cs="Times New Roman"/>
          <w:sz w:val="24"/>
          <w:szCs w:val="24"/>
        </w:rPr>
        <w:t xml:space="preserve">These data suggest that </w:t>
      </w:r>
      <w:r>
        <w:rPr>
          <w:rFonts w:cs="AdvOT863180fb"/>
          <w:sz w:val="24"/>
          <w:szCs w:val="24"/>
        </w:rPr>
        <w:t xml:space="preserve">Valle Chacabuco </w:t>
      </w:r>
      <w:r>
        <w:rPr>
          <w:rFonts w:cs="Times New Roman"/>
          <w:sz w:val="24"/>
          <w:szCs w:val="24"/>
        </w:rPr>
        <w:t>may have been ice-free and devoid of glaciolacustrine influence after ~</w:t>
      </w:r>
      <w:r w:rsidRPr="00912957">
        <w:rPr>
          <w:rFonts w:cs="Times New Roman"/>
          <w:sz w:val="24"/>
          <w:szCs w:val="24"/>
        </w:rPr>
        <w:t>17,600</w:t>
      </w:r>
      <w:r>
        <w:rPr>
          <w:rFonts w:cs="Times New Roman"/>
          <w:sz w:val="24"/>
          <w:szCs w:val="24"/>
        </w:rPr>
        <w:t xml:space="preserve"> yr BP. More recently Boex et al. </w:t>
      </w:r>
      <w:r>
        <w:rPr>
          <w:rFonts w:cs="Times New Roman"/>
          <w:noProof/>
          <w:sz w:val="24"/>
          <w:szCs w:val="24"/>
        </w:rPr>
        <w:t>(2013)</w:t>
      </w:r>
      <w:r>
        <w:rPr>
          <w:rFonts w:cs="Times New Roman"/>
          <w:sz w:val="24"/>
          <w:szCs w:val="24"/>
        </w:rPr>
        <w:t xml:space="preserve"> reported a cosmogenic radionuclide-based reconstruction of vertical profile changes of the LCIL through the LGM and T1 that reveals deposition of (i) the Sierra Colorado lower limit by 28,980±</w:t>
      </w:r>
      <w:r w:rsidRPr="00BD388F">
        <w:rPr>
          <w:rFonts w:cs="Times New Roman"/>
          <w:sz w:val="24"/>
          <w:szCs w:val="24"/>
        </w:rPr>
        <w:t>1206</w:t>
      </w:r>
      <w:r>
        <w:rPr>
          <w:rFonts w:cs="Times New Roman"/>
          <w:sz w:val="24"/>
          <w:szCs w:val="24"/>
        </w:rPr>
        <w:t xml:space="preserve"> yr BP</w:t>
      </w:r>
      <w:r w:rsidRPr="00B84A5C">
        <w:rPr>
          <w:rFonts w:cs="Times New Roman"/>
          <w:sz w:val="24"/>
          <w:szCs w:val="24"/>
        </w:rPr>
        <w:t xml:space="preserve"> </w:t>
      </w:r>
      <w:r>
        <w:rPr>
          <w:rFonts w:cs="Times New Roman"/>
          <w:sz w:val="24"/>
          <w:szCs w:val="24"/>
        </w:rPr>
        <w:t>which can be traced to the Río Blanco moraines, (ii) the highest summits of Cerro Oportus and Lago Columna moraines by 18,966±</w:t>
      </w:r>
      <w:r w:rsidRPr="00BD388F">
        <w:rPr>
          <w:rFonts w:cs="Times New Roman"/>
          <w:sz w:val="24"/>
          <w:szCs w:val="24"/>
        </w:rPr>
        <w:t>1917</w:t>
      </w:r>
      <w:r>
        <w:rPr>
          <w:rFonts w:cs="Times New Roman"/>
          <w:sz w:val="24"/>
          <w:szCs w:val="24"/>
        </w:rPr>
        <w:t xml:space="preserve"> yr BP, and (iii) the María Elena moraine by 17,088±</w:t>
      </w:r>
      <w:r w:rsidRPr="00BD388F">
        <w:rPr>
          <w:rFonts w:cs="Times New Roman"/>
          <w:sz w:val="24"/>
          <w:szCs w:val="24"/>
        </w:rPr>
        <w:t>1542</w:t>
      </w:r>
      <w:r>
        <w:rPr>
          <w:rFonts w:cs="Times New Roman"/>
          <w:sz w:val="24"/>
          <w:szCs w:val="24"/>
        </w:rPr>
        <w:t xml:space="preserve"> yr BP. According to these data </w:t>
      </w:r>
      <w:r>
        <w:rPr>
          <w:rFonts w:cs="AdvOT863180fb"/>
          <w:sz w:val="24"/>
          <w:szCs w:val="24"/>
        </w:rPr>
        <w:t xml:space="preserve">Valle Chacabuco </w:t>
      </w:r>
      <w:r>
        <w:rPr>
          <w:rFonts w:cs="Times New Roman"/>
          <w:sz w:val="24"/>
          <w:szCs w:val="24"/>
        </w:rPr>
        <w:t>may have been ice-free after ~17,000 yr BP.</w:t>
      </w:r>
    </w:p>
    <w:p w:rsidR="00935D1F" w:rsidRDefault="00935D1F" w:rsidP="001A1BAC">
      <w:pPr>
        <w:spacing w:before="120" w:line="360" w:lineRule="auto"/>
        <w:ind w:firstLine="567"/>
        <w:contextualSpacing/>
        <w:outlineLvl w:val="0"/>
        <w:rPr>
          <w:sz w:val="24"/>
          <w:szCs w:val="24"/>
          <w:lang w:val="en-GB"/>
        </w:rPr>
      </w:pPr>
      <w:r>
        <w:rPr>
          <w:sz w:val="24"/>
          <w:szCs w:val="24"/>
          <w:lang w:eastAsia="es-CL"/>
        </w:rPr>
        <w:lastRenderedPageBreak/>
        <w:t xml:space="preserve">Lago Edita is a closed-basin lake located ~11 km east of the Cerro Tamango summit along the ridge that defines the southern edge of the </w:t>
      </w:r>
      <w:r>
        <w:rPr>
          <w:rFonts w:cs="AdvOT863180fb"/>
          <w:sz w:val="24"/>
          <w:szCs w:val="24"/>
        </w:rPr>
        <w:t xml:space="preserve">Valle Chacabuco </w:t>
      </w:r>
      <w:r>
        <w:rPr>
          <w:sz w:val="24"/>
          <w:szCs w:val="24"/>
          <w:lang w:eastAsia="es-CL"/>
        </w:rPr>
        <w:t>watershed (Figure 1). Lacustrine sedimentation in Lago</w:t>
      </w:r>
      <w:r w:rsidRPr="001568F2">
        <w:rPr>
          <w:sz w:val="24"/>
          <w:szCs w:val="24"/>
          <w:lang w:eastAsia="es-CL"/>
        </w:rPr>
        <w:t xml:space="preserve"> </w:t>
      </w:r>
      <w:r>
        <w:rPr>
          <w:sz w:val="24"/>
          <w:szCs w:val="24"/>
          <w:lang w:eastAsia="es-CL"/>
        </w:rPr>
        <w:t>Edita</w:t>
      </w:r>
      <w:r w:rsidRPr="001568F2">
        <w:rPr>
          <w:sz w:val="24"/>
          <w:szCs w:val="24"/>
          <w:lang w:eastAsia="es-CL"/>
        </w:rPr>
        <w:t xml:space="preserve"> </w:t>
      </w:r>
      <w:r>
        <w:rPr>
          <w:sz w:val="24"/>
          <w:szCs w:val="24"/>
          <w:lang w:eastAsia="es-CL"/>
        </w:rPr>
        <w:t xml:space="preserve">started when ice-free conditions developed in </w:t>
      </w:r>
      <w:r>
        <w:rPr>
          <w:rFonts w:cs="AdvOT863180fb"/>
          <w:sz w:val="24"/>
          <w:szCs w:val="24"/>
        </w:rPr>
        <w:t>Valle Chacabuco</w:t>
      </w:r>
      <w:r>
        <w:rPr>
          <w:sz w:val="24"/>
          <w:szCs w:val="24"/>
          <w:lang w:eastAsia="es-CL"/>
        </w:rPr>
        <w:t>, as the LCIL snout retreated eastward to a yet unknown position. The Lago</w:t>
      </w:r>
      <w:r w:rsidRPr="001568F2">
        <w:rPr>
          <w:sz w:val="24"/>
          <w:szCs w:val="24"/>
          <w:lang w:eastAsia="es-CL"/>
        </w:rPr>
        <w:t xml:space="preserve"> </w:t>
      </w:r>
      <w:r>
        <w:rPr>
          <w:sz w:val="24"/>
          <w:szCs w:val="24"/>
          <w:lang w:eastAsia="es-CL"/>
        </w:rPr>
        <w:t>Edita cores show 9 meters of blue-gray clays with millimeter-scale laminations, interrupted by sporadic intervals of massive pebbly mud appreciable in x radiographs and the LOI</w:t>
      </w:r>
      <w:r>
        <w:rPr>
          <w:sz w:val="24"/>
          <w:szCs w:val="24"/>
          <w:vertAlign w:val="subscript"/>
          <w:lang w:eastAsia="es-CL"/>
        </w:rPr>
        <w:t>550</w:t>
      </w:r>
      <w:r>
        <w:rPr>
          <w:sz w:val="24"/>
          <w:szCs w:val="24"/>
          <w:lang w:eastAsia="es-CL"/>
        </w:rPr>
        <w:t xml:space="preserve"> record as increases in the inorganic density data (Figure 2).  We also found exposed glaciolacustrine beds and discontinuous fragments of lake terraces in the vicinity of Lago Edita, attesting for a large lake that flooded </w:t>
      </w:r>
      <w:r>
        <w:rPr>
          <w:rFonts w:cs="AdvOT863180fb"/>
          <w:sz w:val="24"/>
          <w:szCs w:val="24"/>
        </w:rPr>
        <w:t xml:space="preserve">Valle Chacabuco </w:t>
      </w:r>
      <w:r>
        <w:rPr>
          <w:sz w:val="24"/>
          <w:szCs w:val="24"/>
          <w:lang w:eastAsia="es-CL"/>
        </w:rPr>
        <w:t xml:space="preserve">in its entirety. </w:t>
      </w:r>
      <w:r w:rsidRPr="00D879C9">
        <w:rPr>
          <w:sz w:val="24"/>
          <w:szCs w:val="24"/>
          <w:lang w:eastAsia="es-CL"/>
        </w:rPr>
        <w:t xml:space="preserve">Differential GPS measurements of 570 </w:t>
      </w:r>
      <w:r w:rsidRPr="00D879C9">
        <w:rPr>
          <w:sz w:val="24"/>
          <w:szCs w:val="24"/>
          <w:lang w:val="en-GB"/>
        </w:rPr>
        <w:t xml:space="preserve">m.a.s.l. </w:t>
      </w:r>
      <w:r w:rsidRPr="00D879C9">
        <w:rPr>
          <w:sz w:val="24"/>
          <w:szCs w:val="24"/>
          <w:lang w:eastAsia="es-CL"/>
        </w:rPr>
        <w:t xml:space="preserve">for the </w:t>
      </w:r>
      <w:r>
        <w:rPr>
          <w:sz w:val="24"/>
          <w:szCs w:val="24"/>
          <w:lang w:eastAsia="es-CL"/>
        </w:rPr>
        <w:t>Lago</w:t>
      </w:r>
      <w:r w:rsidRPr="00D879C9">
        <w:rPr>
          <w:sz w:val="24"/>
          <w:szCs w:val="24"/>
          <w:lang w:eastAsia="es-CL"/>
        </w:rPr>
        <w:t xml:space="preserve"> Edita surface and 591 </w:t>
      </w:r>
      <w:r w:rsidRPr="00D879C9">
        <w:rPr>
          <w:sz w:val="24"/>
          <w:szCs w:val="24"/>
          <w:lang w:val="en-GB"/>
        </w:rPr>
        <w:t xml:space="preserve">m.a.s.l. </w:t>
      </w:r>
      <w:r w:rsidRPr="00D879C9">
        <w:rPr>
          <w:sz w:val="24"/>
          <w:szCs w:val="24"/>
          <w:lang w:eastAsia="es-CL"/>
        </w:rPr>
        <w:t xml:space="preserve">for a well-preserved terrace fragment located ~150 m directly south of </w:t>
      </w:r>
      <w:r>
        <w:rPr>
          <w:sz w:val="24"/>
          <w:szCs w:val="24"/>
          <w:lang w:eastAsia="es-CL"/>
        </w:rPr>
        <w:t>Lago</w:t>
      </w:r>
      <w:r w:rsidRPr="00D879C9">
        <w:rPr>
          <w:sz w:val="24"/>
          <w:szCs w:val="24"/>
          <w:lang w:eastAsia="es-CL"/>
        </w:rPr>
        <w:t xml:space="preserve"> Edita, provide minimum-elevation constraints for GLC during this stage.</w:t>
      </w:r>
      <w:r w:rsidRPr="00D879C9">
        <w:rPr>
          <w:sz w:val="24"/>
          <w:szCs w:val="24"/>
          <w:lang w:val="en-GB"/>
        </w:rPr>
        <w:t xml:space="preserve"> The </w:t>
      </w:r>
      <w:r>
        <w:rPr>
          <w:sz w:val="24"/>
          <w:szCs w:val="24"/>
          <w:lang w:eastAsia="es-CL"/>
        </w:rPr>
        <w:t>Lago</w:t>
      </w:r>
      <w:r w:rsidRPr="00D879C9">
        <w:rPr>
          <w:sz w:val="24"/>
          <w:szCs w:val="24"/>
          <w:lang w:val="en-GB"/>
        </w:rPr>
        <w:t xml:space="preserve"> Augusta site </w:t>
      </w:r>
      <w:r w:rsidRPr="00D879C9">
        <w:rPr>
          <w:noProof/>
          <w:sz w:val="24"/>
          <w:szCs w:val="24"/>
          <w:lang w:val="en-GB"/>
        </w:rPr>
        <w:t>(Villa-Martinez et al., 2012)</w:t>
      </w:r>
      <w:r w:rsidRPr="00D879C9">
        <w:rPr>
          <w:sz w:val="24"/>
          <w:szCs w:val="24"/>
          <w:lang w:val="en-GB"/>
        </w:rPr>
        <w:t xml:space="preserve">, located ~7 km northeast of </w:t>
      </w:r>
      <w:r>
        <w:rPr>
          <w:sz w:val="24"/>
          <w:szCs w:val="24"/>
          <w:lang w:val="en-GB"/>
        </w:rPr>
        <w:t>Lago</w:t>
      </w:r>
      <w:r w:rsidRPr="00D879C9">
        <w:rPr>
          <w:sz w:val="24"/>
          <w:szCs w:val="24"/>
          <w:lang w:val="en-GB"/>
        </w:rPr>
        <w:t xml:space="preserve"> Edita on the </w:t>
      </w:r>
      <w:r w:rsidRPr="00D879C9">
        <w:rPr>
          <w:rFonts w:cs="AdvOT863180fb"/>
          <w:sz w:val="24"/>
          <w:szCs w:val="24"/>
        </w:rPr>
        <w:t xml:space="preserve">Valle Chacabuco </w:t>
      </w:r>
      <w:r w:rsidRPr="00D879C9">
        <w:rPr>
          <w:sz w:val="24"/>
          <w:szCs w:val="24"/>
          <w:lang w:val="en-GB"/>
        </w:rPr>
        <w:t>floor at 444 m.</w:t>
      </w:r>
      <w:r>
        <w:rPr>
          <w:sz w:val="24"/>
          <w:szCs w:val="24"/>
          <w:lang w:val="en-GB"/>
        </w:rPr>
        <w:t>a.s.l. (Figure 1), shows 8</w:t>
      </w:r>
      <w:r w:rsidRPr="00D879C9">
        <w:rPr>
          <w:sz w:val="24"/>
          <w:szCs w:val="24"/>
          <w:lang w:val="en-GB"/>
        </w:rPr>
        <w:t xml:space="preserve"> meters of basal glaciolacustrine mud </w:t>
      </w:r>
      <w:r>
        <w:rPr>
          <w:sz w:val="24"/>
          <w:szCs w:val="24"/>
          <w:lang w:val="en-GB"/>
        </w:rPr>
        <w:t xml:space="preserve">(Figure 2) </w:t>
      </w:r>
      <w:r w:rsidRPr="00D879C9">
        <w:rPr>
          <w:sz w:val="24"/>
          <w:szCs w:val="24"/>
          <w:lang w:val="en-GB"/>
        </w:rPr>
        <w:t>lending support to our interpretation.</w:t>
      </w:r>
      <w:r>
        <w:rPr>
          <w:sz w:val="24"/>
          <w:szCs w:val="24"/>
          <w:lang w:val="en-GB"/>
        </w:rPr>
        <w:t xml:space="preserve"> </w:t>
      </w:r>
    </w:p>
    <w:p w:rsidR="00935D1F" w:rsidRDefault="00935D1F" w:rsidP="001A1BAC">
      <w:pPr>
        <w:spacing w:before="120" w:line="360" w:lineRule="auto"/>
        <w:ind w:firstLine="567"/>
        <w:contextualSpacing/>
        <w:outlineLvl w:val="0"/>
        <w:rPr>
          <w:sz w:val="24"/>
          <w:szCs w:val="24"/>
          <w:lang w:eastAsia="es-CL"/>
        </w:rPr>
      </w:pPr>
      <w:r>
        <w:rPr>
          <w:sz w:val="24"/>
          <w:szCs w:val="24"/>
          <w:lang w:val="en-GB"/>
        </w:rPr>
        <w:t xml:space="preserve">Glaciolacustrine sedimentation persisted in </w:t>
      </w:r>
      <w:r w:rsidRPr="008A3317">
        <w:rPr>
          <w:rFonts w:cs="Times New Roman"/>
          <w:sz w:val="24"/>
          <w:szCs w:val="24"/>
        </w:rPr>
        <w:t>Lago</w:t>
      </w:r>
      <w:r>
        <w:rPr>
          <w:sz w:val="24"/>
          <w:szCs w:val="24"/>
          <w:lang w:val="en-GB"/>
        </w:rPr>
        <w:t xml:space="preserve"> Edita and Lago Augusta until </w:t>
      </w:r>
      <w:r w:rsidRPr="005D4A91">
        <w:rPr>
          <w:sz w:val="24"/>
          <w:szCs w:val="24"/>
          <w:lang w:val="en-GB"/>
        </w:rPr>
        <w:t xml:space="preserve">the surface elevation of </w:t>
      </w:r>
      <w:r>
        <w:rPr>
          <w:sz w:val="24"/>
          <w:szCs w:val="24"/>
          <w:lang w:val="en-GB"/>
        </w:rPr>
        <w:t xml:space="preserve">GLC </w:t>
      </w:r>
      <w:r w:rsidRPr="005D4A91">
        <w:rPr>
          <w:sz w:val="24"/>
          <w:szCs w:val="24"/>
          <w:lang w:val="en-GB"/>
        </w:rPr>
        <w:t xml:space="preserve">dropped below </w:t>
      </w:r>
      <w:r>
        <w:rPr>
          <w:sz w:val="24"/>
          <w:szCs w:val="24"/>
          <w:lang w:eastAsia="es-CL"/>
        </w:rPr>
        <w:t xml:space="preserve">570 and 444 m.a.s.l., respectively, and the closed-basin lakes developed. </w:t>
      </w:r>
      <w:r w:rsidRPr="00E55C9A">
        <w:rPr>
          <w:sz w:val="24"/>
          <w:szCs w:val="24"/>
          <w:lang w:val="en-GB"/>
        </w:rPr>
        <w:t xml:space="preserve">The </w:t>
      </w:r>
      <w:r>
        <w:rPr>
          <w:sz w:val="24"/>
          <w:szCs w:val="24"/>
          <w:lang w:val="en-GB"/>
        </w:rPr>
        <w:t>chronology for</w:t>
      </w:r>
      <w:r w:rsidRPr="00E55C9A">
        <w:rPr>
          <w:sz w:val="24"/>
          <w:szCs w:val="24"/>
          <w:lang w:val="en-GB"/>
        </w:rPr>
        <w:t xml:space="preserve"> this event is constrained by </w:t>
      </w:r>
      <w:r>
        <w:rPr>
          <w:sz w:val="24"/>
          <w:szCs w:val="24"/>
          <w:lang w:val="en-GB"/>
        </w:rPr>
        <w:t xml:space="preserve">statistically identical </w:t>
      </w:r>
      <w:r w:rsidRPr="00E55C9A">
        <w:rPr>
          <w:sz w:val="24"/>
          <w:szCs w:val="24"/>
          <w:lang w:val="en-GB"/>
        </w:rPr>
        <w:t xml:space="preserve">AMS dates of </w:t>
      </w:r>
      <w:r w:rsidRPr="00E55C9A">
        <w:rPr>
          <w:sz w:val="24"/>
          <w:szCs w:val="24"/>
        </w:rPr>
        <w:t xml:space="preserve">16,250±90 and 16,020±50 </w:t>
      </w:r>
      <w:r w:rsidRPr="00E55C9A">
        <w:rPr>
          <w:sz w:val="24"/>
          <w:szCs w:val="24"/>
          <w:vertAlign w:val="superscript"/>
        </w:rPr>
        <w:t>14</w:t>
      </w:r>
      <w:r w:rsidRPr="00E55C9A">
        <w:rPr>
          <w:sz w:val="24"/>
          <w:szCs w:val="24"/>
        </w:rPr>
        <w:t>C yr BP</w:t>
      </w:r>
      <w:r>
        <w:rPr>
          <w:sz w:val="24"/>
          <w:szCs w:val="24"/>
        </w:rPr>
        <w:t xml:space="preserve"> (</w:t>
      </w:r>
      <w:r w:rsidRPr="00587357">
        <w:rPr>
          <w:sz w:val="24"/>
          <w:szCs w:val="24"/>
        </w:rPr>
        <w:t>UCIAMS-133418</w:t>
      </w:r>
      <w:r>
        <w:rPr>
          <w:sz w:val="24"/>
          <w:szCs w:val="24"/>
        </w:rPr>
        <w:t xml:space="preserve"> and CAMS-144454, respectively</w:t>
      </w:r>
      <w:r w:rsidRPr="00587357">
        <w:rPr>
          <w:sz w:val="24"/>
          <w:szCs w:val="24"/>
        </w:rPr>
        <w:t>)</w:t>
      </w:r>
      <w:r>
        <w:rPr>
          <w:sz w:val="24"/>
          <w:szCs w:val="24"/>
        </w:rPr>
        <w:t xml:space="preserve"> (Table 1)</w:t>
      </w:r>
      <w:r>
        <w:rPr>
          <w:sz w:val="16"/>
          <w:szCs w:val="16"/>
        </w:rPr>
        <w:t xml:space="preserve"> </w:t>
      </w:r>
      <w:r>
        <w:rPr>
          <w:sz w:val="24"/>
          <w:szCs w:val="24"/>
        </w:rPr>
        <w:t xml:space="preserve">from the same level in the basal portion of the organic sediments in the </w:t>
      </w:r>
      <w:r w:rsidRPr="008A3317">
        <w:rPr>
          <w:rFonts w:cs="Times New Roman"/>
          <w:sz w:val="24"/>
          <w:szCs w:val="24"/>
        </w:rPr>
        <w:t>Lago</w:t>
      </w:r>
      <w:r>
        <w:rPr>
          <w:sz w:val="24"/>
          <w:szCs w:val="24"/>
          <w:lang w:val="en-GB"/>
        </w:rPr>
        <w:t xml:space="preserve"> </w:t>
      </w:r>
      <w:r>
        <w:rPr>
          <w:sz w:val="24"/>
          <w:szCs w:val="24"/>
        </w:rPr>
        <w:t xml:space="preserve">Edita record; this estimate approaches the timing for the </w:t>
      </w:r>
      <w:r>
        <w:rPr>
          <w:sz w:val="24"/>
          <w:szCs w:val="24"/>
          <w:lang w:eastAsia="es-CL"/>
        </w:rPr>
        <w:t xml:space="preserve">cessation of glaciolacustrine influence </w:t>
      </w:r>
      <w:r>
        <w:rPr>
          <w:sz w:val="24"/>
          <w:szCs w:val="24"/>
        </w:rPr>
        <w:t xml:space="preserve">in </w:t>
      </w:r>
      <w:r w:rsidRPr="008A3317">
        <w:rPr>
          <w:rFonts w:cs="Times New Roman"/>
          <w:sz w:val="24"/>
          <w:szCs w:val="24"/>
        </w:rPr>
        <w:t>Lago</w:t>
      </w:r>
      <w:r>
        <w:rPr>
          <w:sz w:val="24"/>
          <w:szCs w:val="24"/>
          <w:lang w:val="en-GB"/>
        </w:rPr>
        <w:t xml:space="preserve"> </w:t>
      </w:r>
      <w:r>
        <w:rPr>
          <w:sz w:val="24"/>
          <w:szCs w:val="24"/>
        </w:rPr>
        <w:t xml:space="preserve">Augusta, radiocarbon-dated at </w:t>
      </w:r>
      <w:r w:rsidRPr="00E55C9A">
        <w:rPr>
          <w:sz w:val="24"/>
          <w:szCs w:val="24"/>
          <w:lang w:eastAsia="es-CL"/>
        </w:rPr>
        <w:t xml:space="preserve">16,445±45 </w:t>
      </w:r>
      <w:r w:rsidRPr="00E55C9A">
        <w:rPr>
          <w:sz w:val="24"/>
          <w:szCs w:val="24"/>
          <w:vertAlign w:val="superscript"/>
          <w:lang w:eastAsia="es-CL"/>
        </w:rPr>
        <w:t>14</w:t>
      </w:r>
      <w:r w:rsidRPr="00E55C9A">
        <w:rPr>
          <w:sz w:val="24"/>
          <w:szCs w:val="24"/>
          <w:lang w:eastAsia="es-CL"/>
        </w:rPr>
        <w:t>C yr BP</w:t>
      </w:r>
      <w:r>
        <w:rPr>
          <w:sz w:val="24"/>
          <w:szCs w:val="24"/>
          <w:lang w:eastAsia="es-CL"/>
        </w:rPr>
        <w:t xml:space="preserve"> (</w:t>
      </w:r>
      <w:r w:rsidRPr="00587357">
        <w:rPr>
          <w:rFonts w:cs="Times"/>
          <w:color w:val="000000"/>
          <w:sz w:val="24"/>
          <w:szCs w:val="14"/>
        </w:rPr>
        <w:t>CAMS-144600)</w:t>
      </w:r>
      <w:r>
        <w:rPr>
          <w:rFonts w:cs="Times"/>
          <w:color w:val="000000"/>
          <w:sz w:val="24"/>
          <w:szCs w:val="14"/>
        </w:rPr>
        <w:t xml:space="preserve"> </w:t>
      </w:r>
      <w:r>
        <w:rPr>
          <w:sz w:val="24"/>
          <w:szCs w:val="24"/>
        </w:rPr>
        <w:t>(Table 1)</w:t>
      </w:r>
      <w:r>
        <w:rPr>
          <w:sz w:val="24"/>
          <w:szCs w:val="24"/>
          <w:lang w:eastAsia="es-CL"/>
        </w:rPr>
        <w:t>. Because we observe approximately the same age for the transition from glaciolacustrine to organic-rich mud in both stratigraphies, we interpret the weighted mean age of those three dates (16,254</w:t>
      </w:r>
      <w:r w:rsidRPr="00E55C9A">
        <w:rPr>
          <w:sz w:val="24"/>
          <w:szCs w:val="24"/>
          <w:lang w:eastAsia="es-CL"/>
        </w:rPr>
        <w:t>±</w:t>
      </w:r>
      <w:r>
        <w:rPr>
          <w:sz w:val="24"/>
          <w:szCs w:val="24"/>
          <w:lang w:eastAsia="es-CL"/>
        </w:rPr>
        <w:t>63</w:t>
      </w:r>
      <w:r w:rsidRPr="00E55C9A">
        <w:rPr>
          <w:sz w:val="24"/>
          <w:szCs w:val="24"/>
          <w:lang w:eastAsia="es-CL"/>
        </w:rPr>
        <w:t xml:space="preserve"> </w:t>
      </w:r>
      <w:r w:rsidRPr="00E55C9A">
        <w:rPr>
          <w:sz w:val="24"/>
          <w:szCs w:val="24"/>
          <w:vertAlign w:val="superscript"/>
          <w:lang w:eastAsia="es-CL"/>
        </w:rPr>
        <w:t>14</w:t>
      </w:r>
      <w:r w:rsidRPr="00E55C9A">
        <w:rPr>
          <w:sz w:val="24"/>
          <w:szCs w:val="24"/>
          <w:lang w:eastAsia="es-CL"/>
        </w:rPr>
        <w:t>C yr BP</w:t>
      </w:r>
      <w:r>
        <w:rPr>
          <w:sz w:val="24"/>
          <w:szCs w:val="24"/>
          <w:lang w:eastAsia="es-CL"/>
        </w:rPr>
        <w:t xml:space="preserve">, MAP: 19,426 </w:t>
      </w:r>
      <w:r>
        <w:rPr>
          <w:rFonts w:cs="Times New Roman"/>
          <w:sz w:val="24"/>
          <w:szCs w:val="24"/>
        </w:rPr>
        <w:t>yr BP</w:t>
      </w:r>
      <w:r>
        <w:rPr>
          <w:sz w:val="24"/>
          <w:szCs w:val="24"/>
          <w:lang w:eastAsia="es-CL"/>
        </w:rPr>
        <w:t xml:space="preserve">, two different laboratories) as a minimum-limiting age for </w:t>
      </w:r>
      <w:r>
        <w:rPr>
          <w:sz w:val="24"/>
          <w:szCs w:val="24"/>
          <w:lang w:val="en-GB"/>
        </w:rPr>
        <w:t xml:space="preserve">ice-free conditions </w:t>
      </w:r>
      <w:r>
        <w:rPr>
          <w:sz w:val="24"/>
          <w:szCs w:val="24"/>
          <w:lang w:eastAsia="es-CL"/>
        </w:rPr>
        <w:t xml:space="preserve">and nearly synchronous glaciolacustrine regression from elevations 591 and </w:t>
      </w:r>
      <w:r>
        <w:rPr>
          <w:sz w:val="24"/>
          <w:szCs w:val="24"/>
          <w:lang w:val="en-GB"/>
        </w:rPr>
        <w:t>444 m.a.s.l.</w:t>
      </w:r>
      <w:r w:rsidRPr="0082672B">
        <w:rPr>
          <w:sz w:val="24"/>
          <w:szCs w:val="24"/>
          <w:lang w:val="en-GB"/>
        </w:rPr>
        <w:t xml:space="preserve"> </w:t>
      </w:r>
      <w:r>
        <w:rPr>
          <w:sz w:val="24"/>
          <w:szCs w:val="24"/>
          <w:lang w:val="en-GB"/>
        </w:rPr>
        <w:t xml:space="preserve">in </w:t>
      </w:r>
      <w:r>
        <w:rPr>
          <w:rFonts w:cs="AdvOT863180fb"/>
          <w:sz w:val="24"/>
          <w:szCs w:val="24"/>
        </w:rPr>
        <w:t>Valle Chacabuco</w:t>
      </w:r>
      <w:r>
        <w:rPr>
          <w:sz w:val="24"/>
          <w:szCs w:val="24"/>
          <w:lang w:val="en-GB"/>
        </w:rPr>
        <w:t xml:space="preserve">. </w:t>
      </w:r>
      <w:r w:rsidRPr="007A2298">
        <w:rPr>
          <w:sz w:val="24"/>
          <w:szCs w:val="24"/>
          <w:lang w:val="en-GB"/>
        </w:rPr>
        <w:t xml:space="preserve">We acknowledge that </w:t>
      </w:r>
      <w:r w:rsidRPr="007A2298">
        <w:rPr>
          <w:sz w:val="24"/>
          <w:szCs w:val="24"/>
          <w:lang w:eastAsia="es-CL"/>
        </w:rPr>
        <w:t xml:space="preserve">Villa-Martínez et al. (2012) excluded the age of date </w:t>
      </w:r>
      <w:r w:rsidRPr="007A2298">
        <w:rPr>
          <w:rFonts w:cs="Times"/>
          <w:color w:val="000000"/>
          <w:sz w:val="24"/>
          <w:szCs w:val="14"/>
        </w:rPr>
        <w:t>CAMS-144600</w:t>
      </w:r>
      <w:r w:rsidRPr="007A2298">
        <w:rPr>
          <w:sz w:val="24"/>
          <w:szCs w:val="24"/>
          <w:lang w:eastAsia="es-CL"/>
        </w:rPr>
        <w:t xml:space="preserve"> from the age model of the </w:t>
      </w:r>
      <w:r w:rsidRPr="007A2298">
        <w:rPr>
          <w:sz w:val="24"/>
          <w:szCs w:val="24"/>
        </w:rPr>
        <w:t xml:space="preserve">Lago Augusta palynological record </w:t>
      </w:r>
      <w:r w:rsidRPr="007A2298">
        <w:rPr>
          <w:sz w:val="24"/>
          <w:szCs w:val="24"/>
          <w:lang w:eastAsia="es-CL"/>
        </w:rPr>
        <w:t xml:space="preserve">because it was anomalously old in the context of other radiocarbon dates higher up in </w:t>
      </w:r>
      <w:r>
        <w:rPr>
          <w:sz w:val="24"/>
          <w:szCs w:val="24"/>
          <w:lang w:eastAsia="es-CL"/>
        </w:rPr>
        <w:t xml:space="preserve">the </w:t>
      </w:r>
      <w:r w:rsidRPr="007A2298">
        <w:rPr>
          <w:sz w:val="24"/>
          <w:szCs w:val="24"/>
          <w:lang w:eastAsia="es-CL"/>
        </w:rPr>
        <w:t>core.</w:t>
      </w:r>
      <w:r>
        <w:rPr>
          <w:sz w:val="24"/>
          <w:szCs w:val="24"/>
          <w:lang w:eastAsia="es-CL"/>
        </w:rPr>
        <w:t xml:space="preserve"> </w:t>
      </w:r>
    </w:p>
    <w:p w:rsidR="00935D1F" w:rsidRDefault="00935D1F" w:rsidP="001A1BAC">
      <w:pPr>
        <w:spacing w:before="120" w:line="360" w:lineRule="auto"/>
        <w:ind w:firstLine="567"/>
        <w:contextualSpacing/>
        <w:rPr>
          <w:rFonts w:cs="Times New Roman"/>
          <w:sz w:val="24"/>
          <w:szCs w:val="24"/>
        </w:rPr>
      </w:pPr>
      <w:r>
        <w:rPr>
          <w:rFonts w:cs="Times New Roman"/>
          <w:sz w:val="24"/>
          <w:szCs w:val="24"/>
        </w:rPr>
        <w:lastRenderedPageBreak/>
        <w:t>Comparison of the radiocarbon-dated stratigraphy from Lago Edita record with the exposure-age-dated glacial geomorphology from Lago Cochrane/Pueyrredón, Valle Chacabuco and surrounding mountains reveals the following:</w:t>
      </w:r>
    </w:p>
    <w:p w:rsidR="00935D1F" w:rsidRPr="003D133A" w:rsidRDefault="00935D1F" w:rsidP="001A1BAC">
      <w:pPr>
        <w:pStyle w:val="Prrafodelista"/>
        <w:numPr>
          <w:ilvl w:val="0"/>
          <w:numId w:val="13"/>
        </w:numPr>
        <w:spacing w:before="120" w:line="360" w:lineRule="auto"/>
        <w:rPr>
          <w:rFonts w:cs="Times New Roman"/>
          <w:sz w:val="24"/>
          <w:szCs w:val="24"/>
        </w:rPr>
      </w:pPr>
      <w:r w:rsidRPr="003D133A">
        <w:rPr>
          <w:rFonts w:cs="Times New Roman"/>
          <w:sz w:val="24"/>
          <w:szCs w:val="24"/>
        </w:rPr>
        <w:t xml:space="preserve">The geochronology for the </w:t>
      </w:r>
      <w:r>
        <w:rPr>
          <w:rFonts w:cs="Times New Roman"/>
          <w:sz w:val="24"/>
          <w:szCs w:val="24"/>
        </w:rPr>
        <w:t>innermost (</w:t>
      </w:r>
      <w:r w:rsidRPr="003D133A">
        <w:rPr>
          <w:rFonts w:cs="Times New Roman"/>
          <w:sz w:val="24"/>
          <w:szCs w:val="24"/>
        </w:rPr>
        <w:t>third</w:t>
      </w:r>
      <w:r>
        <w:rPr>
          <w:rFonts w:cs="Times New Roman"/>
          <w:sz w:val="24"/>
          <w:szCs w:val="24"/>
        </w:rPr>
        <w:t>)</w:t>
      </w:r>
      <w:r w:rsidRPr="003D133A">
        <w:rPr>
          <w:rFonts w:cs="Times New Roman"/>
          <w:sz w:val="24"/>
          <w:szCs w:val="24"/>
        </w:rPr>
        <w:t xml:space="preserve"> belt of Río Blanco moraines (</w:t>
      </w:r>
      <w:r>
        <w:rPr>
          <w:rFonts w:cs="Times New Roman"/>
          <w:sz w:val="24"/>
          <w:szCs w:val="24"/>
        </w:rPr>
        <w:t xml:space="preserve">~21,100 </w:t>
      </w:r>
      <w:r w:rsidRPr="003D133A">
        <w:rPr>
          <w:rFonts w:cs="Times New Roman"/>
          <w:sz w:val="24"/>
          <w:szCs w:val="24"/>
        </w:rPr>
        <w:t xml:space="preserve">yr BP) </w:t>
      </w:r>
      <w:r>
        <w:rPr>
          <w:rFonts w:cs="Times New Roman"/>
          <w:noProof/>
          <w:sz w:val="24"/>
          <w:szCs w:val="24"/>
        </w:rPr>
        <w:t>(Hein et al., 2010; Kaplan et al., 2011)</w:t>
      </w:r>
      <w:r w:rsidRPr="003D133A">
        <w:rPr>
          <w:rFonts w:cs="Times New Roman"/>
          <w:sz w:val="24"/>
          <w:szCs w:val="24"/>
        </w:rPr>
        <w:t>, glacial deposits on the highest summits of Cerro Oportus and the Lago Columna moraines (18,966±</w:t>
      </w:r>
      <w:r w:rsidRPr="00BD388F">
        <w:rPr>
          <w:rFonts w:cs="Times New Roman"/>
          <w:sz w:val="24"/>
          <w:szCs w:val="24"/>
        </w:rPr>
        <w:t>1917</w:t>
      </w:r>
      <w:r w:rsidRPr="003D133A">
        <w:rPr>
          <w:rFonts w:cs="Times New Roman"/>
          <w:sz w:val="24"/>
          <w:szCs w:val="24"/>
        </w:rPr>
        <w:t xml:space="preserve"> yr BP) </w:t>
      </w:r>
      <w:r w:rsidRPr="003D133A">
        <w:rPr>
          <w:rFonts w:cs="Times New Roman"/>
          <w:noProof/>
          <w:sz w:val="24"/>
          <w:szCs w:val="24"/>
        </w:rPr>
        <w:t>(Boex et al., 2013)</w:t>
      </w:r>
      <w:r w:rsidRPr="003D133A">
        <w:rPr>
          <w:rFonts w:cs="Times New Roman"/>
          <w:sz w:val="24"/>
          <w:szCs w:val="24"/>
        </w:rPr>
        <w:t xml:space="preserve"> </w:t>
      </w:r>
      <w:r>
        <w:rPr>
          <w:rFonts w:cs="Times New Roman"/>
          <w:sz w:val="24"/>
          <w:szCs w:val="24"/>
        </w:rPr>
        <w:t>are compatible (within error)</w:t>
      </w:r>
      <w:r w:rsidRPr="003D133A">
        <w:rPr>
          <w:rFonts w:cs="Times New Roman"/>
          <w:sz w:val="24"/>
          <w:szCs w:val="24"/>
        </w:rPr>
        <w:t xml:space="preserve"> with the onset of organic sedimentation in Lago Edita and Lago </w:t>
      </w:r>
      <w:r>
        <w:rPr>
          <w:rFonts w:cs="Times New Roman"/>
          <w:sz w:val="24"/>
          <w:szCs w:val="24"/>
        </w:rPr>
        <w:t xml:space="preserve">Augusta at </w:t>
      </w:r>
      <w:r w:rsidRPr="003D133A">
        <w:rPr>
          <w:sz w:val="24"/>
          <w:szCs w:val="24"/>
          <w:lang w:eastAsia="es-CL"/>
        </w:rPr>
        <w:t xml:space="preserve">19,426 </w:t>
      </w:r>
      <w:r>
        <w:rPr>
          <w:rFonts w:cs="Times New Roman"/>
          <w:sz w:val="24"/>
          <w:szCs w:val="24"/>
        </w:rPr>
        <w:t>yr BP</w:t>
      </w:r>
      <w:r w:rsidRPr="003D133A">
        <w:rPr>
          <w:rFonts w:cs="Times New Roman"/>
          <w:sz w:val="24"/>
          <w:szCs w:val="24"/>
        </w:rPr>
        <w:t xml:space="preserve"> in Valle Chacabuco. If correct, this implies ~90 km recession of the </w:t>
      </w:r>
      <w:r>
        <w:rPr>
          <w:rFonts w:cs="Times New Roman"/>
          <w:sz w:val="24"/>
          <w:szCs w:val="24"/>
        </w:rPr>
        <w:t xml:space="preserve">LCIL from its LGM limit </w:t>
      </w:r>
      <w:r w:rsidRPr="003D133A">
        <w:rPr>
          <w:rFonts w:cs="Times New Roman"/>
          <w:sz w:val="24"/>
          <w:szCs w:val="24"/>
        </w:rPr>
        <w:t xml:space="preserve">within </w:t>
      </w:r>
      <w:r>
        <w:rPr>
          <w:rFonts w:cs="Times New Roman"/>
          <w:sz w:val="24"/>
          <w:szCs w:val="24"/>
        </w:rPr>
        <w:t>~15</w:t>
      </w:r>
      <w:r w:rsidRPr="003D133A">
        <w:rPr>
          <w:rFonts w:cs="Times New Roman"/>
          <w:sz w:val="24"/>
          <w:szCs w:val="24"/>
        </w:rPr>
        <w:t>00 years.</w:t>
      </w:r>
    </w:p>
    <w:p w:rsidR="00935D1F" w:rsidRPr="003D133A" w:rsidRDefault="00935D1F" w:rsidP="001A1BAC">
      <w:pPr>
        <w:pStyle w:val="Prrafodelista"/>
        <w:numPr>
          <w:ilvl w:val="0"/>
          <w:numId w:val="13"/>
        </w:numPr>
        <w:spacing w:before="120" w:line="360" w:lineRule="auto"/>
        <w:rPr>
          <w:rFonts w:cs="Times New Roman"/>
          <w:sz w:val="24"/>
          <w:szCs w:val="24"/>
        </w:rPr>
      </w:pPr>
      <w:r w:rsidRPr="003D133A">
        <w:rPr>
          <w:rFonts w:cs="Times New Roman"/>
          <w:sz w:val="24"/>
          <w:szCs w:val="24"/>
        </w:rPr>
        <w:t xml:space="preserve">Hein et al. </w:t>
      </w:r>
      <w:r w:rsidRPr="003D133A">
        <w:rPr>
          <w:rFonts w:cs="Times New Roman"/>
          <w:noProof/>
          <w:sz w:val="24"/>
          <w:szCs w:val="24"/>
        </w:rPr>
        <w:t>(2010)</w:t>
      </w:r>
      <w:r w:rsidRPr="003D133A">
        <w:rPr>
          <w:rFonts w:cs="Times New Roman"/>
          <w:sz w:val="24"/>
          <w:szCs w:val="24"/>
        </w:rPr>
        <w:t xml:space="preserve">´s </w:t>
      </w:r>
      <w:r>
        <w:rPr>
          <w:rFonts w:cs="Times New Roman"/>
          <w:sz w:val="24"/>
          <w:szCs w:val="24"/>
        </w:rPr>
        <w:t>dates</w:t>
      </w:r>
      <w:r w:rsidRPr="003D133A">
        <w:rPr>
          <w:rFonts w:cs="Times New Roman"/>
          <w:sz w:val="24"/>
          <w:szCs w:val="24"/>
        </w:rPr>
        <w:t xml:space="preserve"> for </w:t>
      </w:r>
      <w:r>
        <w:rPr>
          <w:rFonts w:cs="Times New Roman"/>
          <w:sz w:val="24"/>
          <w:szCs w:val="24"/>
        </w:rPr>
        <w:t>the</w:t>
      </w:r>
      <w:r w:rsidRPr="003D133A">
        <w:rPr>
          <w:rFonts w:cs="Times New Roman"/>
          <w:sz w:val="24"/>
          <w:szCs w:val="24"/>
        </w:rPr>
        <w:t xml:space="preserve"> “final LGM limit”, Lago Columna and Lago Posada moraines </w:t>
      </w:r>
      <w:r>
        <w:rPr>
          <w:rFonts w:cs="Times New Roman"/>
          <w:sz w:val="24"/>
          <w:szCs w:val="24"/>
        </w:rPr>
        <w:t>should be considered as minimum-limiting ages</w:t>
      </w:r>
      <w:r w:rsidRPr="003D133A">
        <w:rPr>
          <w:rFonts w:cs="Times New Roman"/>
          <w:sz w:val="24"/>
          <w:szCs w:val="24"/>
        </w:rPr>
        <w:t xml:space="preserve">, as well as Boex et al. </w:t>
      </w:r>
      <w:r w:rsidRPr="003D133A">
        <w:rPr>
          <w:rFonts w:cs="Times New Roman"/>
          <w:noProof/>
          <w:sz w:val="24"/>
          <w:szCs w:val="24"/>
        </w:rPr>
        <w:t>(2013)</w:t>
      </w:r>
      <w:r w:rsidRPr="003D133A">
        <w:rPr>
          <w:rFonts w:cs="Times New Roman"/>
          <w:sz w:val="24"/>
          <w:szCs w:val="24"/>
        </w:rPr>
        <w:t>’s chronology for the María Elena moraine. Th</w:t>
      </w:r>
      <w:r>
        <w:rPr>
          <w:rFonts w:cs="Times New Roman"/>
          <w:sz w:val="24"/>
          <w:szCs w:val="24"/>
        </w:rPr>
        <w:t>is is becaus</w:t>
      </w:r>
      <w:r w:rsidRPr="003D133A">
        <w:rPr>
          <w:rFonts w:cs="Times New Roman"/>
          <w:sz w:val="24"/>
          <w:szCs w:val="24"/>
        </w:rPr>
        <w:t xml:space="preserve">e </w:t>
      </w:r>
      <w:r>
        <w:rPr>
          <w:rFonts w:cs="Times New Roman"/>
          <w:sz w:val="24"/>
          <w:szCs w:val="24"/>
        </w:rPr>
        <w:t>cosmogenic radio nuclide</w:t>
      </w:r>
      <w:r w:rsidRPr="003D133A">
        <w:rPr>
          <w:rFonts w:cs="Times New Roman"/>
          <w:sz w:val="24"/>
          <w:szCs w:val="24"/>
        </w:rPr>
        <w:t xml:space="preserve"> ages for these landforms postdate the onset of organic sedimentation in </w:t>
      </w:r>
      <w:r>
        <w:rPr>
          <w:rFonts w:cs="Times New Roman"/>
          <w:sz w:val="24"/>
          <w:szCs w:val="24"/>
        </w:rPr>
        <w:t>Lago</w:t>
      </w:r>
      <w:r w:rsidRPr="003D133A">
        <w:rPr>
          <w:rFonts w:cs="Times New Roman"/>
          <w:sz w:val="24"/>
          <w:szCs w:val="24"/>
        </w:rPr>
        <w:t xml:space="preserve"> Edita and </w:t>
      </w:r>
      <w:r>
        <w:rPr>
          <w:rFonts w:cs="Times New Roman"/>
          <w:sz w:val="24"/>
          <w:szCs w:val="24"/>
        </w:rPr>
        <w:t xml:space="preserve">Lago </w:t>
      </w:r>
      <w:r w:rsidRPr="003D133A">
        <w:rPr>
          <w:rFonts w:cs="Times New Roman"/>
          <w:sz w:val="24"/>
          <w:szCs w:val="24"/>
        </w:rPr>
        <w:t>Augusta</w:t>
      </w:r>
      <w:r>
        <w:rPr>
          <w:rFonts w:cs="Times New Roman"/>
          <w:sz w:val="24"/>
          <w:szCs w:val="24"/>
        </w:rPr>
        <w:t>,</w:t>
      </w:r>
      <w:r w:rsidRPr="003D133A">
        <w:rPr>
          <w:rFonts w:cs="Times New Roman"/>
          <w:sz w:val="24"/>
          <w:szCs w:val="24"/>
        </w:rPr>
        <w:t xml:space="preserve"> </w:t>
      </w:r>
      <w:r>
        <w:rPr>
          <w:rFonts w:cs="Times New Roman"/>
          <w:sz w:val="24"/>
          <w:szCs w:val="24"/>
        </w:rPr>
        <w:t xml:space="preserve">despite being </w:t>
      </w:r>
      <w:r w:rsidRPr="003D133A">
        <w:rPr>
          <w:rFonts w:cs="Times New Roman"/>
          <w:sz w:val="24"/>
          <w:szCs w:val="24"/>
        </w:rPr>
        <w:t xml:space="preserve">morphostratigraphically </w:t>
      </w:r>
      <w:r>
        <w:rPr>
          <w:rFonts w:cs="Times New Roman"/>
          <w:sz w:val="24"/>
          <w:szCs w:val="24"/>
        </w:rPr>
        <w:t>distal (</w:t>
      </w:r>
      <w:r w:rsidRPr="003D133A">
        <w:rPr>
          <w:rFonts w:cs="Times New Roman"/>
          <w:sz w:val="24"/>
          <w:szCs w:val="24"/>
        </w:rPr>
        <w:t>older</w:t>
      </w:r>
      <w:r>
        <w:rPr>
          <w:rFonts w:cs="Times New Roman"/>
          <w:sz w:val="24"/>
          <w:szCs w:val="24"/>
        </w:rPr>
        <w:t xml:space="preserve">) </w:t>
      </w:r>
      <w:r w:rsidRPr="003D133A">
        <w:rPr>
          <w:rFonts w:cs="Times New Roman"/>
          <w:sz w:val="24"/>
          <w:szCs w:val="24"/>
        </w:rPr>
        <w:t>than Valle Chacabuco.</w:t>
      </w:r>
    </w:p>
    <w:p w:rsidR="00935D1F" w:rsidRPr="00D94967" w:rsidRDefault="00935D1F" w:rsidP="001A1BAC">
      <w:pPr>
        <w:pStyle w:val="Prrafodelista"/>
        <w:numPr>
          <w:ilvl w:val="0"/>
          <w:numId w:val="13"/>
        </w:numPr>
        <w:spacing w:before="120" w:line="360" w:lineRule="auto"/>
        <w:outlineLvl w:val="0"/>
        <w:rPr>
          <w:sz w:val="24"/>
          <w:szCs w:val="24"/>
          <w:lang w:eastAsia="es-CL"/>
        </w:rPr>
      </w:pPr>
      <w:r w:rsidRPr="00D94967">
        <w:rPr>
          <w:sz w:val="24"/>
          <w:szCs w:val="24"/>
          <w:lang w:eastAsia="es-CL"/>
        </w:rPr>
        <w:t xml:space="preserve">As shown in Figure 1, Lago Edita is located along a saddle that establishes the southern limit of the Río Chacabuco catchment and the northern limit of the Lago Cochrane basin. According to Hein et al. </w:t>
      </w:r>
      <w:r w:rsidRPr="00D94967">
        <w:rPr>
          <w:rFonts w:cs="Times New Roman"/>
          <w:noProof/>
          <w:sz w:val="24"/>
          <w:szCs w:val="24"/>
        </w:rPr>
        <w:t>(2010)</w:t>
      </w:r>
      <w:r w:rsidRPr="00D94967">
        <w:rPr>
          <w:rFonts w:cs="Times New Roman"/>
          <w:sz w:val="24"/>
          <w:szCs w:val="24"/>
        </w:rPr>
        <w:t xml:space="preserve"> </w:t>
      </w:r>
      <w:r w:rsidRPr="00D94967">
        <w:rPr>
          <w:sz w:val="24"/>
          <w:szCs w:val="24"/>
          <w:lang w:eastAsia="es-CL"/>
        </w:rPr>
        <w:t xml:space="preserve">the drainage divide on the eastern end of Lago Cochrane/Pueyrredón basin is located at 475 m.a.s.l., therefore the presence of this perched glacial lake with a surface elevation of 591 m.a.s.l. requires ice dams located in the </w:t>
      </w:r>
      <w:r>
        <w:rPr>
          <w:sz w:val="24"/>
          <w:szCs w:val="24"/>
          <w:lang w:eastAsia="es-CL"/>
        </w:rPr>
        <w:t>Valle</w:t>
      </w:r>
      <w:r w:rsidRPr="00D94967">
        <w:rPr>
          <w:sz w:val="24"/>
          <w:szCs w:val="24"/>
          <w:lang w:eastAsia="es-CL"/>
        </w:rPr>
        <w:t xml:space="preserve"> Chacabuco and the Lago Cochrane basin</w:t>
      </w:r>
      <w:r>
        <w:rPr>
          <w:sz w:val="24"/>
          <w:szCs w:val="24"/>
          <w:lang w:eastAsia="es-CL"/>
        </w:rPr>
        <w:t>. This suggests</w:t>
      </w:r>
      <w:r w:rsidRPr="00D94967">
        <w:rPr>
          <w:sz w:val="24"/>
          <w:szCs w:val="24"/>
          <w:lang w:eastAsia="es-CL"/>
        </w:rPr>
        <w:t xml:space="preserve"> that both </w:t>
      </w:r>
      <w:r>
        <w:rPr>
          <w:sz w:val="24"/>
          <w:szCs w:val="24"/>
          <w:lang w:eastAsia="es-CL"/>
        </w:rPr>
        <w:t>valleys remained partially ice covered and that enough glacier thinning and recession early during T1 enabled the development of a topographicaly constrained glacial lake that covered Valle</w:t>
      </w:r>
      <w:r w:rsidRPr="00D94967">
        <w:rPr>
          <w:sz w:val="24"/>
          <w:szCs w:val="24"/>
          <w:lang w:eastAsia="es-CL"/>
        </w:rPr>
        <w:t xml:space="preserve"> Chacabuco </w:t>
      </w:r>
      <w:r>
        <w:rPr>
          <w:sz w:val="24"/>
          <w:szCs w:val="24"/>
          <w:lang w:eastAsia="es-CL"/>
        </w:rPr>
        <w:t>up to the aforementioned saddle</w:t>
      </w:r>
      <w:r w:rsidRPr="00D94967">
        <w:rPr>
          <w:sz w:val="24"/>
          <w:szCs w:val="24"/>
          <w:lang w:eastAsia="es-CL"/>
        </w:rPr>
        <w:t>.</w:t>
      </w:r>
    </w:p>
    <w:p w:rsidR="00935D1F" w:rsidRDefault="00935D1F" w:rsidP="001A1BAC">
      <w:pPr>
        <w:pStyle w:val="Prrafodelista"/>
        <w:numPr>
          <w:ilvl w:val="0"/>
          <w:numId w:val="13"/>
        </w:numPr>
        <w:spacing w:before="120" w:line="360" w:lineRule="auto"/>
        <w:rPr>
          <w:rFonts w:cs="Times New Roman"/>
          <w:sz w:val="24"/>
          <w:szCs w:val="24"/>
        </w:rPr>
      </w:pPr>
      <w:r w:rsidRPr="00745657">
        <w:rPr>
          <w:rFonts w:cs="Times New Roman"/>
          <w:sz w:val="24"/>
          <w:szCs w:val="24"/>
        </w:rPr>
        <w:t xml:space="preserve">The high stand of GLC at </w:t>
      </w:r>
      <w:r w:rsidRPr="00745657">
        <w:rPr>
          <w:sz w:val="24"/>
          <w:szCs w:val="24"/>
          <w:lang w:eastAsia="es-CL"/>
        </w:rPr>
        <w:t xml:space="preserve">591 </w:t>
      </w:r>
      <w:r w:rsidRPr="00745657">
        <w:rPr>
          <w:sz w:val="24"/>
          <w:szCs w:val="24"/>
          <w:lang w:val="en-GB"/>
        </w:rPr>
        <w:t>m.a.s.l. lasted for less than 1500 years during the LGM and was followed by a nearly instantaneous lake-level lowering of at least ~150 m at ~</w:t>
      </w:r>
      <w:r w:rsidRPr="00745657">
        <w:rPr>
          <w:sz w:val="24"/>
          <w:szCs w:val="24"/>
          <w:lang w:eastAsia="es-CL"/>
        </w:rPr>
        <w:t xml:space="preserve">19,400 </w:t>
      </w:r>
      <w:r w:rsidRPr="00745657">
        <w:rPr>
          <w:rFonts w:cs="Times New Roman"/>
          <w:sz w:val="24"/>
          <w:szCs w:val="24"/>
        </w:rPr>
        <w:t>yr BP in Valle Chacabuco.</w:t>
      </w:r>
      <w:r>
        <w:rPr>
          <w:rFonts w:cs="Times New Roman"/>
          <w:sz w:val="24"/>
          <w:szCs w:val="24"/>
        </w:rPr>
        <w:t xml:space="preserve"> The</w:t>
      </w:r>
      <w:r w:rsidRPr="00745657">
        <w:rPr>
          <w:rFonts w:cs="Times New Roman"/>
          <w:sz w:val="24"/>
          <w:szCs w:val="24"/>
        </w:rPr>
        <w:t xml:space="preserve"> abrupt large-magnitude drainage event of this “predecessor lake” was recently recognized by Bourgois et al. </w:t>
      </w:r>
      <w:r w:rsidRPr="00745657">
        <w:rPr>
          <w:rFonts w:cs="Times New Roman"/>
          <w:noProof/>
          <w:sz w:val="24"/>
          <w:szCs w:val="24"/>
        </w:rPr>
        <w:t>(2016)</w:t>
      </w:r>
      <w:r w:rsidRPr="00745657">
        <w:rPr>
          <w:rFonts w:cs="Times New Roman"/>
          <w:sz w:val="24"/>
          <w:szCs w:val="24"/>
        </w:rPr>
        <w:t xml:space="preserve">, but its </w:t>
      </w:r>
      <w:r>
        <w:rPr>
          <w:rFonts w:cs="Times New Roman"/>
          <w:sz w:val="24"/>
          <w:szCs w:val="24"/>
        </w:rPr>
        <w:t xml:space="preserve">chronology, </w:t>
      </w:r>
      <w:r w:rsidRPr="00745657">
        <w:rPr>
          <w:rFonts w:cs="Times New Roman"/>
          <w:sz w:val="24"/>
          <w:szCs w:val="24"/>
        </w:rPr>
        <w:t xml:space="preserve">hydrographic and climatic implications have not been addressed in the </w:t>
      </w:r>
      <w:r>
        <w:rPr>
          <w:rFonts w:cs="Times New Roman"/>
          <w:sz w:val="24"/>
          <w:szCs w:val="24"/>
        </w:rPr>
        <w:t xml:space="preserve">Quaternary </w:t>
      </w:r>
      <w:r w:rsidRPr="00745657">
        <w:rPr>
          <w:rFonts w:cs="Times New Roman"/>
          <w:sz w:val="24"/>
          <w:szCs w:val="24"/>
        </w:rPr>
        <w:t>literature.</w:t>
      </w:r>
    </w:p>
    <w:p w:rsidR="00935D1F" w:rsidRPr="00745657" w:rsidRDefault="00935D1F" w:rsidP="001A1BAC">
      <w:pPr>
        <w:pStyle w:val="Prrafodelista"/>
        <w:spacing w:before="120" w:line="360" w:lineRule="auto"/>
        <w:rPr>
          <w:rFonts w:cs="Times New Roman"/>
          <w:sz w:val="24"/>
          <w:szCs w:val="24"/>
        </w:rPr>
      </w:pPr>
    </w:p>
    <w:p w:rsidR="00935D1F" w:rsidRPr="00CC7E97" w:rsidRDefault="00935D1F" w:rsidP="001A1BAC">
      <w:pPr>
        <w:spacing w:before="120" w:line="360" w:lineRule="auto"/>
        <w:rPr>
          <w:rFonts w:cs="Times New Roman"/>
          <w:sz w:val="24"/>
          <w:szCs w:val="24"/>
        </w:rPr>
      </w:pPr>
      <w:r w:rsidRPr="00CC7E97">
        <w:rPr>
          <w:rFonts w:cs="Times New Roman"/>
          <w:sz w:val="24"/>
          <w:szCs w:val="24"/>
        </w:rPr>
        <w:t>Biogeographic and paleoclimatic implications</w:t>
      </w:r>
    </w:p>
    <w:p w:rsidR="00935D1F" w:rsidRDefault="00935D1F" w:rsidP="001A1BAC">
      <w:pPr>
        <w:spacing w:before="120" w:line="360" w:lineRule="auto"/>
        <w:ind w:firstLine="567"/>
        <w:contextualSpacing/>
        <w:rPr>
          <w:rFonts w:cs="AdvOTb92eb7df.I"/>
          <w:sz w:val="24"/>
          <w:szCs w:val="24"/>
        </w:rPr>
      </w:pPr>
      <w:r>
        <w:rPr>
          <w:rFonts w:cs="AdvOT863180fb"/>
          <w:sz w:val="24"/>
          <w:szCs w:val="24"/>
        </w:rPr>
        <w:t xml:space="preserve">The persistence of scattered, low-density populations of rainforest trees and herbs east of the Andes during the LGM and T1 (Figures 4, 6) implies that precipitation delivered by the SWW must have been substantially higher than at present </w:t>
      </w:r>
      <w:r>
        <w:rPr>
          <w:rFonts w:cs="Times New Roman"/>
          <w:sz w:val="24"/>
          <w:szCs w:val="24"/>
        </w:rPr>
        <w:t>(</w:t>
      </w:r>
      <w:r w:rsidRPr="00C2363F">
        <w:rPr>
          <w:rFonts w:cs="Times New Roman"/>
          <w:sz w:val="24"/>
          <w:szCs w:val="24"/>
        </w:rPr>
        <w:t>680 mm/year</w:t>
      </w:r>
      <w:r>
        <w:rPr>
          <w:rFonts w:cs="Times New Roman"/>
          <w:sz w:val="24"/>
          <w:szCs w:val="24"/>
        </w:rPr>
        <w:t xml:space="preserve"> measured in the Cochrane meteorological station)</w:t>
      </w:r>
      <w:r>
        <w:rPr>
          <w:rFonts w:cs="AdvOT863180fb"/>
          <w:sz w:val="24"/>
          <w:szCs w:val="24"/>
        </w:rPr>
        <w:t xml:space="preserve">. Because local precipitation in western Patagonian is positively and significantly correlated with low-level zonal winds </w:t>
      </w:r>
      <w:r>
        <w:rPr>
          <w:rFonts w:cs="AdvOT863180fb"/>
          <w:noProof/>
          <w:sz w:val="24"/>
          <w:szCs w:val="24"/>
        </w:rPr>
        <w:t>(Garreaud et al., 2013; Moreno et al., 2010; Moreno et al., 2014)</w:t>
      </w:r>
      <w:r>
        <w:rPr>
          <w:rFonts w:cs="AdvOT863180fb"/>
          <w:sz w:val="24"/>
          <w:szCs w:val="24"/>
        </w:rPr>
        <w:t xml:space="preserve">, we propose that the SWW influence at 47°S was stronger than present between 19,000-11,000 yr BP, in particular </w:t>
      </w:r>
      <w:r>
        <w:rPr>
          <w:rFonts w:cs="Times New Roman"/>
          <w:sz w:val="24"/>
          <w:szCs w:val="24"/>
        </w:rPr>
        <w:t>between 16,800-11,000 yr BP</w:t>
      </w:r>
      <w:r>
        <w:rPr>
          <w:rFonts w:cs="AdvOT863180fb"/>
          <w:sz w:val="24"/>
          <w:szCs w:val="24"/>
        </w:rPr>
        <w:t xml:space="preserve">. Subsequent increases in arboreal vegetation, chiefly </w:t>
      </w:r>
      <w:r w:rsidRPr="00AE409F">
        <w:rPr>
          <w:rFonts w:cs="AdvOTb92eb7df.I"/>
          <w:i/>
          <w:sz w:val="24"/>
          <w:szCs w:val="24"/>
        </w:rPr>
        <w:t>Nothofagus</w:t>
      </w:r>
      <w:r>
        <w:rPr>
          <w:rFonts w:cs="AdvOTb92eb7df.I"/>
          <w:i/>
          <w:sz w:val="24"/>
          <w:szCs w:val="24"/>
        </w:rPr>
        <w:t xml:space="preserve">, </w:t>
      </w:r>
      <w:r>
        <w:rPr>
          <w:rFonts w:cs="AdvOT863180fb"/>
          <w:sz w:val="24"/>
          <w:szCs w:val="24"/>
        </w:rPr>
        <w:t xml:space="preserve">at ~13,000 and ~11,000 yr BP led to the establishment of </w:t>
      </w:r>
      <w:r>
        <w:rPr>
          <w:rFonts w:cs="AdvOTb92eb7df.I"/>
          <w:sz w:val="24"/>
          <w:szCs w:val="24"/>
        </w:rPr>
        <w:t xml:space="preserve">forests near Lago Edita between 10,000-9000 yr BP </w:t>
      </w:r>
      <w:r>
        <w:rPr>
          <w:rFonts w:cs="AdvOT863180fb"/>
          <w:sz w:val="24"/>
          <w:szCs w:val="24"/>
        </w:rPr>
        <w:t>(Figures 4, 6)</w:t>
      </w:r>
      <w:r>
        <w:rPr>
          <w:rFonts w:cs="Times New Roman"/>
          <w:sz w:val="24"/>
          <w:szCs w:val="24"/>
        </w:rPr>
        <w:t xml:space="preserve">. </w:t>
      </w:r>
      <w:r>
        <w:rPr>
          <w:rFonts w:cs="AdvOT863180fb"/>
          <w:sz w:val="24"/>
          <w:szCs w:val="24"/>
        </w:rPr>
        <w:t xml:space="preserve">We interpret these increases as treeline-rise episodes driven by warming pulses </w:t>
      </w:r>
      <w:r>
        <w:rPr>
          <w:rFonts w:cs="AdvOTb92eb7df.I"/>
          <w:sz w:val="24"/>
          <w:szCs w:val="24"/>
        </w:rPr>
        <w:t xml:space="preserve">coupled with a decline in SWW strength at 47°S (relative to the ~14,500-11,000 yr BP interval), as suggested by </w:t>
      </w:r>
      <w:r>
        <w:rPr>
          <w:rFonts w:cs="AdvOT863180fb"/>
          <w:sz w:val="24"/>
          <w:szCs w:val="24"/>
        </w:rPr>
        <w:t xml:space="preserve">the disappearance of cold-resistant hygrophilous trees </w:t>
      </w:r>
      <w:r>
        <w:rPr>
          <w:rFonts w:cs="Times New Roman"/>
          <w:sz w:val="24"/>
          <w:szCs w:val="24"/>
        </w:rPr>
        <w:t>and herbs at ~11,000 yr BP</w:t>
      </w:r>
      <w:r>
        <w:rPr>
          <w:rFonts w:cs="AdvOTb92eb7df.I"/>
          <w:sz w:val="24"/>
          <w:szCs w:val="24"/>
        </w:rPr>
        <w:t xml:space="preserve">. We speculate that the warm pulse and decline in SWW influence at </w:t>
      </w:r>
      <w:r>
        <w:rPr>
          <w:rFonts w:cs="Times New Roman"/>
          <w:sz w:val="24"/>
          <w:szCs w:val="24"/>
        </w:rPr>
        <w:t xml:space="preserve">~11,000 yr BP might account for the abandonment of early Holocene glacier margins in multiple valleys in central Patagonia </w:t>
      </w:r>
      <w:r>
        <w:rPr>
          <w:rFonts w:cs="Times New Roman"/>
          <w:noProof/>
          <w:sz w:val="24"/>
          <w:szCs w:val="24"/>
        </w:rPr>
        <w:t>(Glasser et al., 2012)</w:t>
      </w:r>
      <w:r>
        <w:rPr>
          <w:rFonts w:cs="Times New Roman"/>
          <w:sz w:val="24"/>
          <w:szCs w:val="24"/>
        </w:rPr>
        <w:t>.</w:t>
      </w:r>
    </w:p>
    <w:p w:rsidR="00935D1F" w:rsidRDefault="00935D1F" w:rsidP="001A1BAC">
      <w:pPr>
        <w:spacing w:before="120" w:line="360" w:lineRule="auto"/>
        <w:ind w:firstLine="567"/>
        <w:contextualSpacing/>
        <w:rPr>
          <w:rFonts w:cs="Times New Roman"/>
          <w:sz w:val="24"/>
          <w:szCs w:val="24"/>
        </w:rPr>
      </w:pPr>
      <w:r>
        <w:rPr>
          <w:rFonts w:cs="Times New Roman"/>
          <w:sz w:val="24"/>
          <w:szCs w:val="24"/>
        </w:rPr>
        <w:t>Five salient aspects of the Lago Edita record are relevant for deciphering the pattern and rates of climate change and dispersal routes of the vegetation in Central Patagonia (47°S) during the last glacial termination (T1):</w:t>
      </w:r>
    </w:p>
    <w:p w:rsidR="00935D1F" w:rsidRPr="009F5893" w:rsidRDefault="00935D1F" w:rsidP="0047077A">
      <w:pPr>
        <w:pStyle w:val="Prrafodelista"/>
        <w:numPr>
          <w:ilvl w:val="0"/>
          <w:numId w:val="14"/>
        </w:numPr>
        <w:autoSpaceDE w:val="0"/>
        <w:autoSpaceDN w:val="0"/>
        <w:adjustRightInd w:val="0"/>
        <w:spacing w:before="120" w:after="0" w:line="360" w:lineRule="auto"/>
        <w:rPr>
          <w:rFonts w:cs="Times New Roman"/>
          <w:sz w:val="24"/>
          <w:szCs w:val="24"/>
        </w:rPr>
      </w:pPr>
      <w:r w:rsidRPr="00315749">
        <w:rPr>
          <w:rFonts w:cs="Times New Roman"/>
          <w:sz w:val="24"/>
          <w:szCs w:val="24"/>
        </w:rPr>
        <w:t>Absence of stratigraphically discernable indications of deglacial warming between 19,400</w:t>
      </w:r>
      <w:r>
        <w:rPr>
          <w:rFonts w:cs="Times New Roman"/>
          <w:sz w:val="24"/>
          <w:szCs w:val="24"/>
        </w:rPr>
        <w:t>-</w:t>
      </w:r>
      <w:r w:rsidRPr="00315749">
        <w:rPr>
          <w:rFonts w:cs="Times New Roman"/>
          <w:sz w:val="24"/>
          <w:szCs w:val="24"/>
        </w:rPr>
        <w:t>13,</w:t>
      </w:r>
      <w:r>
        <w:rPr>
          <w:rFonts w:cs="Times New Roman"/>
          <w:sz w:val="24"/>
          <w:szCs w:val="24"/>
        </w:rPr>
        <w:t>0</w:t>
      </w:r>
      <w:r w:rsidRPr="00315749">
        <w:rPr>
          <w:rFonts w:cs="Times New Roman"/>
          <w:sz w:val="24"/>
          <w:szCs w:val="24"/>
        </w:rPr>
        <w:t xml:space="preserve">00 yr BP, in contrast to northwestern Patagonian records </w:t>
      </w:r>
      <w:r>
        <w:rPr>
          <w:rFonts w:cs="Times New Roman"/>
          <w:sz w:val="24"/>
          <w:szCs w:val="24"/>
        </w:rPr>
        <w:t xml:space="preserve">(the Canal de la Puntilla and Huelmo sites, Figure 1) </w:t>
      </w:r>
      <w:r>
        <w:rPr>
          <w:rFonts w:cs="Times New Roman"/>
          <w:noProof/>
          <w:sz w:val="24"/>
          <w:szCs w:val="24"/>
        </w:rPr>
        <w:t>(Moreno et al., 2015)</w:t>
      </w:r>
      <w:r w:rsidRPr="00E95143">
        <w:rPr>
          <w:rFonts w:cs="Times New Roman"/>
          <w:sz w:val="24"/>
          <w:szCs w:val="24"/>
        </w:rPr>
        <w:t xml:space="preserve"> </w:t>
      </w:r>
      <w:r w:rsidRPr="00315749">
        <w:rPr>
          <w:rFonts w:cs="Times New Roman"/>
          <w:sz w:val="24"/>
          <w:szCs w:val="24"/>
        </w:rPr>
        <w:t xml:space="preserve">which show that </w:t>
      </w:r>
      <w:r w:rsidRPr="00315749">
        <w:rPr>
          <w:rFonts w:cs="AdvOT863180fb"/>
          <w:sz w:val="24"/>
          <w:szCs w:val="24"/>
        </w:rPr>
        <w:t>75</w:t>
      </w:r>
      <w:r w:rsidRPr="00315749">
        <w:rPr>
          <w:rFonts w:cs="AdvPS44A44B"/>
          <w:sz w:val="24"/>
          <w:szCs w:val="24"/>
        </w:rPr>
        <w:t>-</w:t>
      </w:r>
      <w:r w:rsidRPr="00315749">
        <w:rPr>
          <w:rFonts w:cs="AdvOT863180fb"/>
          <w:sz w:val="24"/>
          <w:szCs w:val="24"/>
        </w:rPr>
        <w:t>80% of the glacial-interglacial temperature recovery was accomplished between 17,800</w:t>
      </w:r>
      <w:r>
        <w:rPr>
          <w:rFonts w:cs="AdvOT863180fb"/>
          <w:sz w:val="24"/>
          <w:szCs w:val="24"/>
        </w:rPr>
        <w:t>-</w:t>
      </w:r>
      <w:r w:rsidRPr="00315749">
        <w:rPr>
          <w:rFonts w:cs="AdvOT863180fb"/>
          <w:sz w:val="24"/>
          <w:szCs w:val="24"/>
        </w:rPr>
        <w:t xml:space="preserve">16,800 yr BP </w:t>
      </w:r>
      <w:r w:rsidRPr="00E95143">
        <w:rPr>
          <w:rFonts w:cs="Times New Roman"/>
          <w:sz w:val="24"/>
          <w:szCs w:val="24"/>
        </w:rPr>
        <w:t xml:space="preserve">(Figure </w:t>
      </w:r>
      <w:r>
        <w:rPr>
          <w:rFonts w:cs="Times New Roman"/>
          <w:sz w:val="24"/>
          <w:szCs w:val="24"/>
        </w:rPr>
        <w:t>8</w:t>
      </w:r>
      <w:r w:rsidRPr="00E95143">
        <w:rPr>
          <w:rFonts w:cs="Times New Roman"/>
          <w:sz w:val="24"/>
          <w:szCs w:val="24"/>
        </w:rPr>
        <w:t>)</w:t>
      </w:r>
      <w:r w:rsidRPr="00315749">
        <w:rPr>
          <w:rFonts w:cs="AdvOT863180fb"/>
          <w:sz w:val="24"/>
          <w:szCs w:val="24"/>
        </w:rPr>
        <w:t>. The record from Lago Stibnite</w:t>
      </w:r>
      <w:r>
        <w:rPr>
          <w:rFonts w:cs="AdvOT863180fb"/>
          <w:sz w:val="24"/>
          <w:szCs w:val="24"/>
        </w:rPr>
        <w:t xml:space="preserve"> </w:t>
      </w:r>
      <w:r w:rsidRPr="0047077A">
        <w:rPr>
          <w:rFonts w:cstheme="minorHAnsi"/>
          <w:sz w:val="24"/>
          <w:szCs w:val="24"/>
        </w:rPr>
        <w:t>(</w:t>
      </w:r>
      <w:r w:rsidRPr="00A93024">
        <w:rPr>
          <w:rFonts w:cstheme="minorHAnsi"/>
          <w:sz w:val="24"/>
          <w:szCs w:val="24"/>
        </w:rPr>
        <w:t>46°26’S, 74°25’W)</w:t>
      </w:r>
      <w:r w:rsidRPr="00315749">
        <w:rPr>
          <w:rFonts w:cs="AdvOT863180fb"/>
          <w:sz w:val="24"/>
          <w:szCs w:val="24"/>
        </w:rPr>
        <w:t xml:space="preserve">, located </w:t>
      </w:r>
      <w:r>
        <w:rPr>
          <w:rFonts w:cs="AdvOT863180fb"/>
          <w:sz w:val="24"/>
          <w:szCs w:val="24"/>
        </w:rPr>
        <w:t xml:space="preserve">in central-west Patagonia </w:t>
      </w:r>
      <w:r w:rsidRPr="00315749">
        <w:rPr>
          <w:rFonts w:cs="AdvOT863180fb"/>
          <w:sz w:val="24"/>
          <w:szCs w:val="24"/>
        </w:rPr>
        <w:t>upwind from the PIS</w:t>
      </w:r>
      <w:r>
        <w:rPr>
          <w:rFonts w:cs="AdvOT863180fb"/>
          <w:sz w:val="24"/>
          <w:szCs w:val="24"/>
        </w:rPr>
        <w:t xml:space="preserve"> and </w:t>
      </w:r>
      <w:r w:rsidRPr="00315749">
        <w:rPr>
          <w:rFonts w:cs="AdvOT863180fb"/>
          <w:sz w:val="24"/>
          <w:szCs w:val="24"/>
        </w:rPr>
        <w:t>Lago Edita</w:t>
      </w:r>
      <w:r>
        <w:rPr>
          <w:rFonts w:cs="AdvOT863180fb"/>
          <w:sz w:val="24"/>
          <w:szCs w:val="24"/>
        </w:rPr>
        <w:t xml:space="preserve"> (Figure 1)</w:t>
      </w:r>
      <w:r w:rsidRPr="00315749">
        <w:rPr>
          <w:rFonts w:cs="AdvOT863180fb"/>
          <w:sz w:val="24"/>
          <w:szCs w:val="24"/>
        </w:rPr>
        <w:t>, shows a rapid increase in arboreal pollen from ~2% to &gt;80% in less than 1000 years starting at 16,200 yr BP</w:t>
      </w:r>
      <w:r>
        <w:rPr>
          <w:rFonts w:cs="AdvOT863180fb"/>
          <w:sz w:val="24"/>
          <w:szCs w:val="24"/>
        </w:rPr>
        <w:t xml:space="preserve"> </w:t>
      </w:r>
      <w:r w:rsidRPr="00E95143">
        <w:rPr>
          <w:rFonts w:cs="Times New Roman"/>
          <w:sz w:val="24"/>
          <w:szCs w:val="24"/>
        </w:rPr>
        <w:t xml:space="preserve">(Figure </w:t>
      </w:r>
      <w:r>
        <w:rPr>
          <w:rFonts w:cs="Times New Roman"/>
          <w:sz w:val="24"/>
          <w:szCs w:val="24"/>
        </w:rPr>
        <w:t>8</w:t>
      </w:r>
      <w:r w:rsidRPr="00E95143">
        <w:rPr>
          <w:rFonts w:cs="Times New Roman"/>
          <w:sz w:val="24"/>
          <w:szCs w:val="24"/>
        </w:rPr>
        <w:t>)</w:t>
      </w:r>
      <w:r w:rsidRPr="00315749">
        <w:rPr>
          <w:rFonts w:cs="AdvOT863180fb"/>
          <w:sz w:val="24"/>
          <w:szCs w:val="24"/>
        </w:rPr>
        <w:t xml:space="preserve">. </w:t>
      </w:r>
      <w:r w:rsidRPr="009F5893">
        <w:rPr>
          <w:rFonts w:cs="Arial"/>
          <w:color w:val="000000"/>
          <w:sz w:val="24"/>
          <w:szCs w:val="24"/>
          <w:shd w:val="clear" w:color="auto" w:fill="FFFFFF"/>
        </w:rPr>
        <w:t xml:space="preserve">We posit </w:t>
      </w:r>
      <w:r w:rsidRPr="009F5893">
        <w:rPr>
          <w:rFonts w:cs="AdvOT863180fb"/>
          <w:sz w:val="24"/>
          <w:szCs w:val="24"/>
        </w:rPr>
        <w:t xml:space="preserve">that </w:t>
      </w:r>
      <w:r>
        <w:rPr>
          <w:rFonts w:cs="AdvOT863180fb"/>
          <w:sz w:val="24"/>
          <w:szCs w:val="24"/>
        </w:rPr>
        <w:t>cold glacial</w:t>
      </w:r>
      <w:r w:rsidRPr="009F5893">
        <w:rPr>
          <w:rFonts w:cs="AdvOT863180fb"/>
          <w:sz w:val="24"/>
          <w:szCs w:val="24"/>
        </w:rPr>
        <w:t xml:space="preserve"> </w:t>
      </w:r>
      <w:r>
        <w:rPr>
          <w:rFonts w:cs="AdvOT863180fb"/>
          <w:sz w:val="24"/>
          <w:szCs w:val="24"/>
        </w:rPr>
        <w:t xml:space="preserve">conditions lingered </w:t>
      </w:r>
      <w:r w:rsidRPr="009F5893">
        <w:rPr>
          <w:rFonts w:cs="AdvOT863180fb"/>
          <w:sz w:val="24"/>
          <w:szCs w:val="24"/>
        </w:rPr>
        <w:t xml:space="preserve">along </w:t>
      </w:r>
      <w:r>
        <w:rPr>
          <w:rFonts w:cs="AdvOT863180fb"/>
          <w:sz w:val="24"/>
          <w:szCs w:val="24"/>
        </w:rPr>
        <w:t>the</w:t>
      </w:r>
      <w:r w:rsidRPr="009F5893">
        <w:rPr>
          <w:rFonts w:cs="AdvOT863180fb"/>
          <w:sz w:val="24"/>
          <w:szCs w:val="24"/>
        </w:rPr>
        <w:t xml:space="preserve"> </w:t>
      </w:r>
      <w:r w:rsidRPr="009F5893">
        <w:rPr>
          <w:rFonts w:cs="AdvOT863180fb"/>
          <w:sz w:val="24"/>
          <w:szCs w:val="24"/>
        </w:rPr>
        <w:lastRenderedPageBreak/>
        <w:t xml:space="preserve">periphery </w:t>
      </w:r>
      <w:r>
        <w:rPr>
          <w:rFonts w:cs="AdvOT863180fb"/>
          <w:sz w:val="24"/>
          <w:szCs w:val="24"/>
        </w:rPr>
        <w:t xml:space="preserve">of the </w:t>
      </w:r>
      <w:r w:rsidRPr="009F5893">
        <w:rPr>
          <w:rFonts w:cs="AdvOT863180fb"/>
          <w:sz w:val="24"/>
          <w:szCs w:val="24"/>
        </w:rPr>
        <w:t xml:space="preserve">shrinking PIS </w:t>
      </w:r>
      <w:r>
        <w:rPr>
          <w:rFonts w:cs="AdvOT863180fb"/>
          <w:sz w:val="24"/>
          <w:szCs w:val="24"/>
        </w:rPr>
        <w:t xml:space="preserve">during T1, affecting adjacent </w:t>
      </w:r>
      <w:r w:rsidRPr="009F5893">
        <w:rPr>
          <w:rFonts w:cs="AdvOT863180fb"/>
          <w:sz w:val="24"/>
          <w:szCs w:val="24"/>
        </w:rPr>
        <w:t xml:space="preserve">downwind </w:t>
      </w:r>
      <w:r>
        <w:rPr>
          <w:rFonts w:cs="AdvOT863180fb"/>
          <w:sz w:val="24"/>
          <w:szCs w:val="24"/>
        </w:rPr>
        <w:t xml:space="preserve">sectors such as Valle Chacabuco. According to Turner et al. </w:t>
      </w:r>
      <w:r>
        <w:rPr>
          <w:rFonts w:cs="Arial"/>
          <w:noProof/>
          <w:color w:val="000000"/>
          <w:sz w:val="24"/>
          <w:szCs w:val="24"/>
          <w:shd w:val="clear" w:color="auto" w:fill="FFFFFF"/>
        </w:rPr>
        <w:t>(2005)</w:t>
      </w:r>
      <w:r>
        <w:rPr>
          <w:rFonts w:cs="Arial"/>
          <w:color w:val="000000"/>
          <w:sz w:val="24"/>
          <w:szCs w:val="24"/>
          <w:shd w:val="clear" w:color="auto" w:fill="FFFFFF"/>
        </w:rPr>
        <w:t xml:space="preserve"> the LCIL </w:t>
      </w:r>
      <w:r>
        <w:rPr>
          <w:rFonts w:cs="Times New Roman"/>
          <w:sz w:val="24"/>
          <w:szCs w:val="24"/>
        </w:rPr>
        <w:t xml:space="preserve">stabilized </w:t>
      </w:r>
      <w:r>
        <w:rPr>
          <w:rFonts w:cs="Arial"/>
          <w:color w:val="000000"/>
          <w:sz w:val="24"/>
          <w:szCs w:val="24"/>
          <w:shd w:val="clear" w:color="auto" w:fill="FFFFFF"/>
        </w:rPr>
        <w:t xml:space="preserve">and deposited moraines in Lago Esmeralda, located </w:t>
      </w:r>
      <w:r w:rsidRPr="00315749">
        <w:rPr>
          <w:rFonts w:cs="Arial"/>
          <w:color w:val="000000"/>
          <w:sz w:val="24"/>
          <w:szCs w:val="24"/>
          <w:shd w:val="clear" w:color="auto" w:fill="FFFFFF"/>
        </w:rPr>
        <w:t xml:space="preserve">~10 km upstream </w:t>
      </w:r>
      <w:r>
        <w:rPr>
          <w:rFonts w:cs="Arial"/>
          <w:color w:val="000000"/>
          <w:sz w:val="24"/>
          <w:szCs w:val="24"/>
          <w:shd w:val="clear" w:color="auto" w:fill="FFFFFF"/>
        </w:rPr>
        <w:t xml:space="preserve">along the glacier flowline </w:t>
      </w:r>
      <w:r w:rsidRPr="00315749">
        <w:rPr>
          <w:rFonts w:cs="Arial"/>
          <w:color w:val="000000"/>
          <w:sz w:val="24"/>
          <w:szCs w:val="24"/>
          <w:shd w:val="clear" w:color="auto" w:fill="FFFFFF"/>
        </w:rPr>
        <w:t xml:space="preserve">and ~240 m lower in elevation </w:t>
      </w:r>
      <w:r>
        <w:rPr>
          <w:rFonts w:cs="Arial"/>
          <w:color w:val="000000"/>
          <w:sz w:val="24"/>
          <w:szCs w:val="24"/>
          <w:shd w:val="clear" w:color="auto" w:fill="FFFFFF"/>
        </w:rPr>
        <w:t xml:space="preserve">than </w:t>
      </w:r>
      <w:r w:rsidRPr="00315749">
        <w:rPr>
          <w:rFonts w:cs="Arial"/>
          <w:color w:val="000000"/>
          <w:sz w:val="24"/>
          <w:szCs w:val="24"/>
          <w:shd w:val="clear" w:color="auto" w:fill="FFFFFF"/>
        </w:rPr>
        <w:t>Lago Edita</w:t>
      </w:r>
      <w:r>
        <w:rPr>
          <w:rFonts w:cs="Arial"/>
          <w:color w:val="000000"/>
          <w:sz w:val="24"/>
          <w:szCs w:val="24"/>
          <w:shd w:val="clear" w:color="auto" w:fill="FFFFFF"/>
        </w:rPr>
        <w:t>,</w:t>
      </w:r>
      <w:r w:rsidRPr="00315749">
        <w:rPr>
          <w:rFonts w:cs="Times New Roman"/>
          <w:sz w:val="24"/>
          <w:szCs w:val="24"/>
        </w:rPr>
        <w:t xml:space="preserve"> </w:t>
      </w:r>
      <w:r>
        <w:rPr>
          <w:rFonts w:cs="Arial"/>
          <w:color w:val="000000"/>
          <w:sz w:val="24"/>
          <w:szCs w:val="24"/>
          <w:shd w:val="clear" w:color="auto" w:fill="FFFFFF"/>
        </w:rPr>
        <w:t>between 13,600-12,800 yr BP</w:t>
      </w:r>
      <w:r>
        <w:rPr>
          <w:rFonts w:cs="AdvOT863180fb"/>
          <w:sz w:val="24"/>
          <w:szCs w:val="24"/>
        </w:rPr>
        <w:t>.</w:t>
      </w:r>
      <w:r w:rsidRPr="009F5893">
        <w:rPr>
          <w:rFonts w:cs="Arial"/>
          <w:color w:val="000000"/>
          <w:sz w:val="24"/>
          <w:szCs w:val="24"/>
          <w:shd w:val="clear" w:color="auto" w:fill="FFFFFF"/>
        </w:rPr>
        <w:t xml:space="preserve"> </w:t>
      </w:r>
      <w:r>
        <w:rPr>
          <w:rFonts w:cs="Arial"/>
          <w:color w:val="000000"/>
          <w:sz w:val="24"/>
          <w:szCs w:val="24"/>
          <w:shd w:val="clear" w:color="auto" w:fill="FFFFFF"/>
        </w:rPr>
        <w:t xml:space="preserve">We propose that the climatic barrier for arboreal expansion vanished in </w:t>
      </w:r>
      <w:r w:rsidRPr="009F5893">
        <w:rPr>
          <w:rFonts w:cs="AdvOT863180fb"/>
          <w:sz w:val="24"/>
          <w:szCs w:val="24"/>
        </w:rPr>
        <w:t xml:space="preserve">downwind </w:t>
      </w:r>
      <w:r>
        <w:rPr>
          <w:rFonts w:cs="AdvOT863180fb"/>
          <w:sz w:val="24"/>
          <w:szCs w:val="24"/>
        </w:rPr>
        <w:t>sectors such as Valle Chacabuco</w:t>
      </w:r>
      <w:r>
        <w:rPr>
          <w:rFonts w:cs="Arial"/>
          <w:color w:val="000000"/>
          <w:sz w:val="24"/>
          <w:szCs w:val="24"/>
          <w:shd w:val="clear" w:color="auto" w:fill="FFFFFF"/>
        </w:rPr>
        <w:t xml:space="preserve"> once glacial recession from the Lago Esmeralda (Figure 1) margin breached the continuity of the North and South Patagonian icefields along the Andes. Thus, we propose that regional cooling induced by the PIS along its eastern margin through T1 accounts for the delayed warming in Valle Chacabuco relative to records located in western and northwestern sectors </w:t>
      </w:r>
      <w:r w:rsidRPr="00E95143">
        <w:rPr>
          <w:rFonts w:cs="Times New Roman"/>
          <w:sz w:val="24"/>
          <w:szCs w:val="24"/>
        </w:rPr>
        <w:t xml:space="preserve">(Figure </w:t>
      </w:r>
      <w:r>
        <w:rPr>
          <w:rFonts w:cs="Times New Roman"/>
          <w:sz w:val="24"/>
          <w:szCs w:val="24"/>
        </w:rPr>
        <w:t>8</w:t>
      </w:r>
      <w:r w:rsidRPr="00E95143">
        <w:rPr>
          <w:rFonts w:cs="Times New Roman"/>
          <w:sz w:val="24"/>
          <w:szCs w:val="24"/>
        </w:rPr>
        <w:t>)</w:t>
      </w:r>
      <w:r>
        <w:rPr>
          <w:rFonts w:cs="Arial"/>
          <w:color w:val="000000"/>
          <w:sz w:val="24"/>
          <w:szCs w:val="24"/>
          <w:shd w:val="clear" w:color="auto" w:fill="FFFFFF"/>
        </w:rPr>
        <w:t xml:space="preserve">. </w:t>
      </w:r>
    </w:p>
    <w:p w:rsidR="00935D1F" w:rsidRPr="00BD7EF1" w:rsidRDefault="00935D1F" w:rsidP="001A1BAC">
      <w:pPr>
        <w:pStyle w:val="Prrafodelista"/>
        <w:numPr>
          <w:ilvl w:val="0"/>
          <w:numId w:val="14"/>
        </w:numPr>
        <w:autoSpaceDE w:val="0"/>
        <w:autoSpaceDN w:val="0"/>
        <w:adjustRightInd w:val="0"/>
        <w:spacing w:before="120" w:after="0" w:line="360" w:lineRule="auto"/>
        <w:rPr>
          <w:rFonts w:cs="Times New Roman"/>
          <w:sz w:val="24"/>
          <w:szCs w:val="24"/>
        </w:rPr>
      </w:pPr>
      <w:r>
        <w:rPr>
          <w:rFonts w:cs="AdvOT863180fb"/>
          <w:sz w:val="24"/>
          <w:szCs w:val="24"/>
        </w:rPr>
        <w:t>Cold and wet conditions prevailed between 19,400-16,800 yr BP, followed by an increase in precipitation at 16,800 yr BP. The latter event is contemporaneous with the onset of a lake-level rise in Lago Lepué (43°S, central-east Isla Grande de Chiloé)</w:t>
      </w:r>
      <w:r w:rsidRPr="00E95143">
        <w:rPr>
          <w:rFonts w:cs="Times New Roman"/>
          <w:sz w:val="24"/>
          <w:szCs w:val="24"/>
        </w:rPr>
        <w:t xml:space="preserve"> (Figure </w:t>
      </w:r>
      <w:r>
        <w:rPr>
          <w:rFonts w:cs="Times New Roman"/>
          <w:sz w:val="24"/>
          <w:szCs w:val="24"/>
        </w:rPr>
        <w:t>8</w:t>
      </w:r>
      <w:r w:rsidRPr="00E95143">
        <w:rPr>
          <w:rFonts w:cs="Times New Roman"/>
          <w:sz w:val="24"/>
          <w:szCs w:val="24"/>
        </w:rPr>
        <w:t>)</w:t>
      </w:r>
      <w:r>
        <w:rPr>
          <w:rFonts w:cs="Times New Roman"/>
          <w:sz w:val="24"/>
          <w:szCs w:val="24"/>
        </w:rPr>
        <w:t xml:space="preserve">, </w:t>
      </w:r>
      <w:r>
        <w:rPr>
          <w:rFonts w:cs="AdvOT863180fb"/>
          <w:sz w:val="24"/>
          <w:szCs w:val="24"/>
        </w:rPr>
        <w:t xml:space="preserve">which Pesce &amp; Moreno </w:t>
      </w:r>
      <w:r>
        <w:rPr>
          <w:rFonts w:cs="AdvOT863180fb"/>
          <w:noProof/>
          <w:sz w:val="24"/>
          <w:szCs w:val="24"/>
        </w:rPr>
        <w:t>(2014)</w:t>
      </w:r>
      <w:r>
        <w:rPr>
          <w:rFonts w:cs="AdvOT863180fb"/>
          <w:sz w:val="24"/>
          <w:szCs w:val="24"/>
        </w:rPr>
        <w:t xml:space="preserve"> interpreted as a northward shift of the SWW as they recovered from a prominent southward shift from latitudes ~41°-43°S </w:t>
      </w:r>
      <w:r w:rsidRPr="00E95143">
        <w:rPr>
          <w:rFonts w:cs="Times New Roman"/>
          <w:sz w:val="24"/>
          <w:szCs w:val="24"/>
        </w:rPr>
        <w:t xml:space="preserve">(Figure </w:t>
      </w:r>
      <w:r>
        <w:rPr>
          <w:rFonts w:cs="Times New Roman"/>
          <w:sz w:val="24"/>
          <w:szCs w:val="24"/>
        </w:rPr>
        <w:t>8</w:t>
      </w:r>
      <w:r w:rsidRPr="00E95143">
        <w:rPr>
          <w:rFonts w:cs="Times New Roman"/>
          <w:sz w:val="24"/>
          <w:szCs w:val="24"/>
        </w:rPr>
        <w:t>)</w:t>
      </w:r>
      <w:r>
        <w:rPr>
          <w:rFonts w:cs="Times New Roman"/>
          <w:sz w:val="24"/>
          <w:szCs w:val="24"/>
        </w:rPr>
        <w:t xml:space="preserve"> </w:t>
      </w:r>
      <w:r>
        <w:rPr>
          <w:rFonts w:cs="AdvOT863180fb"/>
          <w:sz w:val="24"/>
          <w:szCs w:val="24"/>
        </w:rPr>
        <w:t xml:space="preserve">following the onset of T1 </w:t>
      </w:r>
      <w:r w:rsidRPr="00315749">
        <w:rPr>
          <w:rFonts w:cs="AdvOT863180fb"/>
          <w:noProof/>
          <w:sz w:val="24"/>
          <w:szCs w:val="24"/>
        </w:rPr>
        <w:t>(Moreno et al., 2015)</w:t>
      </w:r>
      <w:r>
        <w:rPr>
          <w:rFonts w:cs="AdvOT863180fb"/>
          <w:sz w:val="24"/>
          <w:szCs w:val="24"/>
        </w:rPr>
        <w:t xml:space="preserve">. </w:t>
      </w:r>
    </w:p>
    <w:p w:rsidR="00935D1F" w:rsidRPr="007F3997" w:rsidRDefault="00935D1F" w:rsidP="001A1BAC">
      <w:pPr>
        <w:pStyle w:val="Prrafodelista"/>
        <w:numPr>
          <w:ilvl w:val="0"/>
          <w:numId w:val="14"/>
        </w:numPr>
        <w:spacing w:before="120" w:line="360" w:lineRule="auto"/>
        <w:rPr>
          <w:rFonts w:cs="Times New Roman"/>
          <w:sz w:val="24"/>
          <w:szCs w:val="24"/>
        </w:rPr>
      </w:pPr>
      <w:r w:rsidRPr="00342F4A">
        <w:rPr>
          <w:rFonts w:cs="Times New Roman"/>
          <w:sz w:val="24"/>
          <w:szCs w:val="24"/>
        </w:rPr>
        <w:t>Significant ice recession (~90 km) from the eastern LGM margin</w:t>
      </w:r>
      <w:r>
        <w:rPr>
          <w:rFonts w:cs="Times New Roman"/>
          <w:sz w:val="24"/>
          <w:szCs w:val="24"/>
        </w:rPr>
        <w:t xml:space="preserve"> of the </w:t>
      </w:r>
      <w:r w:rsidRPr="00342F4A">
        <w:rPr>
          <w:rFonts w:cs="Times New Roman"/>
          <w:sz w:val="24"/>
          <w:szCs w:val="24"/>
        </w:rPr>
        <w:t xml:space="preserve">Lago Cochrane Ice lobe </w:t>
      </w:r>
      <w:r>
        <w:rPr>
          <w:rFonts w:cs="Times New Roman"/>
          <w:sz w:val="24"/>
          <w:szCs w:val="24"/>
        </w:rPr>
        <w:t xml:space="preserve">(LCIL) </w:t>
      </w:r>
      <w:r w:rsidRPr="00342F4A">
        <w:rPr>
          <w:rFonts w:cs="Times New Roman"/>
          <w:sz w:val="24"/>
          <w:szCs w:val="24"/>
        </w:rPr>
        <w:t xml:space="preserve">was accomplished between </w:t>
      </w:r>
      <w:r>
        <w:rPr>
          <w:rFonts w:cs="Times New Roman"/>
          <w:sz w:val="24"/>
          <w:szCs w:val="24"/>
        </w:rPr>
        <w:t>~</w:t>
      </w:r>
      <w:r w:rsidRPr="00342F4A">
        <w:rPr>
          <w:rFonts w:cs="Times New Roman"/>
          <w:sz w:val="24"/>
          <w:szCs w:val="24"/>
        </w:rPr>
        <w:t>21,000</w:t>
      </w:r>
      <w:r>
        <w:rPr>
          <w:rFonts w:cs="Times New Roman"/>
          <w:sz w:val="24"/>
          <w:szCs w:val="24"/>
        </w:rPr>
        <w:t>-</w:t>
      </w:r>
      <w:r w:rsidRPr="00342F4A">
        <w:rPr>
          <w:rFonts w:cs="Times New Roman"/>
          <w:sz w:val="24"/>
          <w:szCs w:val="24"/>
        </w:rPr>
        <w:t xml:space="preserve">19,400 </w:t>
      </w:r>
      <w:r>
        <w:rPr>
          <w:rFonts w:cs="Times New Roman"/>
          <w:sz w:val="24"/>
          <w:szCs w:val="24"/>
        </w:rPr>
        <w:t>yr BP</w:t>
      </w:r>
      <w:r w:rsidRPr="00342F4A">
        <w:rPr>
          <w:rFonts w:cs="Times New Roman"/>
          <w:sz w:val="24"/>
          <w:szCs w:val="24"/>
        </w:rPr>
        <w:t xml:space="preserve">, at times when northwestern Patagonian piedmont glacier lobes experienced moderate recession during the Varas interstade </w:t>
      </w:r>
      <w:r w:rsidRPr="00342F4A">
        <w:rPr>
          <w:rFonts w:cs="Times New Roman"/>
          <w:noProof/>
          <w:sz w:val="24"/>
          <w:szCs w:val="24"/>
        </w:rPr>
        <w:t>(Denton et al., 1999; Moreno et al., 2015)</w:t>
      </w:r>
      <w:r>
        <w:rPr>
          <w:rFonts w:cs="Times New Roman"/>
          <w:sz w:val="24"/>
          <w:szCs w:val="24"/>
        </w:rPr>
        <w:t xml:space="preserve"> </w:t>
      </w:r>
      <w:r w:rsidRPr="00E95143">
        <w:rPr>
          <w:rFonts w:cs="Times New Roman"/>
          <w:sz w:val="24"/>
          <w:szCs w:val="24"/>
        </w:rPr>
        <w:t xml:space="preserve">(Figure </w:t>
      </w:r>
      <w:r>
        <w:rPr>
          <w:rFonts w:cs="Times New Roman"/>
          <w:sz w:val="24"/>
          <w:szCs w:val="24"/>
        </w:rPr>
        <w:t>8</w:t>
      </w:r>
      <w:r w:rsidRPr="00E95143">
        <w:rPr>
          <w:rFonts w:cs="Times New Roman"/>
          <w:sz w:val="24"/>
          <w:szCs w:val="24"/>
        </w:rPr>
        <w:t>)</w:t>
      </w:r>
      <w:r w:rsidRPr="00342F4A">
        <w:rPr>
          <w:rFonts w:cs="Times New Roman"/>
          <w:sz w:val="24"/>
          <w:szCs w:val="24"/>
        </w:rPr>
        <w:t>. In contrast to the</w:t>
      </w:r>
      <w:r w:rsidRPr="007F3997">
        <w:rPr>
          <w:rFonts w:cs="Times New Roman"/>
          <w:sz w:val="24"/>
          <w:szCs w:val="24"/>
        </w:rPr>
        <w:t xml:space="preserve"> </w:t>
      </w:r>
      <w:r>
        <w:rPr>
          <w:rFonts w:cs="Times New Roman"/>
          <w:sz w:val="24"/>
          <w:szCs w:val="24"/>
        </w:rPr>
        <w:t>LCIL</w:t>
      </w:r>
      <w:r w:rsidRPr="00342F4A">
        <w:rPr>
          <w:rFonts w:cs="Times New Roman"/>
          <w:sz w:val="24"/>
          <w:szCs w:val="24"/>
        </w:rPr>
        <w:t xml:space="preserve">, northwestern Patagonian </w:t>
      </w:r>
      <w:r>
        <w:rPr>
          <w:rFonts w:cs="Times New Roman"/>
          <w:sz w:val="24"/>
          <w:szCs w:val="24"/>
        </w:rPr>
        <w:t xml:space="preserve">piedmont </w:t>
      </w:r>
      <w:r w:rsidRPr="00342F4A">
        <w:rPr>
          <w:rFonts w:cs="Times New Roman"/>
          <w:sz w:val="24"/>
          <w:szCs w:val="24"/>
        </w:rPr>
        <w:t>glacier</w:t>
      </w:r>
      <w:r>
        <w:rPr>
          <w:rFonts w:cs="Times New Roman"/>
          <w:sz w:val="24"/>
          <w:szCs w:val="24"/>
        </w:rPr>
        <w:t xml:space="preserve"> lobe</w:t>
      </w:r>
      <w:r w:rsidRPr="00342F4A">
        <w:rPr>
          <w:rFonts w:cs="Times New Roman"/>
          <w:sz w:val="24"/>
          <w:szCs w:val="24"/>
        </w:rPr>
        <w:t xml:space="preserve">s readvanced to their youngest glacial maximum </w:t>
      </w:r>
      <w:r>
        <w:rPr>
          <w:rFonts w:cs="Times New Roman"/>
          <w:sz w:val="24"/>
          <w:szCs w:val="24"/>
        </w:rPr>
        <w:t xml:space="preserve">position </w:t>
      </w:r>
      <w:r w:rsidRPr="00342F4A">
        <w:rPr>
          <w:rFonts w:cs="Times New Roman"/>
          <w:sz w:val="24"/>
          <w:szCs w:val="24"/>
        </w:rPr>
        <w:t>during a cold episode between 19,300</w:t>
      </w:r>
      <w:r>
        <w:rPr>
          <w:rFonts w:cs="Times New Roman"/>
          <w:sz w:val="24"/>
          <w:szCs w:val="24"/>
        </w:rPr>
        <w:t>-</w:t>
      </w:r>
      <w:r w:rsidRPr="00342F4A">
        <w:rPr>
          <w:rFonts w:cs="Times New Roman"/>
          <w:sz w:val="24"/>
          <w:szCs w:val="24"/>
        </w:rPr>
        <w:t xml:space="preserve">17,800 </w:t>
      </w:r>
      <w:r>
        <w:rPr>
          <w:rFonts w:cs="Times New Roman"/>
          <w:sz w:val="24"/>
          <w:szCs w:val="24"/>
        </w:rPr>
        <w:t xml:space="preserve">yr BP that featured stronger </w:t>
      </w:r>
      <w:r w:rsidRPr="00342F4A">
        <w:rPr>
          <w:rFonts w:cs="Times New Roman"/>
          <w:sz w:val="24"/>
          <w:szCs w:val="24"/>
        </w:rPr>
        <w:t xml:space="preserve">SWW influence at 41°-43°S </w:t>
      </w:r>
      <w:r>
        <w:rPr>
          <w:rFonts w:cs="Times New Roman"/>
          <w:noProof/>
          <w:sz w:val="24"/>
          <w:szCs w:val="24"/>
        </w:rPr>
        <w:t>(Moreno et al., 2015)</w:t>
      </w:r>
      <w:r>
        <w:rPr>
          <w:rFonts w:cs="Times New Roman"/>
          <w:sz w:val="24"/>
          <w:szCs w:val="24"/>
        </w:rPr>
        <w:t xml:space="preserve"> </w:t>
      </w:r>
      <w:r w:rsidRPr="00E95143">
        <w:rPr>
          <w:rFonts w:cs="Times New Roman"/>
          <w:sz w:val="24"/>
          <w:szCs w:val="24"/>
        </w:rPr>
        <w:t xml:space="preserve">(Figure </w:t>
      </w:r>
      <w:r>
        <w:rPr>
          <w:rFonts w:cs="Times New Roman"/>
          <w:sz w:val="24"/>
          <w:szCs w:val="24"/>
        </w:rPr>
        <w:t>8</w:t>
      </w:r>
      <w:r w:rsidRPr="00E95143">
        <w:rPr>
          <w:rFonts w:cs="Times New Roman"/>
          <w:sz w:val="24"/>
          <w:szCs w:val="24"/>
        </w:rPr>
        <w:t>)</w:t>
      </w:r>
      <w:r>
        <w:rPr>
          <w:rFonts w:cs="Times New Roman"/>
          <w:sz w:val="24"/>
          <w:szCs w:val="24"/>
        </w:rPr>
        <w:t xml:space="preserve">. One explanation for this latitudinal difference might be that northward-shifted SWW between </w:t>
      </w:r>
      <w:r w:rsidRPr="00342F4A">
        <w:rPr>
          <w:rFonts w:cs="Times New Roman"/>
          <w:sz w:val="24"/>
          <w:szCs w:val="24"/>
        </w:rPr>
        <w:t>19,300</w:t>
      </w:r>
      <w:r>
        <w:rPr>
          <w:rFonts w:cs="Times New Roman"/>
          <w:sz w:val="24"/>
          <w:szCs w:val="24"/>
        </w:rPr>
        <w:t>-</w:t>
      </w:r>
      <w:r w:rsidRPr="00342F4A">
        <w:rPr>
          <w:rFonts w:cs="Times New Roman"/>
          <w:sz w:val="24"/>
          <w:szCs w:val="24"/>
        </w:rPr>
        <w:t xml:space="preserve">17,800 </w:t>
      </w:r>
      <w:r>
        <w:rPr>
          <w:rFonts w:cs="Times New Roman"/>
          <w:sz w:val="24"/>
          <w:szCs w:val="24"/>
        </w:rPr>
        <w:t>yr BP fueled glacier growth in northwestern Patagonia while reducing the delivery of moisture to central Patagonia, causing the LCIL to continue the recession it had started during the Varas in</w:t>
      </w:r>
      <w:r w:rsidRPr="007F3997">
        <w:rPr>
          <w:rFonts w:cs="Times New Roman"/>
          <w:sz w:val="24"/>
          <w:szCs w:val="24"/>
        </w:rPr>
        <w:t>terstade.</w:t>
      </w:r>
    </w:p>
    <w:p w:rsidR="00935D1F" w:rsidRDefault="00935D1F" w:rsidP="001A1BAC">
      <w:pPr>
        <w:pStyle w:val="Prrafodelista"/>
        <w:numPr>
          <w:ilvl w:val="0"/>
          <w:numId w:val="14"/>
        </w:numPr>
        <w:spacing w:before="120" w:line="360" w:lineRule="auto"/>
        <w:rPr>
          <w:rFonts w:cs="Times New Roman"/>
          <w:sz w:val="24"/>
          <w:szCs w:val="24"/>
        </w:rPr>
      </w:pPr>
      <w:r w:rsidRPr="00435947">
        <w:rPr>
          <w:rFonts w:cs="Times New Roman"/>
          <w:sz w:val="24"/>
          <w:szCs w:val="24"/>
        </w:rPr>
        <w:t>A mosaic of cold-resistant and hygrophilous trees and herbs, currently found along the humid western slopes of the Andes of central Chilean Patagonia, and cold-</w:t>
      </w:r>
      <w:r w:rsidRPr="00435947">
        <w:rPr>
          <w:rFonts w:cs="Times New Roman"/>
          <w:sz w:val="24"/>
          <w:szCs w:val="24"/>
        </w:rPr>
        <w:lastRenderedPageBreak/>
        <w:t>resistant shrubs and herbs common to high-Andean and Patagonian steppe communities developed along the eastern margin of the PIS during the LGM and T1</w:t>
      </w:r>
      <w:r>
        <w:rPr>
          <w:rFonts w:cs="Times New Roman"/>
          <w:sz w:val="24"/>
          <w:szCs w:val="24"/>
        </w:rPr>
        <w:t xml:space="preserve"> (Figures 4, 6)</w:t>
      </w:r>
      <w:r w:rsidRPr="00435947">
        <w:rPr>
          <w:rFonts w:cs="Times New Roman"/>
          <w:sz w:val="24"/>
          <w:szCs w:val="24"/>
        </w:rPr>
        <w:t xml:space="preserve">. We posit that glacial withdrawal and </w:t>
      </w:r>
      <w:r>
        <w:rPr>
          <w:rFonts w:cs="Times New Roman"/>
          <w:sz w:val="24"/>
          <w:szCs w:val="24"/>
        </w:rPr>
        <w:t xml:space="preserve">drainage of GLC </w:t>
      </w:r>
      <w:r w:rsidRPr="00435947">
        <w:rPr>
          <w:rFonts w:cs="Times New Roman"/>
          <w:sz w:val="24"/>
          <w:szCs w:val="24"/>
        </w:rPr>
        <w:t>through T1 provided a route for the westward dispersal of hygrophilous trees and herbs, contributing to the forestation of the newly deglaciated sectors of central</w:t>
      </w:r>
      <w:r>
        <w:rPr>
          <w:rFonts w:cs="Times New Roman"/>
          <w:sz w:val="24"/>
          <w:szCs w:val="24"/>
        </w:rPr>
        <w:t>-</w:t>
      </w:r>
      <w:r w:rsidRPr="00435947">
        <w:rPr>
          <w:rFonts w:cs="Times New Roman"/>
          <w:sz w:val="24"/>
          <w:szCs w:val="24"/>
        </w:rPr>
        <w:t>west</w:t>
      </w:r>
      <w:r>
        <w:rPr>
          <w:rFonts w:cs="Times New Roman"/>
          <w:sz w:val="24"/>
          <w:szCs w:val="24"/>
        </w:rPr>
        <w:t xml:space="preserve"> </w:t>
      </w:r>
      <w:r w:rsidRPr="00435947">
        <w:rPr>
          <w:rFonts w:cs="Times New Roman"/>
          <w:sz w:val="24"/>
          <w:szCs w:val="24"/>
        </w:rPr>
        <w:t>Patagonia.</w:t>
      </w:r>
      <w:r>
        <w:rPr>
          <w:rFonts w:cs="Times New Roman"/>
          <w:sz w:val="24"/>
          <w:szCs w:val="24"/>
        </w:rPr>
        <w:t xml:space="preserve"> </w:t>
      </w:r>
    </w:p>
    <w:p w:rsidR="00935D1F" w:rsidRPr="001B3511" w:rsidRDefault="00935D1F" w:rsidP="001B3511">
      <w:pPr>
        <w:pStyle w:val="Prrafodelista"/>
        <w:numPr>
          <w:ilvl w:val="0"/>
          <w:numId w:val="14"/>
        </w:numPr>
        <w:spacing w:before="120" w:line="360" w:lineRule="auto"/>
        <w:rPr>
          <w:rFonts w:cs="Times New Roman"/>
          <w:sz w:val="24"/>
          <w:szCs w:val="24"/>
        </w:rPr>
      </w:pPr>
      <w:r w:rsidRPr="001B3511">
        <w:rPr>
          <w:rFonts w:cs="Times New Roman"/>
          <w:sz w:val="24"/>
          <w:szCs w:val="24"/>
        </w:rPr>
        <w:t xml:space="preserve">The cold-resistant hygrophilous conifer </w:t>
      </w:r>
      <w:r w:rsidRPr="001B3511">
        <w:rPr>
          <w:rFonts w:cs="Times New Roman"/>
          <w:i/>
          <w:sz w:val="24"/>
          <w:szCs w:val="24"/>
        </w:rPr>
        <w:t xml:space="preserve">Podocarpus nubigena </w:t>
      </w:r>
      <w:r w:rsidRPr="001B3511">
        <w:rPr>
          <w:rFonts w:cs="Times New Roman"/>
          <w:sz w:val="24"/>
          <w:szCs w:val="24"/>
        </w:rPr>
        <w:t>increased between 14,500-13,0</w:t>
      </w:r>
      <w:r w:rsidRPr="00BB211B">
        <w:rPr>
          <w:rFonts w:cs="Times New Roman"/>
          <w:sz w:val="24"/>
          <w:szCs w:val="24"/>
        </w:rPr>
        <w:t xml:space="preserve">00 yr BP, suggesting an increase in precipitation </w:t>
      </w:r>
      <w:r>
        <w:rPr>
          <w:rFonts w:cs="Times New Roman"/>
          <w:sz w:val="24"/>
          <w:szCs w:val="24"/>
        </w:rPr>
        <w:t>brought by the</w:t>
      </w:r>
      <w:r w:rsidRPr="00BB211B">
        <w:rPr>
          <w:rFonts w:cs="Times New Roman"/>
          <w:sz w:val="24"/>
          <w:szCs w:val="24"/>
        </w:rPr>
        <w:t xml:space="preserve"> SWW </w:t>
      </w:r>
      <w:r>
        <w:rPr>
          <w:rFonts w:cs="Times New Roman"/>
          <w:sz w:val="24"/>
          <w:szCs w:val="24"/>
        </w:rPr>
        <w:t>to the eastern Andean slopes of central Patagonia</w:t>
      </w:r>
      <w:r w:rsidRPr="001B3511">
        <w:rPr>
          <w:rFonts w:cs="Times New Roman"/>
          <w:sz w:val="24"/>
          <w:szCs w:val="24"/>
        </w:rPr>
        <w:t xml:space="preserve">. This was followed by a decline which was contemporaneous with a rise in </w:t>
      </w:r>
      <w:r>
        <w:rPr>
          <w:rFonts w:cs="Times New Roman"/>
          <w:sz w:val="24"/>
          <w:szCs w:val="24"/>
        </w:rPr>
        <w:t xml:space="preserve">the regional </w:t>
      </w:r>
      <w:r w:rsidRPr="001B3511">
        <w:rPr>
          <w:rFonts w:cs="Times New Roman"/>
          <w:i/>
          <w:sz w:val="24"/>
          <w:szCs w:val="24"/>
        </w:rPr>
        <w:t>Nothofagus</w:t>
      </w:r>
      <w:r>
        <w:rPr>
          <w:rFonts w:cs="Times New Roman"/>
          <w:sz w:val="24"/>
          <w:szCs w:val="24"/>
        </w:rPr>
        <w:t xml:space="preserve">–dominated treeline </w:t>
      </w:r>
      <w:r w:rsidRPr="001B3511">
        <w:rPr>
          <w:rFonts w:cs="Times New Roman"/>
          <w:sz w:val="24"/>
          <w:szCs w:val="24"/>
        </w:rPr>
        <w:t xml:space="preserve">between </w:t>
      </w:r>
      <w:r>
        <w:rPr>
          <w:rFonts w:cs="Times New Roman"/>
          <w:sz w:val="24"/>
          <w:szCs w:val="24"/>
        </w:rPr>
        <w:t xml:space="preserve">between </w:t>
      </w:r>
      <w:r w:rsidRPr="001B3511">
        <w:rPr>
          <w:rFonts w:cs="Times New Roman"/>
          <w:sz w:val="24"/>
          <w:szCs w:val="24"/>
        </w:rPr>
        <w:t>13,000-11,200 yr BP.</w:t>
      </w:r>
      <w:r>
        <w:rPr>
          <w:rFonts w:cs="Times New Roman"/>
          <w:sz w:val="24"/>
          <w:szCs w:val="24"/>
        </w:rPr>
        <w:t xml:space="preserve"> These interpretations imply stronger SWW influence of the SWW at 47°S during the Antarctic Cold Reversal and warming during Younger Dryas time.</w:t>
      </w:r>
    </w:p>
    <w:p w:rsidR="00935D1F" w:rsidRDefault="00935D1F" w:rsidP="001A1BAC">
      <w:pPr>
        <w:spacing w:before="120" w:line="360" w:lineRule="auto"/>
        <w:ind w:firstLine="567"/>
        <w:rPr>
          <w:rFonts w:cs="Times New Roman"/>
          <w:sz w:val="24"/>
          <w:szCs w:val="24"/>
        </w:rPr>
      </w:pPr>
      <w:r>
        <w:rPr>
          <w:rFonts w:cs="Times New Roman"/>
          <w:sz w:val="24"/>
          <w:szCs w:val="24"/>
        </w:rPr>
        <w:t>We conclude that warm pulses at ~13,000 and ~11,000 yr BP and a decline in SWW influence at 47°S starting at ~11,000 yr BP brought T1 to an end</w:t>
      </w:r>
      <w:r w:rsidRPr="00F71CB5">
        <w:rPr>
          <w:rFonts w:cs="Times New Roman"/>
          <w:sz w:val="24"/>
          <w:szCs w:val="24"/>
        </w:rPr>
        <w:t xml:space="preserve"> </w:t>
      </w:r>
      <w:r>
        <w:rPr>
          <w:rFonts w:cs="Times New Roman"/>
          <w:sz w:val="24"/>
          <w:szCs w:val="24"/>
        </w:rPr>
        <w:t xml:space="preserve">in central-west Patagonia. The earliest of these events overlaps in timing with the culmination of Patagonian </w:t>
      </w:r>
      <w:r>
        <w:rPr>
          <w:rFonts w:cs="Times New Roman"/>
          <w:noProof/>
          <w:sz w:val="24"/>
          <w:szCs w:val="24"/>
        </w:rPr>
        <w:t>(Garcia et al., 2012; Moreno et al., 2009; Strelin et al., 2011; Strelin and Malagnino, 2000)</w:t>
      </w:r>
      <w:r>
        <w:rPr>
          <w:rFonts w:cs="Times New Roman"/>
          <w:sz w:val="24"/>
          <w:szCs w:val="24"/>
        </w:rPr>
        <w:t xml:space="preserve"> and New Zealand glacier advances </w:t>
      </w:r>
      <w:r>
        <w:rPr>
          <w:rFonts w:cs="Times New Roman"/>
          <w:noProof/>
          <w:sz w:val="24"/>
          <w:szCs w:val="24"/>
        </w:rPr>
        <w:t>(Kaplan et al., 2010; Putnam et al., 2010)</w:t>
      </w:r>
      <w:r>
        <w:rPr>
          <w:rFonts w:cs="Times New Roman"/>
          <w:sz w:val="24"/>
          <w:szCs w:val="24"/>
        </w:rPr>
        <w:t xml:space="preserve"> during the Antarctic Cold Reversal. Our data suggest that the subsequent warm pulse, which was accompanied by a decline in SWW strength at ~11,000 yr BP </w:t>
      </w:r>
      <w:r>
        <w:rPr>
          <w:rFonts w:cs="Times New Roman"/>
          <w:noProof/>
          <w:sz w:val="24"/>
          <w:szCs w:val="24"/>
        </w:rPr>
        <w:t>(Moreno et al., 2010; Moreno et al., 2012)</w:t>
      </w:r>
      <w:r>
        <w:rPr>
          <w:rFonts w:cs="Times New Roman"/>
          <w:sz w:val="24"/>
          <w:szCs w:val="24"/>
        </w:rPr>
        <w:t>, was the decisive event that led to the end of T1 in the study area.</w:t>
      </w:r>
    </w:p>
    <w:p w:rsidR="00935D1F" w:rsidRDefault="00935D1F" w:rsidP="001A1BAC">
      <w:pPr>
        <w:rPr>
          <w:rFonts w:cs="Times New Roman"/>
          <w:sz w:val="24"/>
          <w:szCs w:val="24"/>
        </w:rPr>
      </w:pPr>
    </w:p>
    <w:p w:rsidR="00935D1F" w:rsidRPr="00215287" w:rsidRDefault="00935D1F" w:rsidP="001A1BAC">
      <w:pPr>
        <w:rPr>
          <w:rFonts w:cs="Times New Roman"/>
          <w:sz w:val="24"/>
          <w:szCs w:val="24"/>
        </w:rPr>
      </w:pPr>
      <w:r>
        <w:rPr>
          <w:rFonts w:cs="Times New Roman"/>
          <w:sz w:val="24"/>
          <w:szCs w:val="24"/>
        </w:rPr>
        <w:t>ACKNOWLEDGEMENTS</w:t>
      </w:r>
    </w:p>
    <w:p w:rsidR="00935D1F" w:rsidRDefault="00935D1F" w:rsidP="001A1BAC">
      <w:pPr>
        <w:autoSpaceDE w:val="0"/>
        <w:autoSpaceDN w:val="0"/>
        <w:adjustRightInd w:val="0"/>
        <w:spacing w:after="0" w:line="360" w:lineRule="auto"/>
        <w:rPr>
          <w:rFonts w:cs="Times New Roman"/>
          <w:sz w:val="24"/>
          <w:szCs w:val="24"/>
        </w:rPr>
      </w:pPr>
      <w:r w:rsidRPr="00215287">
        <w:rPr>
          <w:rFonts w:cs="Times New Roman"/>
          <w:sz w:val="24"/>
          <w:szCs w:val="24"/>
        </w:rPr>
        <w:t xml:space="preserve">This study was funded by Fondecyt </w:t>
      </w:r>
      <w:r w:rsidRPr="00215287">
        <w:rPr>
          <w:rFonts w:cs="AdvOT863180fb"/>
          <w:sz w:val="24"/>
          <w:szCs w:val="24"/>
        </w:rPr>
        <w:t>#1080485</w:t>
      </w:r>
      <w:r>
        <w:rPr>
          <w:rFonts w:cs="AdvOT863180fb"/>
          <w:sz w:val="24"/>
          <w:szCs w:val="24"/>
        </w:rPr>
        <w:t>, 1121141</w:t>
      </w:r>
      <w:r w:rsidRPr="00215287">
        <w:rPr>
          <w:rFonts w:cs="AdvOT863180fb"/>
          <w:sz w:val="24"/>
          <w:szCs w:val="24"/>
        </w:rPr>
        <w:t xml:space="preserve">, </w:t>
      </w:r>
      <w:r>
        <w:rPr>
          <w:rFonts w:cs="AdvOT863180fb"/>
          <w:sz w:val="24"/>
          <w:szCs w:val="24"/>
        </w:rPr>
        <w:t xml:space="preserve">1151469, </w:t>
      </w:r>
      <w:r w:rsidRPr="00215287">
        <w:rPr>
          <w:rFonts w:cs="AdvOT863180fb"/>
          <w:sz w:val="24"/>
          <w:szCs w:val="24"/>
        </w:rPr>
        <w:t xml:space="preserve">ICM grants </w:t>
      </w:r>
      <w:r w:rsidRPr="00215287">
        <w:rPr>
          <w:sz w:val="24"/>
          <w:szCs w:val="24"/>
        </w:rPr>
        <w:t xml:space="preserve">P05-002 </w:t>
      </w:r>
      <w:r w:rsidRPr="00215287">
        <w:rPr>
          <w:rFonts w:cs="AdvOT863180fb"/>
          <w:sz w:val="24"/>
          <w:szCs w:val="24"/>
        </w:rPr>
        <w:t xml:space="preserve">and NC120066, </w:t>
      </w:r>
      <w:r>
        <w:rPr>
          <w:rFonts w:cs="AdvOT863180fb"/>
          <w:sz w:val="24"/>
          <w:szCs w:val="24"/>
        </w:rPr>
        <w:t xml:space="preserve">and a CONICYT M.Sc. Scholarship to W.I.H. We thank E.A. Sagredo, O.H. Pesce, E. Simi, and I. Jara for assistance during field work, K.D. Bennett and S. Haberle for sharing published palynological data. </w:t>
      </w:r>
      <w:r w:rsidRPr="004248E6">
        <w:rPr>
          <w:rFonts w:cs="AdvOT863180fb"/>
          <w:sz w:val="24"/>
          <w:szCs w:val="16"/>
        </w:rPr>
        <w:t>We thank</w:t>
      </w:r>
      <w:r>
        <w:rPr>
          <w:rFonts w:cs="AdvOT863180fb"/>
          <w:sz w:val="24"/>
          <w:szCs w:val="16"/>
        </w:rPr>
        <w:t xml:space="preserve"> </w:t>
      </w:r>
      <w:r w:rsidRPr="004248E6">
        <w:rPr>
          <w:rFonts w:cs="AdvOT863180fb"/>
          <w:sz w:val="24"/>
          <w:szCs w:val="16"/>
        </w:rPr>
        <w:t>C. Saucedo from Agencia de Conservación Patagónica for permission to work and collect samples in Hacienda Valle Chacabuco</w:t>
      </w:r>
      <w:r>
        <w:rPr>
          <w:rFonts w:cs="AdvOT863180fb"/>
          <w:sz w:val="24"/>
          <w:szCs w:val="16"/>
        </w:rPr>
        <w:t xml:space="preserve"> (Parque Patagonia)</w:t>
      </w:r>
      <w:r>
        <w:rPr>
          <w:rFonts w:cs="AdvOT863180fb"/>
          <w:sz w:val="24"/>
          <w:szCs w:val="24"/>
        </w:rPr>
        <w:t xml:space="preserve">. </w:t>
      </w:r>
      <w:r>
        <w:rPr>
          <w:rFonts w:cs="AdvOT863180fb"/>
          <w:sz w:val="24"/>
          <w:szCs w:val="24"/>
        </w:rPr>
        <w:lastRenderedPageBreak/>
        <w:t>We thank the editor and three anonymous reviewers for their constructive comments to early versions of this paper.</w:t>
      </w:r>
    </w:p>
    <w:p w:rsidR="00935D1F" w:rsidRDefault="00935D1F" w:rsidP="001A1BAC">
      <w:pPr>
        <w:rPr>
          <w:rFonts w:cs="Times New Roman"/>
          <w:sz w:val="24"/>
          <w:szCs w:val="24"/>
        </w:rPr>
      </w:pPr>
    </w:p>
    <w:p w:rsidR="00935D1F" w:rsidRDefault="00935D1F" w:rsidP="001A1BAC">
      <w:pPr>
        <w:rPr>
          <w:rFonts w:cs="Times New Roman"/>
          <w:sz w:val="24"/>
          <w:szCs w:val="24"/>
        </w:rPr>
      </w:pPr>
      <w:r>
        <w:rPr>
          <w:rFonts w:cs="Times New Roman"/>
          <w:sz w:val="24"/>
          <w:szCs w:val="24"/>
        </w:rPr>
        <w:br w:type="page"/>
      </w:r>
    </w:p>
    <w:p w:rsidR="00935D1F" w:rsidRPr="00215287" w:rsidRDefault="00935D1F" w:rsidP="001A1BAC">
      <w:pPr>
        <w:rPr>
          <w:rFonts w:cs="Times New Roman"/>
          <w:sz w:val="24"/>
          <w:szCs w:val="24"/>
        </w:rPr>
      </w:pPr>
      <w:r>
        <w:rPr>
          <w:rFonts w:cs="Times New Roman"/>
          <w:sz w:val="24"/>
          <w:szCs w:val="24"/>
        </w:rPr>
        <w:lastRenderedPageBreak/>
        <w:t>FIGURE AND TABLE CAPTIONS</w:t>
      </w:r>
    </w:p>
    <w:p w:rsidR="00935D1F" w:rsidRDefault="00935D1F" w:rsidP="001A1BAC">
      <w:pPr>
        <w:autoSpaceDE w:val="0"/>
        <w:autoSpaceDN w:val="0"/>
        <w:adjustRightInd w:val="0"/>
        <w:spacing w:after="0" w:line="360" w:lineRule="auto"/>
        <w:rPr>
          <w:rFonts w:cs="Times New Roman"/>
          <w:sz w:val="24"/>
          <w:szCs w:val="24"/>
        </w:rPr>
      </w:pPr>
      <w:r>
        <w:rPr>
          <w:rFonts w:cs="Times New Roman"/>
          <w:sz w:val="24"/>
          <w:szCs w:val="24"/>
        </w:rPr>
        <w:t xml:space="preserve">Table 1. Radiocarbon dates from the Lago Edita core. </w:t>
      </w:r>
      <w:r w:rsidRPr="00C608E5">
        <w:rPr>
          <w:rFonts w:cs="Times New Roman"/>
          <w:sz w:val="24"/>
          <w:szCs w:val="24"/>
        </w:rPr>
        <w:t xml:space="preserve">The radiocarbon dates were calibrated to calendar years before present using the </w:t>
      </w:r>
      <w:r>
        <w:rPr>
          <w:rFonts w:cs="Times New Roman"/>
          <w:sz w:val="24"/>
          <w:szCs w:val="24"/>
        </w:rPr>
        <w:t>CALIB 7.0</w:t>
      </w:r>
      <w:r w:rsidRPr="00C608E5">
        <w:rPr>
          <w:rFonts w:cs="Times New Roman"/>
          <w:sz w:val="24"/>
          <w:szCs w:val="24"/>
        </w:rPr>
        <w:t xml:space="preserve"> program</w:t>
      </w:r>
      <w:r w:rsidRPr="006653D4">
        <w:rPr>
          <w:rFonts w:cs="Times New Roman"/>
          <w:sz w:val="24"/>
          <w:szCs w:val="24"/>
        </w:rPr>
        <w:t>.</w:t>
      </w:r>
    </w:p>
    <w:p w:rsidR="00935D1F" w:rsidRDefault="00935D1F" w:rsidP="001A1BAC">
      <w:pPr>
        <w:autoSpaceDE w:val="0"/>
        <w:autoSpaceDN w:val="0"/>
        <w:adjustRightInd w:val="0"/>
        <w:spacing w:after="0" w:line="360" w:lineRule="auto"/>
        <w:rPr>
          <w:rFonts w:cs="Times New Roman"/>
          <w:sz w:val="24"/>
          <w:szCs w:val="24"/>
        </w:rPr>
      </w:pPr>
    </w:p>
    <w:p w:rsidR="00935D1F" w:rsidRPr="00A93024" w:rsidRDefault="00935D1F" w:rsidP="004B2648">
      <w:pPr>
        <w:autoSpaceDE w:val="0"/>
        <w:autoSpaceDN w:val="0"/>
        <w:adjustRightInd w:val="0"/>
        <w:spacing w:after="0" w:line="360" w:lineRule="auto"/>
        <w:rPr>
          <w:rFonts w:ascii="NimbusSanL-Regu" w:hAnsi="NimbusSanL-Regu" w:cs="NimbusSanL-Regu"/>
        </w:rPr>
      </w:pPr>
      <w:r>
        <w:rPr>
          <w:rFonts w:cs="Times New Roman"/>
          <w:sz w:val="24"/>
          <w:szCs w:val="24"/>
        </w:rPr>
        <w:t xml:space="preserve">Figure 1. Sketch map of the study area showing the location of central-west Patagonia, the position of Valle Chacabuco relative to the Río Blanco, </w:t>
      </w:r>
      <w:r w:rsidRPr="00BE0829">
        <w:rPr>
          <w:rFonts w:cstheme="minorHAnsi"/>
          <w:sz w:val="24"/>
          <w:szCs w:val="24"/>
        </w:rPr>
        <w:t>Mar</w:t>
      </w:r>
      <w:r>
        <w:rPr>
          <w:rFonts w:cstheme="minorHAnsi"/>
          <w:sz w:val="24"/>
          <w:szCs w:val="24"/>
        </w:rPr>
        <w:t>ía</w:t>
      </w:r>
      <w:r w:rsidRPr="00A93024">
        <w:rPr>
          <w:rFonts w:cstheme="minorHAnsi"/>
          <w:sz w:val="24"/>
          <w:szCs w:val="24"/>
        </w:rPr>
        <w:t xml:space="preserve"> Elena</w:t>
      </w:r>
      <w:r w:rsidRPr="00BE0829">
        <w:rPr>
          <w:rFonts w:cstheme="minorHAnsi"/>
          <w:sz w:val="24"/>
          <w:szCs w:val="24"/>
        </w:rPr>
        <w:t>, Lago Columna</w:t>
      </w:r>
      <w:r>
        <w:rPr>
          <w:rFonts w:cstheme="minorHAnsi"/>
          <w:sz w:val="24"/>
          <w:szCs w:val="24"/>
        </w:rPr>
        <w:t xml:space="preserve"> (LC) and Lago </w:t>
      </w:r>
      <w:r w:rsidRPr="00A93024">
        <w:rPr>
          <w:rFonts w:cstheme="minorHAnsi"/>
          <w:sz w:val="24"/>
          <w:szCs w:val="24"/>
        </w:rPr>
        <w:t xml:space="preserve">Posada </w:t>
      </w:r>
      <w:r>
        <w:rPr>
          <w:rFonts w:cstheme="minorHAnsi"/>
          <w:sz w:val="24"/>
          <w:szCs w:val="24"/>
        </w:rPr>
        <w:t xml:space="preserve">(LP) </w:t>
      </w:r>
      <w:r>
        <w:rPr>
          <w:rFonts w:cs="Times New Roman"/>
          <w:sz w:val="24"/>
          <w:szCs w:val="24"/>
        </w:rPr>
        <w:t xml:space="preserve">ice limits east Lago of Cochrane, and the North Patagonian icefield and Peninsula Taitao to the west. We also included </w:t>
      </w:r>
      <w:r w:rsidRPr="00A93024">
        <w:rPr>
          <w:rFonts w:cstheme="minorHAnsi"/>
          <w:sz w:val="24"/>
          <w:szCs w:val="24"/>
        </w:rPr>
        <w:t>Sierra Colorado, Lago Esmeralda</w:t>
      </w:r>
      <w:r>
        <w:rPr>
          <w:rFonts w:cstheme="minorHAnsi"/>
          <w:sz w:val="24"/>
          <w:szCs w:val="24"/>
        </w:rPr>
        <w:t xml:space="preserve"> and </w:t>
      </w:r>
      <w:r w:rsidRPr="00A93024">
        <w:rPr>
          <w:rFonts w:cstheme="minorHAnsi"/>
          <w:sz w:val="24"/>
          <w:szCs w:val="24"/>
        </w:rPr>
        <w:t>Cerro Oportus</w:t>
      </w:r>
      <w:r>
        <w:rPr>
          <w:rFonts w:cstheme="minorHAnsi"/>
          <w:sz w:val="24"/>
          <w:szCs w:val="24"/>
        </w:rPr>
        <w:t xml:space="preserve"> </w:t>
      </w:r>
      <w:r>
        <w:rPr>
          <w:rFonts w:cs="Times New Roman"/>
          <w:sz w:val="24"/>
          <w:szCs w:val="24"/>
        </w:rPr>
        <w:t>for reference</w:t>
      </w:r>
      <w:r>
        <w:rPr>
          <w:rFonts w:cstheme="minorHAnsi"/>
          <w:sz w:val="24"/>
          <w:szCs w:val="24"/>
        </w:rPr>
        <w:t xml:space="preserve">. </w:t>
      </w:r>
      <w:r>
        <w:rPr>
          <w:rFonts w:cs="Times New Roman"/>
          <w:sz w:val="24"/>
          <w:szCs w:val="24"/>
        </w:rPr>
        <w:t>The lower portion of the figure shows a detail on the Cerro Tamango area and the portion of Valle Chacabuco where Lago Edita and Lago Augusta are located. Also shown are palynological sites discussed in the main text (Canal de la Puntilla, Huelmo, Mallín Lago Shaman, Mallín Pollux, Lago Stibnite, Lago Augusta).</w:t>
      </w:r>
    </w:p>
    <w:p w:rsidR="00935D1F" w:rsidRDefault="00935D1F" w:rsidP="001A1BAC">
      <w:pPr>
        <w:autoSpaceDE w:val="0"/>
        <w:autoSpaceDN w:val="0"/>
        <w:adjustRightInd w:val="0"/>
        <w:spacing w:after="0" w:line="360" w:lineRule="auto"/>
        <w:rPr>
          <w:rFonts w:cs="Times New Roman"/>
          <w:sz w:val="24"/>
          <w:szCs w:val="24"/>
        </w:rPr>
      </w:pPr>
    </w:p>
    <w:p w:rsidR="00935D1F" w:rsidRDefault="00935D1F" w:rsidP="001A1BAC">
      <w:pPr>
        <w:autoSpaceDE w:val="0"/>
        <w:autoSpaceDN w:val="0"/>
        <w:adjustRightInd w:val="0"/>
        <w:spacing w:after="0" w:line="360" w:lineRule="auto"/>
        <w:rPr>
          <w:rFonts w:cs="Times New Roman"/>
          <w:sz w:val="24"/>
          <w:szCs w:val="24"/>
        </w:rPr>
      </w:pPr>
      <w:r>
        <w:rPr>
          <w:rFonts w:cs="Times New Roman"/>
          <w:sz w:val="24"/>
          <w:szCs w:val="24"/>
        </w:rPr>
        <w:t>Figure 2. Stratigraphic column, radiocarbon dates and loss-on-ignition data from the Lago Edita record. The labels on the right indicate the identity and stratigraphic span (dashed horizontal lines) of each core segment.</w:t>
      </w:r>
    </w:p>
    <w:p w:rsidR="00935D1F" w:rsidRDefault="00935D1F" w:rsidP="001A1BAC">
      <w:pPr>
        <w:autoSpaceDE w:val="0"/>
        <w:autoSpaceDN w:val="0"/>
        <w:adjustRightInd w:val="0"/>
        <w:spacing w:after="0" w:line="360" w:lineRule="auto"/>
        <w:rPr>
          <w:rFonts w:cs="Times New Roman"/>
          <w:sz w:val="24"/>
          <w:szCs w:val="24"/>
        </w:rPr>
      </w:pPr>
    </w:p>
    <w:p w:rsidR="00935D1F" w:rsidRDefault="00935D1F" w:rsidP="001A1BAC">
      <w:pPr>
        <w:autoSpaceDE w:val="0"/>
        <w:autoSpaceDN w:val="0"/>
        <w:adjustRightInd w:val="0"/>
        <w:spacing w:after="0" w:line="360" w:lineRule="auto"/>
        <w:rPr>
          <w:rFonts w:cs="Times New Roman"/>
          <w:sz w:val="24"/>
          <w:szCs w:val="24"/>
        </w:rPr>
      </w:pPr>
      <w:r>
        <w:rPr>
          <w:rFonts w:cs="Times New Roman"/>
          <w:sz w:val="24"/>
          <w:szCs w:val="24"/>
        </w:rPr>
        <w:t>Figure 3. Age model of the Lago Edita record, the blue zones represent the probability distribution of the calibrated radiocarbon dates, the grey zone represents the calculated confidence interval of the Bayesian age model.</w:t>
      </w:r>
    </w:p>
    <w:p w:rsidR="00935D1F" w:rsidRDefault="00935D1F" w:rsidP="001A1BAC">
      <w:pPr>
        <w:autoSpaceDE w:val="0"/>
        <w:autoSpaceDN w:val="0"/>
        <w:adjustRightInd w:val="0"/>
        <w:spacing w:after="0" w:line="360" w:lineRule="auto"/>
        <w:rPr>
          <w:rFonts w:cs="Times New Roman"/>
          <w:sz w:val="24"/>
          <w:szCs w:val="24"/>
        </w:rPr>
      </w:pPr>
    </w:p>
    <w:p w:rsidR="00935D1F" w:rsidRDefault="00935D1F" w:rsidP="001A1BAC">
      <w:pPr>
        <w:autoSpaceDE w:val="0"/>
        <w:autoSpaceDN w:val="0"/>
        <w:adjustRightInd w:val="0"/>
        <w:spacing w:after="0" w:line="360" w:lineRule="auto"/>
        <w:rPr>
          <w:rFonts w:cs="Times New Roman"/>
          <w:sz w:val="24"/>
          <w:szCs w:val="24"/>
        </w:rPr>
      </w:pPr>
      <w:r>
        <w:rPr>
          <w:rFonts w:cs="Times New Roman"/>
          <w:sz w:val="24"/>
          <w:szCs w:val="24"/>
        </w:rPr>
        <w:t xml:space="preserve">Figure 4. Percentage pollen diagrams from the Lago Edita core.  The labels on the right indicate the identity and stratigraphic span (dashed horizontal lines) of each pollen assemblage zone. The black dots indicate presence of </w:t>
      </w:r>
      <w:r w:rsidRPr="00A93024">
        <w:rPr>
          <w:rFonts w:cs="Times New Roman"/>
          <w:i/>
          <w:sz w:val="24"/>
          <w:szCs w:val="24"/>
        </w:rPr>
        <w:t>Drimys winteri</w:t>
      </w:r>
      <w:r>
        <w:rPr>
          <w:rFonts w:cs="Times New Roman"/>
          <w:sz w:val="24"/>
          <w:szCs w:val="24"/>
        </w:rPr>
        <w:t xml:space="preserve"> pollen grains, normally &lt;2%.</w:t>
      </w:r>
    </w:p>
    <w:p w:rsidR="00935D1F" w:rsidRDefault="00935D1F" w:rsidP="001A1BAC">
      <w:pPr>
        <w:autoSpaceDE w:val="0"/>
        <w:autoSpaceDN w:val="0"/>
        <w:adjustRightInd w:val="0"/>
        <w:spacing w:after="0" w:line="360" w:lineRule="auto"/>
        <w:rPr>
          <w:rFonts w:cs="Times New Roman"/>
          <w:sz w:val="24"/>
          <w:szCs w:val="24"/>
        </w:rPr>
      </w:pPr>
    </w:p>
    <w:p w:rsidR="00935D1F" w:rsidRDefault="00935D1F" w:rsidP="001A1BAC">
      <w:pPr>
        <w:autoSpaceDE w:val="0"/>
        <w:autoSpaceDN w:val="0"/>
        <w:adjustRightInd w:val="0"/>
        <w:spacing w:after="0" w:line="360" w:lineRule="auto"/>
        <w:rPr>
          <w:rFonts w:cs="Times New Roman"/>
          <w:sz w:val="24"/>
          <w:szCs w:val="24"/>
        </w:rPr>
      </w:pPr>
      <w:r>
        <w:rPr>
          <w:rFonts w:cs="Times New Roman"/>
          <w:sz w:val="24"/>
          <w:szCs w:val="24"/>
        </w:rPr>
        <w:t xml:space="preserve">Figure 5. Macroscopic charcoal record from the Lago Edita core and results of CharAnalysis: blue line: background component, red line: locally defined threshold, triangles: statistically significant charcoal peaks, magnitude: residual abundance that supersedes the threshold.  </w:t>
      </w:r>
    </w:p>
    <w:p w:rsidR="00935D1F" w:rsidRDefault="00935D1F" w:rsidP="001A1BAC">
      <w:pPr>
        <w:autoSpaceDE w:val="0"/>
        <w:autoSpaceDN w:val="0"/>
        <w:adjustRightInd w:val="0"/>
        <w:spacing w:after="0" w:line="360" w:lineRule="auto"/>
        <w:rPr>
          <w:rFonts w:cs="Times New Roman"/>
          <w:sz w:val="24"/>
          <w:szCs w:val="24"/>
        </w:rPr>
      </w:pPr>
    </w:p>
    <w:p w:rsidR="00935D1F" w:rsidRDefault="00935D1F" w:rsidP="001A1BAC">
      <w:pPr>
        <w:autoSpaceDE w:val="0"/>
        <w:autoSpaceDN w:val="0"/>
        <w:adjustRightInd w:val="0"/>
        <w:spacing w:after="0" w:line="360" w:lineRule="auto"/>
        <w:rPr>
          <w:rFonts w:cs="Times New Roman"/>
          <w:sz w:val="24"/>
          <w:szCs w:val="24"/>
        </w:rPr>
      </w:pPr>
      <w:r>
        <w:rPr>
          <w:rFonts w:cs="Times New Roman"/>
          <w:sz w:val="24"/>
          <w:szCs w:val="24"/>
        </w:rPr>
        <w:lastRenderedPageBreak/>
        <w:t xml:space="preserve">Figure 6. Selected palynomorph abundance of the Lago Edita record shown in the time scale domain. The red lines correspond to weighted running means of seven adjacent samples with a triangular filter. The taxa shown in the left panel are characteristic of humid environments currently found in sectors adjacent to the Pacific coast and/or the Andean treeline in the study area. The taxon </w:t>
      </w:r>
      <w:r w:rsidRPr="00A83658">
        <w:rPr>
          <w:rFonts w:cs="Times New Roman"/>
          <w:i/>
          <w:sz w:val="24"/>
          <w:szCs w:val="24"/>
        </w:rPr>
        <w:t>Nothofagus dombeyi</w:t>
      </w:r>
      <w:r>
        <w:rPr>
          <w:rFonts w:cs="Times New Roman"/>
          <w:sz w:val="24"/>
          <w:szCs w:val="24"/>
        </w:rPr>
        <w:t xml:space="preserve"> type, which includes multiple species with contrasting climatic tolerances, is also found in (relatively) humid sectors east of the Andes. The herbs and shrubs shown in the right panel are either cosmopolitan or present in the Patagonian Steppe and sectors located at or above the Andean treeline in central-west Patagonia. </w:t>
      </w:r>
    </w:p>
    <w:p w:rsidR="00935D1F" w:rsidRDefault="00935D1F" w:rsidP="001A1BAC">
      <w:pPr>
        <w:autoSpaceDE w:val="0"/>
        <w:autoSpaceDN w:val="0"/>
        <w:adjustRightInd w:val="0"/>
        <w:spacing w:after="0" w:line="360" w:lineRule="auto"/>
        <w:rPr>
          <w:rFonts w:cs="Times New Roman"/>
          <w:sz w:val="24"/>
          <w:szCs w:val="24"/>
        </w:rPr>
      </w:pPr>
    </w:p>
    <w:p w:rsidR="00935D1F" w:rsidRDefault="00935D1F" w:rsidP="001A1BAC">
      <w:pPr>
        <w:autoSpaceDE w:val="0"/>
        <w:autoSpaceDN w:val="0"/>
        <w:adjustRightInd w:val="0"/>
        <w:spacing w:after="0" w:line="360" w:lineRule="auto"/>
        <w:rPr>
          <w:rFonts w:cs="Times New Roman"/>
          <w:sz w:val="24"/>
          <w:szCs w:val="24"/>
        </w:rPr>
      </w:pPr>
      <w:r>
        <w:rPr>
          <w:rFonts w:cs="Times New Roman"/>
          <w:sz w:val="24"/>
          <w:szCs w:val="24"/>
        </w:rPr>
        <w:t xml:space="preserve">Figure 7. Comparison of selected tree pollen recorded in Lago Fácil, Lago Oprasa, Lago Stibnite </w:t>
      </w:r>
      <w:r>
        <w:rPr>
          <w:rFonts w:cs="Times New Roman"/>
          <w:noProof/>
          <w:sz w:val="24"/>
          <w:szCs w:val="24"/>
        </w:rPr>
        <w:t>(Lumley and Switsur, 1993)</w:t>
      </w:r>
      <w:r>
        <w:rPr>
          <w:rFonts w:cs="Times New Roman"/>
          <w:sz w:val="24"/>
          <w:szCs w:val="24"/>
        </w:rPr>
        <w:t xml:space="preserve"> and Lago Edita. The red line corresponds to a weighted running mean in each record</w:t>
      </w:r>
      <w:r w:rsidRPr="00A83658">
        <w:rPr>
          <w:rFonts w:cs="Times New Roman"/>
          <w:sz w:val="24"/>
          <w:szCs w:val="24"/>
        </w:rPr>
        <w:t xml:space="preserve"> </w:t>
      </w:r>
      <w:r>
        <w:rPr>
          <w:rFonts w:cs="Times New Roman"/>
          <w:sz w:val="24"/>
          <w:szCs w:val="24"/>
        </w:rPr>
        <w:t>of seven adjacent samples with a triangular filter. The lower panels show the curves from all sites expressed in a common percent scale (Lago Fácil: purple line, Lago Oprasa: blue line, Lago Stibnite: black line, and Lago Edita: red line).</w:t>
      </w:r>
    </w:p>
    <w:p w:rsidR="00935D1F" w:rsidRDefault="00935D1F" w:rsidP="001A1BAC">
      <w:pPr>
        <w:autoSpaceDE w:val="0"/>
        <w:autoSpaceDN w:val="0"/>
        <w:adjustRightInd w:val="0"/>
        <w:spacing w:after="0" w:line="360" w:lineRule="auto"/>
        <w:rPr>
          <w:rFonts w:cs="Times New Roman"/>
          <w:sz w:val="24"/>
          <w:szCs w:val="24"/>
        </w:rPr>
      </w:pPr>
    </w:p>
    <w:p w:rsidR="00935D1F" w:rsidRDefault="00935D1F" w:rsidP="001A1BAC">
      <w:pPr>
        <w:autoSpaceDE w:val="0"/>
        <w:autoSpaceDN w:val="0"/>
        <w:adjustRightInd w:val="0"/>
        <w:spacing w:after="0" w:line="360" w:lineRule="auto"/>
        <w:rPr>
          <w:rFonts w:cs="Times New Roman"/>
          <w:sz w:val="24"/>
          <w:szCs w:val="24"/>
        </w:rPr>
      </w:pPr>
      <w:r>
        <w:rPr>
          <w:rFonts w:cs="Times New Roman"/>
          <w:sz w:val="24"/>
          <w:szCs w:val="24"/>
        </w:rPr>
        <w:t xml:space="preserve">Figure 8. Comparison of the percent sum of arboreal pollen (AP) in records from Lago Edita, Lago Stibnite </w:t>
      </w:r>
      <w:r>
        <w:rPr>
          <w:rFonts w:cs="Times New Roman"/>
          <w:noProof/>
          <w:sz w:val="24"/>
          <w:szCs w:val="24"/>
        </w:rPr>
        <w:t>(Lumley and Switsur, 1993)</w:t>
      </w:r>
      <w:r>
        <w:rPr>
          <w:rFonts w:cs="Times New Roman"/>
          <w:sz w:val="24"/>
          <w:szCs w:val="24"/>
        </w:rPr>
        <w:t xml:space="preserve"> and the spliced Canal de la Puntilla-Huelmo time series </w:t>
      </w:r>
      <w:r>
        <w:rPr>
          <w:rFonts w:cs="Times New Roman"/>
          <w:noProof/>
          <w:sz w:val="24"/>
          <w:szCs w:val="24"/>
        </w:rPr>
        <w:t>(Moreno et al., 2015)</w:t>
      </w:r>
      <w:r>
        <w:rPr>
          <w:rFonts w:cs="Times New Roman"/>
          <w:sz w:val="24"/>
          <w:szCs w:val="24"/>
        </w:rPr>
        <w:t xml:space="preserve">, as proxies for local rise in treeline driven by deglacial warming. These data are compared against the ẟ Deuterium record from the Antarctic Epica Dome Concordia (EDC) ice core </w:t>
      </w:r>
      <w:r>
        <w:rPr>
          <w:rFonts w:cs="Times New Roman"/>
          <w:noProof/>
          <w:sz w:val="24"/>
          <w:szCs w:val="24"/>
        </w:rPr>
        <w:t>(Stenni et al., 2010)</w:t>
      </w:r>
      <w:r>
        <w:rPr>
          <w:rFonts w:cs="Times New Roman"/>
          <w:sz w:val="24"/>
          <w:szCs w:val="24"/>
        </w:rPr>
        <w:t xml:space="preserve">, and hydrologic estimates from northwestern Patagonia. The latter consist of the percent abundance of Magellanic Moorland species found in the spliced Canal de la Puntilla-Huelmo record </w:t>
      </w:r>
      <w:r>
        <w:rPr>
          <w:rFonts w:cs="Times New Roman"/>
          <w:noProof/>
          <w:sz w:val="24"/>
          <w:szCs w:val="24"/>
        </w:rPr>
        <w:t>(Moreno et al., 2015)</w:t>
      </w:r>
      <w:r>
        <w:rPr>
          <w:rFonts w:cs="Times New Roman"/>
          <w:sz w:val="24"/>
          <w:szCs w:val="24"/>
        </w:rPr>
        <w:t xml:space="preserve">, indicative of a hyperhumid regime, and the percent abundance of the littoral macrophyte </w:t>
      </w:r>
      <w:r w:rsidRPr="00BB0B9F">
        <w:rPr>
          <w:rFonts w:cs="Times New Roman"/>
          <w:i/>
          <w:sz w:val="24"/>
          <w:szCs w:val="24"/>
        </w:rPr>
        <w:t>Isoetes savatieri</w:t>
      </w:r>
      <w:r>
        <w:rPr>
          <w:rFonts w:cs="Times New Roman"/>
          <w:sz w:val="24"/>
          <w:szCs w:val="24"/>
        </w:rPr>
        <w:t xml:space="preserve"> from Lago Lepué </w:t>
      </w:r>
      <w:r>
        <w:rPr>
          <w:rFonts w:cs="Times New Roman"/>
          <w:noProof/>
          <w:sz w:val="24"/>
          <w:szCs w:val="24"/>
        </w:rPr>
        <w:t>(Pesce and Moreno, 2014)</w:t>
      </w:r>
      <w:r>
        <w:rPr>
          <w:rFonts w:cs="Times New Roman"/>
          <w:sz w:val="24"/>
          <w:szCs w:val="24"/>
        </w:rPr>
        <w:t xml:space="preserve">, indicative of low lake level (LL) during the earliest stages of T1 and the early Holocene (9000-11,000 yr BP). The vertical dashed lines constrain the timing of the early Holocene SWW minimum at 41°-43°S (9000-11,000 yr BP) </w:t>
      </w:r>
      <w:r>
        <w:rPr>
          <w:rFonts w:cs="Times New Roman"/>
          <w:noProof/>
          <w:sz w:val="24"/>
          <w:szCs w:val="24"/>
        </w:rPr>
        <w:t>(Fletcher and Moreno, 2011)</w:t>
      </w:r>
      <w:r>
        <w:rPr>
          <w:rFonts w:cs="Times New Roman"/>
          <w:sz w:val="24"/>
          <w:szCs w:val="24"/>
        </w:rPr>
        <w:t xml:space="preserve">, a low-precipitation phase during the early termination at 41°-43°S (16,800-17,800 yr BP) associated with a southward shift of the SWW </w:t>
      </w:r>
      <w:r>
        <w:rPr>
          <w:rFonts w:cs="Times New Roman"/>
          <w:noProof/>
          <w:sz w:val="24"/>
          <w:szCs w:val="24"/>
        </w:rPr>
        <w:t>(Pesce and Moreno, 2014)</w:t>
      </w:r>
      <w:r>
        <w:rPr>
          <w:rFonts w:cs="Times New Roman"/>
          <w:sz w:val="24"/>
          <w:szCs w:val="24"/>
        </w:rPr>
        <w:t xml:space="preserve">, the final LGM advance of piedmont glacier lobes (17,800-19,300 yr BP) and the final portion of the </w:t>
      </w:r>
      <w:r>
        <w:rPr>
          <w:rFonts w:cs="Times New Roman"/>
          <w:sz w:val="24"/>
          <w:szCs w:val="24"/>
        </w:rPr>
        <w:lastRenderedPageBreak/>
        <w:t xml:space="preserve">Varas interestade (19,300-21,000 yr BP) in the Chilean Lake District </w:t>
      </w:r>
      <w:r>
        <w:rPr>
          <w:rFonts w:cs="Times New Roman"/>
          <w:noProof/>
          <w:sz w:val="24"/>
          <w:szCs w:val="24"/>
        </w:rPr>
        <w:t>(Denton et al., 1999; Moreno et al., 2015)</w:t>
      </w:r>
      <w:r>
        <w:rPr>
          <w:rFonts w:cs="Times New Roman"/>
          <w:sz w:val="24"/>
          <w:szCs w:val="24"/>
        </w:rPr>
        <w:t>. The dashed green horizontal lines indicate the mean AP of each pollen record prior to their increases during T1 (Lago Edita: 17%, Lago Stibnite:2%, spliced Canal de la Puntilla-Huelmo: 31%). The ascending oblique arrow represents a northward shift of the SWW, the descending arrow a southward shift of the SWW at the beginning of T1.</w:t>
      </w:r>
    </w:p>
    <w:p w:rsidR="00935D1F" w:rsidRDefault="00935D1F" w:rsidP="001A1BAC">
      <w:pPr>
        <w:autoSpaceDE w:val="0"/>
        <w:autoSpaceDN w:val="0"/>
        <w:adjustRightInd w:val="0"/>
        <w:spacing w:after="0" w:line="360" w:lineRule="auto"/>
        <w:rPr>
          <w:rFonts w:cs="Times New Roman"/>
          <w:sz w:val="24"/>
          <w:szCs w:val="24"/>
        </w:rPr>
      </w:pPr>
    </w:p>
    <w:p w:rsidR="00935D1F" w:rsidRDefault="00935D1F" w:rsidP="001A1BAC">
      <w:pPr>
        <w:rPr>
          <w:rFonts w:cs="Times New Roman"/>
          <w:sz w:val="24"/>
          <w:szCs w:val="24"/>
        </w:rPr>
      </w:pPr>
      <w:r>
        <w:rPr>
          <w:rFonts w:cs="Times New Roman"/>
          <w:sz w:val="24"/>
          <w:szCs w:val="24"/>
        </w:rPr>
        <w:br w:type="page"/>
      </w:r>
    </w:p>
    <w:p w:rsidR="00935D1F" w:rsidRDefault="00935D1F" w:rsidP="001A1BAC">
      <w:pPr>
        <w:autoSpaceDE w:val="0"/>
        <w:autoSpaceDN w:val="0"/>
        <w:adjustRightInd w:val="0"/>
        <w:spacing w:after="0" w:line="360" w:lineRule="auto"/>
        <w:rPr>
          <w:rFonts w:cs="Times New Roman"/>
          <w:sz w:val="24"/>
          <w:szCs w:val="24"/>
        </w:rPr>
      </w:pPr>
      <w:r>
        <w:rPr>
          <w:rFonts w:cs="Times New Roman"/>
          <w:sz w:val="24"/>
          <w:szCs w:val="24"/>
        </w:rPr>
        <w:lastRenderedPageBreak/>
        <w:t>REFERENCES CITED</w:t>
      </w:r>
    </w:p>
    <w:p w:rsidR="00935D1F" w:rsidRPr="00AF2C51" w:rsidRDefault="00935D1F" w:rsidP="00A52F83">
      <w:pPr>
        <w:pStyle w:val="EndNoteBibliography"/>
        <w:spacing w:after="0"/>
        <w:ind w:left="567" w:hanging="567"/>
      </w:pPr>
      <w:bookmarkStart w:id="0" w:name="_ENREF_1"/>
      <w:r w:rsidRPr="00AF2C51">
        <w:t>Bennett, K.D., Provan, J., 2008. What do we mean by ‘refugia’? Quaternary Science Reviews 27, 2449-2455.</w:t>
      </w:r>
      <w:bookmarkEnd w:id="0"/>
    </w:p>
    <w:p w:rsidR="00935D1F" w:rsidRPr="00AF2C51" w:rsidRDefault="00935D1F" w:rsidP="00A52F83">
      <w:pPr>
        <w:pStyle w:val="EndNoteBibliography"/>
        <w:spacing w:after="0"/>
        <w:ind w:left="567" w:hanging="567"/>
      </w:pPr>
      <w:bookmarkStart w:id="1" w:name="_ENREF_2"/>
      <w:r w:rsidRPr="00AF2C51">
        <w:t>Blaauw, M., Christen, J.A., 2011. Flexible Paleoclimate Age-Depth Models Using an Autoregressive Gamma Process. Bayesian Analysis 6, 457-474.</w:t>
      </w:r>
      <w:bookmarkEnd w:id="1"/>
    </w:p>
    <w:p w:rsidR="00935D1F" w:rsidRPr="00AF2C51" w:rsidRDefault="00935D1F" w:rsidP="00A52F83">
      <w:pPr>
        <w:pStyle w:val="EndNoteBibliography"/>
        <w:spacing w:after="0"/>
        <w:ind w:left="567" w:hanging="567"/>
      </w:pPr>
      <w:bookmarkStart w:id="2" w:name="_ENREF_3"/>
      <w:r w:rsidRPr="00AF2C51">
        <w:t>Boex, J., Fogwill, C., Harrison, S., Glasser, N.F., Hein, A., Schnabel, C., Xu, S., 2013. Rapid thinning of the late Pleistocene Patagonian Ice Sheet followed migration of the Southern Westerlies. Scientific reports 3.</w:t>
      </w:r>
      <w:bookmarkEnd w:id="2"/>
    </w:p>
    <w:p w:rsidR="00935D1F" w:rsidRPr="00AF2C51" w:rsidRDefault="00935D1F" w:rsidP="00A52F83">
      <w:pPr>
        <w:pStyle w:val="EndNoteBibliography"/>
        <w:spacing w:after="0"/>
        <w:ind w:left="567" w:hanging="567"/>
      </w:pPr>
      <w:bookmarkStart w:id="3" w:name="_ENREF_4"/>
      <w:r w:rsidRPr="00AF2C51">
        <w:t>Bourgois, J., Cisternas, M.E., Braucher, R., Bourlès, D., Frutos, J., 2016. Geomorphic Records along the General Carrera (Chile)–Buenos Aires (Argentina) Glacial Lake (46°–48°S), Climate Inferences, and Glacial Rebound for the Past 7–9 ka. The Journal of Geology 124, 27-53.</w:t>
      </w:r>
      <w:bookmarkEnd w:id="3"/>
    </w:p>
    <w:p w:rsidR="00935D1F" w:rsidRPr="00AF2C51" w:rsidRDefault="00935D1F" w:rsidP="00A52F83">
      <w:pPr>
        <w:pStyle w:val="EndNoteBibliography"/>
        <w:spacing w:after="0"/>
        <w:ind w:left="567" w:hanging="567"/>
      </w:pPr>
      <w:bookmarkStart w:id="4" w:name="_ENREF_5"/>
      <w:r w:rsidRPr="00AF2C51">
        <w:t>Bromwich, D.H., Toracinta, E.R., Oglesby, R.J., Fastook, J.L., Hughes, T.J., 2005. LGM Summer Climate on the Southern Margin of the Laurentide Ice Sheet: Wet or Dry? Journal of Climate 18, 3317-3338.</w:t>
      </w:r>
      <w:bookmarkEnd w:id="4"/>
    </w:p>
    <w:p w:rsidR="00935D1F" w:rsidRPr="00AF2C51" w:rsidRDefault="00935D1F" w:rsidP="00A52F83">
      <w:pPr>
        <w:pStyle w:val="EndNoteBibliography"/>
        <w:spacing w:after="0"/>
        <w:ind w:left="567" w:hanging="567"/>
      </w:pPr>
      <w:bookmarkStart w:id="5" w:name="_ENREF_6"/>
      <w:r w:rsidRPr="00AF2C51">
        <w:t>Bromwich, D.H., Toracinta, E.R., Wei, H., Oglesby, R.J., Fastook, J.L., Hughes, T.J., 2004. Polar MM5 Simulations of the Winter Climate of the Laurentide Ice Sheet at the LGM. Journal of Climate 17, 3415-3433.</w:t>
      </w:r>
      <w:bookmarkEnd w:id="5"/>
    </w:p>
    <w:p w:rsidR="00935D1F" w:rsidRPr="006A1B88" w:rsidRDefault="00935D1F" w:rsidP="00A52F83">
      <w:pPr>
        <w:pStyle w:val="EndNoteBibliography"/>
        <w:spacing w:after="0"/>
        <w:ind w:left="567" w:hanging="567"/>
        <w:rPr>
          <w:lang w:val="es-CL"/>
        </w:rPr>
      </w:pPr>
      <w:bookmarkStart w:id="6" w:name="_ENREF_7"/>
      <w:r w:rsidRPr="00AF2C51">
        <w:t xml:space="preserve">Caniupán, M., Lamy, F., Lange, C.B., Kaiser, J., Arz, H., Kilian, R., Baeza Urrea, O., Aracena, C., Hebbeln, D., Kissel, C., Laj, C., Mollenhauer, G., Tiedemann, R., 2011. Millennial-scale sea surface temperature and Patagonian Ice Sheet changes off southernmost Chile (53°S) over the past </w:t>
      </w:r>
      <w:r w:rsidRPr="00AF2C51">
        <w:rPr>
          <w:rFonts w:ascii="Cambria Math" w:hAnsi="Cambria Math" w:cs="Cambria Math"/>
        </w:rPr>
        <w:t>∼</w:t>
      </w:r>
      <w:r w:rsidRPr="00AF2C51">
        <w:t xml:space="preserve">60 kyr. </w:t>
      </w:r>
      <w:r w:rsidRPr="006A1B88">
        <w:rPr>
          <w:lang w:val="es-CL"/>
        </w:rPr>
        <w:t>Paleoceanography 26, n/a-n/a.</w:t>
      </w:r>
      <w:bookmarkEnd w:id="6"/>
    </w:p>
    <w:p w:rsidR="00935D1F" w:rsidRPr="00AF2C51" w:rsidRDefault="00935D1F" w:rsidP="00A52F83">
      <w:pPr>
        <w:pStyle w:val="EndNoteBibliography"/>
        <w:spacing w:after="0"/>
        <w:ind w:left="567" w:hanging="567"/>
      </w:pPr>
      <w:bookmarkStart w:id="7" w:name="_ENREF_8"/>
      <w:r w:rsidRPr="006A1B88">
        <w:rPr>
          <w:lang w:val="es-CL"/>
        </w:rPr>
        <w:t xml:space="preserve">de Porras, M.E., Maldonado, A., Abarzúa, A.M., Cárdenas, M.L., Francois, J.P., Martel-Cea, A., Stern, C.R., Méndez, C., Reyes, O., 2012. </w:t>
      </w:r>
      <w:r w:rsidRPr="00AF2C51">
        <w:t>Postglacial vegetation, fire and climate dynamics at Central Chilean Patagonia (Lake Shaman, 44°S). Quaternary Science Reviews 50, 71-85.</w:t>
      </w:r>
      <w:bookmarkEnd w:id="7"/>
    </w:p>
    <w:p w:rsidR="00935D1F" w:rsidRPr="00AF2C51" w:rsidRDefault="00935D1F" w:rsidP="00A52F83">
      <w:pPr>
        <w:pStyle w:val="EndNoteBibliography"/>
        <w:spacing w:after="0"/>
        <w:ind w:left="567" w:hanging="567"/>
      </w:pPr>
      <w:bookmarkStart w:id="8" w:name="_ENREF_9"/>
      <w:r w:rsidRPr="00AF2C51">
        <w:t>Denton, G.H., Lowell, T.V., Heusser, C.J., Schluchter, C., Andersen, B.G., Heusser, L.E., Moreno, P.I., Marchant, D.R., 1999. Geomorphology, stratigraphy, and radiocarbon chronology of Llanquihue drift in the area of the southern Lake District, Seno Reloncavi, and Isla Grande de Chiloe, Chile. Geografiska Annaler Series a-Physical Geography 81A, 167-229.</w:t>
      </w:r>
      <w:bookmarkEnd w:id="8"/>
    </w:p>
    <w:p w:rsidR="00935D1F" w:rsidRPr="00AF2C51" w:rsidRDefault="00935D1F" w:rsidP="00A52F83">
      <w:pPr>
        <w:pStyle w:val="EndNoteBibliography"/>
        <w:spacing w:after="0"/>
        <w:ind w:left="567" w:hanging="567"/>
      </w:pPr>
      <w:bookmarkStart w:id="9" w:name="_ENREF_10"/>
      <w:r w:rsidRPr="00AF2C51">
        <w:t>Faegri, K., Iversen, J., 1989. Textbook of pollen analysis. John Wiley &amp; Sons.</w:t>
      </w:r>
      <w:bookmarkEnd w:id="9"/>
    </w:p>
    <w:p w:rsidR="00935D1F" w:rsidRPr="00AF2C51" w:rsidRDefault="00935D1F" w:rsidP="00A52F83">
      <w:pPr>
        <w:pStyle w:val="EndNoteBibliography"/>
        <w:spacing w:after="0"/>
        <w:ind w:left="567" w:hanging="567"/>
      </w:pPr>
      <w:bookmarkStart w:id="10" w:name="_ENREF_11"/>
      <w:r w:rsidRPr="00AF2C51">
        <w:t>Fletcher, M.S., Moreno, P.I., 2011. Zonally symmetric changes in the strength and position of the Southern Westerlies drove atmospheric CO2 variations over the past 14 k.y. Geology 39, 419-422.</w:t>
      </w:r>
      <w:bookmarkEnd w:id="10"/>
    </w:p>
    <w:p w:rsidR="00935D1F" w:rsidRPr="006A1B88" w:rsidRDefault="00935D1F" w:rsidP="00A52F83">
      <w:pPr>
        <w:pStyle w:val="EndNoteBibliography"/>
        <w:spacing w:after="0"/>
        <w:ind w:left="567" w:hanging="567"/>
        <w:rPr>
          <w:lang w:val="es-CL"/>
        </w:rPr>
      </w:pPr>
      <w:bookmarkStart w:id="11" w:name="_ENREF_12"/>
      <w:r w:rsidRPr="006A1B88">
        <w:rPr>
          <w:lang w:val="es-CL"/>
        </w:rPr>
        <w:t>Gajardo, R., 1994. La Vegetación Natural de Chile. Clasificación y Distribución Geográfica. Editorial Universitaria, Santiago, Chile.</w:t>
      </w:r>
      <w:bookmarkEnd w:id="11"/>
    </w:p>
    <w:p w:rsidR="00935D1F" w:rsidRPr="00AF2C51" w:rsidRDefault="00935D1F" w:rsidP="00A52F83">
      <w:pPr>
        <w:pStyle w:val="EndNoteBibliography"/>
        <w:spacing w:after="0"/>
        <w:ind w:left="567" w:hanging="567"/>
      </w:pPr>
      <w:bookmarkStart w:id="12" w:name="_ENREF_13"/>
      <w:r w:rsidRPr="006A1B88">
        <w:rPr>
          <w:lang w:val="es-CL"/>
        </w:rPr>
        <w:t xml:space="preserve">Garcia, J.L., Kaplan, M.R., Hall, B.L., Schaefer, J.M., Vega, R.M., Schwartz, R., Finkel, R., 2012. </w:t>
      </w:r>
      <w:r w:rsidRPr="00AF2C51">
        <w:t>Glacier expansion in southern Patagonia throughout the Antarctic cold reversal. Geology 40, 859-862.</w:t>
      </w:r>
      <w:bookmarkEnd w:id="12"/>
    </w:p>
    <w:p w:rsidR="00935D1F" w:rsidRPr="00AF2C51" w:rsidRDefault="00935D1F" w:rsidP="00A52F83">
      <w:pPr>
        <w:pStyle w:val="EndNoteBibliography"/>
        <w:spacing w:after="0"/>
        <w:ind w:left="567" w:hanging="567"/>
      </w:pPr>
      <w:bookmarkStart w:id="13" w:name="_ENREF_14"/>
      <w:r w:rsidRPr="00AF2C51">
        <w:t>Garreaud, R., Lopez, P., Minvielle, M., Rojas, M., 2013. Large-Scale Control on the Patagonian Climate. Journal of Climate 26, 215-230.</w:t>
      </w:r>
      <w:bookmarkEnd w:id="13"/>
    </w:p>
    <w:p w:rsidR="00935D1F" w:rsidRPr="00AF2C51" w:rsidRDefault="00935D1F" w:rsidP="00A52F83">
      <w:pPr>
        <w:pStyle w:val="EndNoteBibliography"/>
        <w:spacing w:after="0"/>
        <w:ind w:left="567" w:hanging="567"/>
      </w:pPr>
      <w:bookmarkStart w:id="14" w:name="_ENREF_15"/>
      <w:r w:rsidRPr="00AF2C51">
        <w:t>Glasser, N.F., Harrison, S., Schnabel, C., Fabel, D., Jansson, K.N., 2012. Younger Dryas and early Holocene age glacier advances in Patagonia. Quaternary Science Reviews 58, 7-17.</w:t>
      </w:r>
      <w:bookmarkEnd w:id="14"/>
    </w:p>
    <w:p w:rsidR="00935D1F" w:rsidRPr="00AF2C51" w:rsidRDefault="00935D1F" w:rsidP="00A52F83">
      <w:pPr>
        <w:pStyle w:val="EndNoteBibliography"/>
        <w:spacing w:after="0"/>
        <w:ind w:left="567" w:hanging="567"/>
      </w:pPr>
      <w:bookmarkStart w:id="15" w:name="_ENREF_16"/>
      <w:r w:rsidRPr="00AF2C51">
        <w:t>Glasser, N.F., Jansson, K.N., Duller, G.A.T., Singarayer, J., Holloway, M., Harrison, S., 2016. Glacial lake drainage in Patagonia (13-8 kyr) and response of the adjacent Pacific Ocean. Scientific Reports 6, 21064.</w:t>
      </w:r>
      <w:bookmarkEnd w:id="15"/>
    </w:p>
    <w:p w:rsidR="00935D1F" w:rsidRPr="00AF2C51" w:rsidRDefault="00935D1F" w:rsidP="00A52F83">
      <w:pPr>
        <w:pStyle w:val="EndNoteBibliography"/>
        <w:spacing w:after="0"/>
        <w:ind w:left="567" w:hanging="567"/>
      </w:pPr>
      <w:bookmarkStart w:id="16" w:name="_ENREF_17"/>
      <w:r w:rsidRPr="00AF2C51">
        <w:t>Haberle, S.G., Bennett, K.D., 2004. Postglacial formation and dynamics of North Patagonian Rainforest in the Chonos Archipelago, Southern Chile. Quaternary Science Reviews 23, 2433-2452.</w:t>
      </w:r>
      <w:bookmarkEnd w:id="16"/>
    </w:p>
    <w:p w:rsidR="00935D1F" w:rsidRPr="00AF2C51" w:rsidRDefault="00935D1F" w:rsidP="00A52F83">
      <w:pPr>
        <w:pStyle w:val="EndNoteBibliography"/>
        <w:spacing w:after="0"/>
        <w:ind w:left="567" w:hanging="567"/>
      </w:pPr>
      <w:bookmarkStart w:id="17" w:name="_ENREF_18"/>
      <w:r w:rsidRPr="00AF2C51">
        <w:t>Hall, B.L., Porter, C.T., Denton, G.H., Lowell, T.V., Bromley, G.R.M., 2013. Extensive recession of Cordillera Darwin glaciers in southernmost South America during Heinrich Stadial 1. Quaternary Science Reviews 62, 49-55.</w:t>
      </w:r>
      <w:bookmarkEnd w:id="17"/>
    </w:p>
    <w:p w:rsidR="00935D1F" w:rsidRPr="00AF2C51" w:rsidRDefault="00935D1F" w:rsidP="00A52F83">
      <w:pPr>
        <w:pStyle w:val="EndNoteBibliography"/>
        <w:spacing w:after="0"/>
        <w:ind w:left="567" w:hanging="567"/>
      </w:pPr>
      <w:bookmarkStart w:id="18" w:name="_ENREF_19"/>
      <w:r w:rsidRPr="00AF2C51">
        <w:lastRenderedPageBreak/>
        <w:t>Hein, A.S., Hulton, N.R.J., Dunai, T.J., Sugden, D.E., Kaplan, M.R., Xu, S., 2010. The chronology of the Last Glacial Maximum and deglacial events in central Argentine Patagonia. Quaternary Science Reviews 29, 1212-1227.</w:t>
      </w:r>
      <w:bookmarkEnd w:id="18"/>
    </w:p>
    <w:p w:rsidR="00935D1F" w:rsidRPr="00AF2C51" w:rsidRDefault="00935D1F" w:rsidP="00A52F83">
      <w:pPr>
        <w:pStyle w:val="EndNoteBibliography"/>
        <w:spacing w:after="0"/>
        <w:ind w:left="567" w:hanging="567"/>
      </w:pPr>
      <w:bookmarkStart w:id="19" w:name="_ENREF_20"/>
      <w:r w:rsidRPr="00AF2C51">
        <w:t>Heiri, O., Lotter, A.F., Lemcke, G., 2001. Loss on ignition as a method for estimating organic and carbonate content in sediments: reproducibility and comparability of results. Journal of Paleolimnology 25, 101-110.</w:t>
      </w:r>
      <w:bookmarkEnd w:id="19"/>
    </w:p>
    <w:p w:rsidR="00935D1F" w:rsidRPr="00AF2C51" w:rsidRDefault="00935D1F" w:rsidP="00A52F83">
      <w:pPr>
        <w:pStyle w:val="EndNoteBibliography"/>
        <w:spacing w:after="0"/>
        <w:ind w:left="567" w:hanging="567"/>
      </w:pPr>
      <w:bookmarkStart w:id="20" w:name="_ENREF_21"/>
      <w:r w:rsidRPr="00AF2C51">
        <w:t>Heusser, C.J., 1971. Pollen and Spores from Chile. University of Arizona Press, Tucson.</w:t>
      </w:r>
      <w:bookmarkEnd w:id="20"/>
    </w:p>
    <w:p w:rsidR="00935D1F" w:rsidRPr="00AF2C51" w:rsidRDefault="00935D1F" w:rsidP="00A52F83">
      <w:pPr>
        <w:pStyle w:val="EndNoteBibliography"/>
        <w:spacing w:after="0"/>
        <w:ind w:left="567" w:hanging="567"/>
      </w:pPr>
      <w:bookmarkStart w:id="21" w:name="_ENREF_22"/>
      <w:r w:rsidRPr="00AF2C51">
        <w:t>Heusser, C.J., 1989. Late Quaternary Vegetation and Climate of Southern Tierra-Del-Fuego. Quaternary Research 31, 396-406.</w:t>
      </w:r>
      <w:bookmarkEnd w:id="21"/>
    </w:p>
    <w:p w:rsidR="00935D1F" w:rsidRPr="00AF2C51" w:rsidRDefault="00935D1F" w:rsidP="00A52F83">
      <w:pPr>
        <w:pStyle w:val="EndNoteBibliography"/>
        <w:spacing w:after="0"/>
        <w:ind w:left="567" w:hanging="567"/>
      </w:pPr>
      <w:bookmarkStart w:id="22" w:name="_ENREF_23"/>
      <w:r w:rsidRPr="00AF2C51">
        <w:t>Higuera, P.E., Brubaker, L.B., Anderson, P.M., Hu, F.S., Brown, T.A., 2009. Vegetation mediated the impacts of postglacial climate change on fire regimes in the south-central Brooks Range, Alaska. Ecological Monographs 79, 201-219.</w:t>
      </w:r>
      <w:bookmarkEnd w:id="22"/>
    </w:p>
    <w:p w:rsidR="00935D1F" w:rsidRPr="00AF2C51" w:rsidRDefault="00935D1F" w:rsidP="00A52F83">
      <w:pPr>
        <w:pStyle w:val="EndNoteBibliography"/>
        <w:spacing w:after="0"/>
        <w:ind w:left="567" w:hanging="567"/>
      </w:pPr>
      <w:bookmarkStart w:id="23" w:name="_ENREF_24"/>
      <w:r w:rsidRPr="00AF2C51">
        <w:t>Kaplan, M.R., Schaefer, J.M., Denton, G.H., Barrell, D.J.A., Chinn, T.J.H., Putnam, A.E., Andersen, B.G., Finkel, R.C., Schwartz, R., Doughty, A.M., 2010. Glacier retreat in New Zealand during the Younger Dryas stadial. Nature 467, 194-197.</w:t>
      </w:r>
      <w:bookmarkEnd w:id="23"/>
    </w:p>
    <w:p w:rsidR="00935D1F" w:rsidRPr="00AF2C51" w:rsidRDefault="00935D1F" w:rsidP="00A52F83">
      <w:pPr>
        <w:pStyle w:val="EndNoteBibliography"/>
        <w:spacing w:after="0"/>
        <w:ind w:left="567" w:hanging="567"/>
      </w:pPr>
      <w:bookmarkStart w:id="24" w:name="_ENREF_25"/>
      <w:r w:rsidRPr="00AF2C51">
        <w:t>Kaplan, M.R., Strelin, J.A., Schaefer, J.M., Denton, G.H., Finkel, R.C., Schwartz, R., Putnam, A.E., Vandergoes, M.J., Goehring, B.M., Travis, S.G., 2011. In-situ cosmogenic 10Be production rate at Lago Argentino, Patagonia: Implications for late-glacial climate chronology. Earth and Planetary Science Letters 309, 21-32.</w:t>
      </w:r>
      <w:bookmarkEnd w:id="24"/>
    </w:p>
    <w:p w:rsidR="00935D1F" w:rsidRPr="00AF2C51" w:rsidRDefault="00935D1F" w:rsidP="00A52F83">
      <w:pPr>
        <w:pStyle w:val="EndNoteBibliography"/>
        <w:spacing w:after="0"/>
        <w:ind w:left="567" w:hanging="567"/>
      </w:pPr>
      <w:bookmarkStart w:id="25" w:name="_ENREF_26"/>
      <w:r w:rsidRPr="00AF2C51">
        <w:t>Kaufman, D.S., Ager, T.A., Anderson, N.J., Anderson, P.M., Andrews, J.T., Bartlein, P.J., Brubaker, L.B., Coats, L.L., Cwynar, L.C., Duvall, M.L., Dyke, A.S., Edwards, M.E., Eisner, W.R., Gajewski, K., Geirsdottir, A., Hu, F.S., Jennings, A.E., Kaplan, M.R., Kerwin, M.N., Lozhkin, A.V., MacDonald, G.M., Miller, G.H., Mock, C.J., Oswald, W.W., Otto-Bliesner, B.L., Porinchu, D.F., Ruhland, K., Smol, J.P., Steig, E.J., Wolfe, B.B., 2004. Holocene thermal maximum in the western Arctic (0-180 degrees W). Quaternary Science Reviews 23, 529-560.</w:t>
      </w:r>
      <w:bookmarkEnd w:id="25"/>
    </w:p>
    <w:p w:rsidR="00935D1F" w:rsidRPr="00AF2C51" w:rsidRDefault="00935D1F" w:rsidP="00A52F83">
      <w:pPr>
        <w:pStyle w:val="EndNoteBibliography"/>
        <w:spacing w:after="0"/>
        <w:ind w:left="567" w:hanging="567"/>
      </w:pPr>
      <w:bookmarkStart w:id="26" w:name="_ENREF_27"/>
      <w:r w:rsidRPr="00AF2C51">
        <w:t>Lara, A., Villalba, R., Wolodarsky-Franke, A., Aravena, J.C., Luckman, B.H., Cuq, E., 2005. Spatial and temporal variation in Nothofagus pumilio growth at tree line along its latitudinal range (35 degrees 40 '-55 degrees S) in the Chilean Andes. Journal of Biogeography 32, 879-893.</w:t>
      </w:r>
      <w:bookmarkEnd w:id="26"/>
    </w:p>
    <w:p w:rsidR="00935D1F" w:rsidRPr="00AF2C51" w:rsidRDefault="00935D1F" w:rsidP="00A52F83">
      <w:pPr>
        <w:pStyle w:val="EndNoteBibliography"/>
        <w:spacing w:after="0"/>
        <w:ind w:left="567" w:hanging="567"/>
      </w:pPr>
      <w:bookmarkStart w:id="27" w:name="_ENREF_28"/>
      <w:r w:rsidRPr="00AF2C51">
        <w:t>Luebert, F., Pliscoff, P., 2006. Sinopsis Bioclimática y Vegetacional de Chile. Editorial Universitaria, Santiago, Chile.</w:t>
      </w:r>
      <w:bookmarkEnd w:id="27"/>
    </w:p>
    <w:p w:rsidR="00935D1F" w:rsidRPr="00AF2C51" w:rsidRDefault="00935D1F" w:rsidP="00A52F83">
      <w:pPr>
        <w:pStyle w:val="EndNoteBibliography"/>
        <w:spacing w:after="0"/>
        <w:ind w:left="567" w:hanging="567"/>
      </w:pPr>
      <w:bookmarkStart w:id="28" w:name="_ENREF_29"/>
      <w:r w:rsidRPr="00AF2C51">
        <w:t>Lumley, S., Switsur, R., 1993. Late Quaternary chronology of the Taitao Peninsula, Southern Chile. . Journal of Quaternary Science 8, 161-165.</w:t>
      </w:r>
      <w:bookmarkEnd w:id="28"/>
    </w:p>
    <w:p w:rsidR="00935D1F" w:rsidRPr="00AF2C51" w:rsidRDefault="00935D1F" w:rsidP="00A52F83">
      <w:pPr>
        <w:pStyle w:val="EndNoteBibliography"/>
        <w:spacing w:after="0"/>
        <w:ind w:left="567" w:hanging="567"/>
      </w:pPr>
      <w:bookmarkStart w:id="29" w:name="_ENREF_30"/>
      <w:r w:rsidRPr="00AF2C51">
        <w:t>Mancini, M.V., 2002. Vegetation and climate during the holocene in Southwest Patagonia, Argentina. Review of Palaeobotany and Palynology 122, 101-115.</w:t>
      </w:r>
      <w:bookmarkEnd w:id="29"/>
    </w:p>
    <w:p w:rsidR="00935D1F" w:rsidRPr="00AF2C51" w:rsidRDefault="00935D1F" w:rsidP="00A52F83">
      <w:pPr>
        <w:pStyle w:val="EndNoteBibliography"/>
        <w:spacing w:after="0"/>
        <w:ind w:left="567" w:hanging="567"/>
      </w:pPr>
      <w:bookmarkStart w:id="30" w:name="_ENREF_31"/>
      <w:r w:rsidRPr="00AF2C51">
        <w:t>Markgraf, V., Whitlock, C., Haberle, S., 2007. Vegetation and fire history during the last 18,000 cal yr BP in Southern Patagonia: Mallin Pollux, Coyhaique, Province Aisen (45 degrees 41 ' 30 '' S, 71 degrees 50 ' 30 '' W, 640 m elevation). Palaeogeography Palaeoclimatology Palaeoecology 254, 492-507.</w:t>
      </w:r>
      <w:bookmarkEnd w:id="30"/>
    </w:p>
    <w:p w:rsidR="00935D1F" w:rsidRPr="00AF2C51" w:rsidRDefault="00935D1F" w:rsidP="00A52F83">
      <w:pPr>
        <w:pStyle w:val="EndNoteBibliography"/>
        <w:spacing w:after="0"/>
        <w:ind w:left="567" w:hanging="567"/>
      </w:pPr>
      <w:bookmarkStart w:id="31" w:name="_ENREF_32"/>
      <w:r w:rsidRPr="00AF2C51">
        <w:t>Moreno, P.I., Denton, G.H., Moreno, H., Lowell, T.V., Putnam, A.E., Kaplan, M.R., 2015. Radiocarbon chronology of the last glacial maximum and its termination in northwestern Patagonia. Quaternary Science Reviews 122, 233-249.</w:t>
      </w:r>
      <w:bookmarkEnd w:id="31"/>
    </w:p>
    <w:p w:rsidR="00935D1F" w:rsidRPr="00AF2C51" w:rsidRDefault="00935D1F" w:rsidP="00A52F83">
      <w:pPr>
        <w:pStyle w:val="EndNoteBibliography"/>
        <w:spacing w:after="0"/>
        <w:ind w:left="567" w:hanging="567"/>
      </w:pPr>
      <w:bookmarkStart w:id="32" w:name="_ENREF_33"/>
      <w:r w:rsidRPr="00AF2C51">
        <w:t>Moreno, P.I., Francois, J.P., Villa-Martínez, R., Moy, C.M., 2010. Covariability of the Southern Westerlies and atmospheric CO2 during the Holocene. Geology 39, 727-730.</w:t>
      </w:r>
      <w:bookmarkEnd w:id="32"/>
    </w:p>
    <w:p w:rsidR="00935D1F" w:rsidRPr="006A1B88" w:rsidRDefault="00935D1F" w:rsidP="00A52F83">
      <w:pPr>
        <w:pStyle w:val="EndNoteBibliography"/>
        <w:spacing w:after="0"/>
        <w:ind w:left="567" w:hanging="567"/>
        <w:rPr>
          <w:lang w:val="es-CL"/>
        </w:rPr>
      </w:pPr>
      <w:bookmarkStart w:id="33" w:name="_ENREF_34"/>
      <w:r w:rsidRPr="00AF2C51">
        <w:t xml:space="preserve">Moreno, P.I., Kaplan, M.R., Francois, J.P., Villa-Martinez, R., Moy, C.M., Stern, C.R., Kubik, P.W., 2009. Renewed glacial activity during the Antarctic cold reversal and persistence of cold conditions until 11.5 ka in southwestern Patagonia. </w:t>
      </w:r>
      <w:r w:rsidRPr="006A1B88">
        <w:rPr>
          <w:lang w:val="es-CL"/>
        </w:rPr>
        <w:t>Geology 37, 375-378.</w:t>
      </w:r>
      <w:bookmarkEnd w:id="33"/>
    </w:p>
    <w:p w:rsidR="00935D1F" w:rsidRPr="006A1B88" w:rsidRDefault="00935D1F" w:rsidP="00A52F83">
      <w:pPr>
        <w:pStyle w:val="EndNoteBibliography"/>
        <w:spacing w:after="0"/>
        <w:ind w:left="567" w:hanging="567"/>
        <w:rPr>
          <w:lang w:val="es-CL"/>
        </w:rPr>
      </w:pPr>
      <w:bookmarkStart w:id="34" w:name="_ENREF_35"/>
      <w:r w:rsidRPr="006A1B88">
        <w:rPr>
          <w:lang w:val="es-CL"/>
        </w:rPr>
        <w:lastRenderedPageBreak/>
        <w:t xml:space="preserve">Moreno, P.I., Vilanova, I., Villa-Martínez, R., Garreaud, R.D., Rojas, M., De Pol-Holz, R., 2014. </w:t>
      </w:r>
      <w:r w:rsidRPr="00AF2C51">
        <w:t xml:space="preserve">Southern Annular Mode-like changes in southwestern Patagonia at centennial timescales over the last three millennia. </w:t>
      </w:r>
      <w:r w:rsidRPr="006A1B88">
        <w:rPr>
          <w:lang w:val="es-CL"/>
        </w:rPr>
        <w:t>Nat Commun 5.</w:t>
      </w:r>
      <w:bookmarkEnd w:id="34"/>
    </w:p>
    <w:p w:rsidR="00935D1F" w:rsidRPr="00AF2C51" w:rsidRDefault="00935D1F" w:rsidP="00A52F83">
      <w:pPr>
        <w:pStyle w:val="EndNoteBibliography"/>
        <w:spacing w:after="0"/>
        <w:ind w:left="567" w:hanging="567"/>
      </w:pPr>
      <w:bookmarkStart w:id="35" w:name="_ENREF_36"/>
      <w:r w:rsidRPr="006A1B88">
        <w:rPr>
          <w:lang w:val="es-CL"/>
        </w:rPr>
        <w:t xml:space="preserve">Moreno, P.I., Villa-Martinez, R., Cardenas, M.L., Sagredo, E.A., 2012. </w:t>
      </w:r>
      <w:r w:rsidRPr="00AF2C51">
        <w:t>Deglacial changes of the southern margin of the southern westerly winds revealed by terrestrial records from SW Patagonia (52 degrees S). Quaternary Science Reviews 41, 1-21.</w:t>
      </w:r>
      <w:bookmarkEnd w:id="35"/>
    </w:p>
    <w:p w:rsidR="00935D1F" w:rsidRPr="006A1B88" w:rsidRDefault="00935D1F" w:rsidP="00A52F83">
      <w:pPr>
        <w:pStyle w:val="EndNoteBibliography"/>
        <w:spacing w:after="0"/>
        <w:ind w:left="567" w:hanging="567"/>
        <w:rPr>
          <w:lang w:val="es-CL"/>
        </w:rPr>
      </w:pPr>
      <w:bookmarkStart w:id="36" w:name="_ENREF_37"/>
      <w:r w:rsidRPr="00AF2C51">
        <w:t xml:space="preserve">Pesce, O.H., Moreno, P.I., 2014. Vegetation, fire and climate change in central-east Isla Grande de Chiloé (43°S) since the Last Glacial Maximum, northwestern Patagonia. </w:t>
      </w:r>
      <w:r w:rsidRPr="006A1B88">
        <w:rPr>
          <w:lang w:val="es-CL"/>
        </w:rPr>
        <w:t>Quaternary Science Reviews 90, 143-157.</w:t>
      </w:r>
      <w:bookmarkEnd w:id="36"/>
    </w:p>
    <w:p w:rsidR="00935D1F" w:rsidRPr="006A1B88" w:rsidRDefault="00935D1F" w:rsidP="00A52F83">
      <w:pPr>
        <w:pStyle w:val="EndNoteBibliography"/>
        <w:spacing w:after="0"/>
        <w:ind w:left="567" w:hanging="567"/>
        <w:rPr>
          <w:lang w:val="es-CL"/>
        </w:rPr>
      </w:pPr>
      <w:bookmarkStart w:id="37" w:name="_ENREF_38"/>
      <w:r w:rsidRPr="006A1B88">
        <w:rPr>
          <w:lang w:val="es-CL"/>
        </w:rPr>
        <w:t>Pisano, E., 1997. Los bosques de Patagonia Austral y Tierra del Fuego chilenas. Anales del Instituto de la Patagonia, Serie Ciencias Naturales (Chile) 25, 9:19.</w:t>
      </w:r>
      <w:bookmarkEnd w:id="37"/>
    </w:p>
    <w:p w:rsidR="00935D1F" w:rsidRPr="00AF2C51" w:rsidRDefault="00935D1F" w:rsidP="00A52F83">
      <w:pPr>
        <w:pStyle w:val="EndNoteBibliography"/>
        <w:spacing w:after="0"/>
        <w:ind w:left="567" w:hanging="567"/>
      </w:pPr>
      <w:bookmarkStart w:id="38" w:name="_ENREF_39"/>
      <w:r w:rsidRPr="006A1B88">
        <w:rPr>
          <w:lang w:val="es-CL"/>
        </w:rPr>
        <w:t xml:space="preserve">Putnam, A.E., Denton, G.H., Schaefer, J.M., Barrell, D.J.A., Andersen, B.G., Finkel, R.C., Schwartz, R., Doughty, A.M., Kaplan, M.R., Schluchter, C., 2010. </w:t>
      </w:r>
      <w:r w:rsidRPr="00AF2C51">
        <w:t>Glacier advance in southern middle-latitudes during the Antarctic Cold Reversal. Nature Geoscience 3, 700-704.</w:t>
      </w:r>
      <w:bookmarkEnd w:id="38"/>
    </w:p>
    <w:p w:rsidR="00935D1F" w:rsidRPr="00AF2C51" w:rsidRDefault="00935D1F" w:rsidP="00A52F83">
      <w:pPr>
        <w:pStyle w:val="EndNoteBibliography"/>
        <w:spacing w:after="0"/>
        <w:ind w:left="567" w:hanging="567"/>
      </w:pPr>
      <w:bookmarkStart w:id="39" w:name="_ENREF_40"/>
      <w:r w:rsidRPr="00AF2C51">
        <w:t>Schmithüsen, J., 1956. Die raumliche Ordnung der chilenischen Vegetation. Bonner Geographische Abhandlungen 17, 1-86.</w:t>
      </w:r>
      <w:bookmarkEnd w:id="39"/>
    </w:p>
    <w:p w:rsidR="00935D1F" w:rsidRPr="00AF2C51" w:rsidRDefault="00935D1F" w:rsidP="00A52F83">
      <w:pPr>
        <w:pStyle w:val="EndNoteBibliography"/>
        <w:spacing w:after="0"/>
        <w:ind w:left="567" w:hanging="567"/>
      </w:pPr>
      <w:bookmarkStart w:id="40" w:name="_ENREF_41"/>
      <w:r w:rsidRPr="00AF2C51">
        <w:t>Siani, G., Michel, E., De Pol-Holz, R., DeVries, T., Lamy, F., Carel, M., Isguder, G., Dewilde, F., Lourantou, A., 2013. Carbon isotope records reveal precise timing of enhanced Southern Ocean upwelling during the last deglaciation. Nat Commun 4.</w:t>
      </w:r>
      <w:bookmarkEnd w:id="40"/>
    </w:p>
    <w:p w:rsidR="00935D1F" w:rsidRPr="00AF2C51" w:rsidRDefault="00935D1F" w:rsidP="00A52F83">
      <w:pPr>
        <w:pStyle w:val="EndNoteBibliography"/>
        <w:spacing w:after="0"/>
        <w:ind w:left="567" w:hanging="567"/>
      </w:pPr>
      <w:bookmarkStart w:id="41" w:name="_ENREF_42"/>
      <w:r w:rsidRPr="00AF2C51">
        <w:t>Stenni, B., Masson-Delmotte, V., Selmo, E., Oerter, H., Meyer, H., Rothlisberger, R., Jouzel, J., Cattani, O., Falourd, S., Fischer, H., Hoffmann, G., Iacumin, P., Johnsen, S.J., Minster, B., Udisti, R., 2010. The deuterium excess records of EPICA Dome C and Dronning Maud Land ice cores (East Antarctica). Quaternary Science Reviews 29, 146-159.</w:t>
      </w:r>
      <w:bookmarkEnd w:id="41"/>
    </w:p>
    <w:p w:rsidR="00935D1F" w:rsidRPr="006A1B88" w:rsidRDefault="00935D1F" w:rsidP="00A52F83">
      <w:pPr>
        <w:pStyle w:val="EndNoteBibliography"/>
        <w:spacing w:after="0"/>
        <w:ind w:left="567" w:hanging="567"/>
        <w:rPr>
          <w:lang w:val="es-CL"/>
        </w:rPr>
      </w:pPr>
      <w:bookmarkStart w:id="42" w:name="_ENREF_43"/>
      <w:r w:rsidRPr="00AF2C51">
        <w:t xml:space="preserve">Stern, C., 2004. Active Andean volcanism: its geologic and tectonic setting. </w:t>
      </w:r>
      <w:r w:rsidRPr="006A1B88">
        <w:rPr>
          <w:lang w:val="es-CL"/>
        </w:rPr>
        <w:t>Revista Geológica de Chile 31, 161-206.</w:t>
      </w:r>
      <w:bookmarkEnd w:id="42"/>
    </w:p>
    <w:p w:rsidR="00935D1F" w:rsidRPr="00AF2C51" w:rsidRDefault="00935D1F" w:rsidP="00A52F83">
      <w:pPr>
        <w:pStyle w:val="EndNoteBibliography"/>
        <w:spacing w:after="0"/>
        <w:ind w:left="567" w:hanging="567"/>
      </w:pPr>
      <w:bookmarkStart w:id="43" w:name="_ENREF_44"/>
      <w:r w:rsidRPr="006A1B88">
        <w:rPr>
          <w:lang w:val="es-CL"/>
        </w:rPr>
        <w:t xml:space="preserve">Stern, C.R., Moreno, P.I., Henriquez, W.I., Villa-Martinez, R., Sagredo, E., Aravena, J.C., De Pol-Holz, R., 2016. </w:t>
      </w:r>
      <w:r w:rsidRPr="00AF2C51">
        <w:t>Holocene tephrochronology around Cochrane (~47°S), southern Chile. Andean Geology 43, 1-19.</w:t>
      </w:r>
      <w:bookmarkEnd w:id="43"/>
    </w:p>
    <w:p w:rsidR="00935D1F" w:rsidRPr="00AF2C51" w:rsidRDefault="00935D1F" w:rsidP="00A52F83">
      <w:pPr>
        <w:pStyle w:val="EndNoteBibliography"/>
        <w:spacing w:after="0"/>
        <w:ind w:left="567" w:hanging="567"/>
      </w:pPr>
      <w:bookmarkStart w:id="44" w:name="_ENREF_45"/>
      <w:r w:rsidRPr="00AF2C51">
        <w:t>Strelin, J.A., Denton, G.H., Vandergoes, M.J., Ninnemann, U.S., Putnam, A.E., 2011. Radiocarbon chronology of the late-glacial Puerto Bandera moraines, Southern Patagonian Icefield, Argentina. Quaternary Science Reviews 30, 2551-2569.</w:t>
      </w:r>
      <w:bookmarkEnd w:id="44"/>
    </w:p>
    <w:p w:rsidR="00935D1F" w:rsidRPr="00AF2C51" w:rsidRDefault="00935D1F" w:rsidP="00A52F83">
      <w:pPr>
        <w:pStyle w:val="EndNoteBibliography"/>
        <w:spacing w:after="0"/>
        <w:ind w:left="567" w:hanging="567"/>
      </w:pPr>
      <w:bookmarkStart w:id="45" w:name="_ENREF_46"/>
      <w:r w:rsidRPr="00AF2C51">
        <w:t>Strelin, J.A., Malagnino, E.C., 2000. Late-Glacial History of Lago Argentino, Argentina, and Age of the Puerto Bandera Moraines. Quaternary Research 54, 339-347.</w:t>
      </w:r>
      <w:bookmarkEnd w:id="45"/>
    </w:p>
    <w:p w:rsidR="00935D1F" w:rsidRPr="00AF2C51" w:rsidRDefault="00935D1F" w:rsidP="00A52F83">
      <w:pPr>
        <w:pStyle w:val="EndNoteBibliography"/>
        <w:spacing w:after="0"/>
        <w:ind w:left="567" w:hanging="567"/>
      </w:pPr>
      <w:bookmarkStart w:id="46" w:name="_ENREF_47"/>
      <w:r w:rsidRPr="00AF2C51">
        <w:t>Sugita, S., 1994. Pollen Representation of Vegetation in Quaternary Sediments: Theory and Method in Patchy Vegetation. Journal of Ecology 82, 881-897.</w:t>
      </w:r>
      <w:bookmarkEnd w:id="46"/>
    </w:p>
    <w:p w:rsidR="00935D1F" w:rsidRPr="00AF2C51" w:rsidRDefault="00935D1F" w:rsidP="00A52F83">
      <w:pPr>
        <w:pStyle w:val="EndNoteBibliography"/>
        <w:spacing w:after="0"/>
        <w:ind w:left="567" w:hanging="567"/>
      </w:pPr>
      <w:bookmarkStart w:id="47" w:name="_ENREF_48"/>
      <w:r w:rsidRPr="00AF2C51">
        <w:t>Turner, K.J., Fogwill, C.J., McCulloch, R.D., Sugden, D.E., 2005. Deglaciation of the eastern flank of the North Patagonian Icefield and associated continental-scale lake diversions. Geografiska Annaler: Series A, Physical Geography 87, 363-374.</w:t>
      </w:r>
      <w:bookmarkEnd w:id="47"/>
    </w:p>
    <w:p w:rsidR="00935D1F" w:rsidRPr="00AF2C51" w:rsidRDefault="00935D1F" w:rsidP="00A52F83">
      <w:pPr>
        <w:pStyle w:val="EndNoteBibliography"/>
        <w:ind w:left="567" w:hanging="567"/>
      </w:pPr>
      <w:bookmarkStart w:id="48" w:name="_ENREF_49"/>
      <w:r w:rsidRPr="00297714">
        <w:t xml:space="preserve">Villa-Martinez, R., Moreno, P.I., Valenzuela, M.A., 2012. </w:t>
      </w:r>
      <w:r w:rsidRPr="00AF2C51">
        <w:t>Deglacial and postglacial vegetation changes on the eastern slopes of the central Patagonian Andes (47 degrees S). Quaternary Science Reviews 32, 86-99.</w:t>
      </w:r>
      <w:bookmarkEnd w:id="48"/>
    </w:p>
    <w:p w:rsidR="00935D1F" w:rsidRDefault="00935D1F" w:rsidP="00A52F83">
      <w:pPr>
        <w:pStyle w:val="EndNoteBibliography"/>
        <w:ind w:left="567" w:hanging="567"/>
        <w:rPr>
          <w:rFonts w:cs="Times New Roman"/>
          <w:sz w:val="24"/>
          <w:szCs w:val="24"/>
        </w:rPr>
      </w:pPr>
      <w:r>
        <w:rPr>
          <w:rFonts w:cs="Times New Roman"/>
          <w:sz w:val="24"/>
          <w:szCs w:val="24"/>
        </w:rPr>
        <w:br w:type="page"/>
      </w:r>
    </w:p>
    <w:p w:rsidR="00935D1F" w:rsidRDefault="00935D1F" w:rsidP="005633B9">
      <w:r>
        <w:lastRenderedPageBreak/>
        <w:t>Table 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3"/>
        <w:gridCol w:w="1239"/>
        <w:gridCol w:w="1120"/>
        <w:gridCol w:w="1108"/>
        <w:gridCol w:w="1161"/>
        <w:gridCol w:w="1186"/>
        <w:gridCol w:w="1830"/>
      </w:tblGrid>
      <w:tr w:rsidR="00935D1F" w:rsidRPr="00972096" w:rsidTr="008364BD">
        <w:tc>
          <w:tcPr>
            <w:tcW w:w="1363" w:type="dxa"/>
            <w:tcBorders>
              <w:top w:val="single" w:sz="12" w:space="0" w:color="auto"/>
              <w:bottom w:val="single" w:sz="12" w:space="0" w:color="auto"/>
            </w:tcBorders>
          </w:tcPr>
          <w:p w:rsidR="00935D1F" w:rsidRPr="00972096" w:rsidRDefault="00935D1F" w:rsidP="008364BD">
            <w:pPr>
              <w:rPr>
                <w:sz w:val="16"/>
                <w:szCs w:val="16"/>
              </w:rPr>
            </w:pPr>
            <w:r w:rsidRPr="00972096">
              <w:rPr>
                <w:sz w:val="16"/>
                <w:szCs w:val="16"/>
              </w:rPr>
              <w:t>Laboratory code</w:t>
            </w:r>
          </w:p>
        </w:tc>
        <w:tc>
          <w:tcPr>
            <w:tcW w:w="1239" w:type="dxa"/>
            <w:tcBorders>
              <w:top w:val="single" w:sz="12" w:space="0" w:color="auto"/>
              <w:bottom w:val="single" w:sz="12" w:space="0" w:color="auto"/>
            </w:tcBorders>
          </w:tcPr>
          <w:p w:rsidR="00935D1F" w:rsidRPr="00972096" w:rsidRDefault="00935D1F" w:rsidP="008364BD">
            <w:pPr>
              <w:rPr>
                <w:sz w:val="16"/>
                <w:szCs w:val="16"/>
              </w:rPr>
            </w:pPr>
            <w:r w:rsidRPr="00972096">
              <w:rPr>
                <w:sz w:val="16"/>
                <w:szCs w:val="16"/>
              </w:rPr>
              <w:t>Core</w:t>
            </w:r>
          </w:p>
        </w:tc>
        <w:tc>
          <w:tcPr>
            <w:tcW w:w="1120" w:type="dxa"/>
            <w:tcBorders>
              <w:top w:val="single" w:sz="12" w:space="0" w:color="auto"/>
              <w:bottom w:val="single" w:sz="12" w:space="0" w:color="auto"/>
            </w:tcBorders>
          </w:tcPr>
          <w:p w:rsidR="00935D1F" w:rsidRPr="00972096" w:rsidRDefault="00935D1F" w:rsidP="008364BD">
            <w:pPr>
              <w:rPr>
                <w:sz w:val="16"/>
                <w:szCs w:val="16"/>
              </w:rPr>
            </w:pPr>
            <w:r w:rsidRPr="00972096">
              <w:rPr>
                <w:sz w:val="16"/>
                <w:szCs w:val="16"/>
              </w:rPr>
              <w:t>Material</w:t>
            </w:r>
          </w:p>
        </w:tc>
        <w:tc>
          <w:tcPr>
            <w:tcW w:w="1108" w:type="dxa"/>
            <w:tcBorders>
              <w:top w:val="single" w:sz="12" w:space="0" w:color="auto"/>
              <w:bottom w:val="single" w:sz="12" w:space="0" w:color="auto"/>
            </w:tcBorders>
          </w:tcPr>
          <w:p w:rsidR="00935D1F" w:rsidRPr="00972096" w:rsidRDefault="00935D1F" w:rsidP="008364BD">
            <w:pPr>
              <w:rPr>
                <w:sz w:val="16"/>
                <w:szCs w:val="16"/>
              </w:rPr>
            </w:pPr>
            <w:r w:rsidRPr="00972096">
              <w:rPr>
                <w:sz w:val="16"/>
                <w:szCs w:val="16"/>
              </w:rPr>
              <w:t>Length (cm)</w:t>
            </w:r>
          </w:p>
        </w:tc>
        <w:tc>
          <w:tcPr>
            <w:tcW w:w="1161" w:type="dxa"/>
            <w:tcBorders>
              <w:top w:val="single" w:sz="12" w:space="0" w:color="auto"/>
              <w:bottom w:val="single" w:sz="12" w:space="0" w:color="auto"/>
            </w:tcBorders>
          </w:tcPr>
          <w:p w:rsidR="00935D1F" w:rsidRPr="00972096" w:rsidRDefault="00935D1F" w:rsidP="008364BD">
            <w:pPr>
              <w:rPr>
                <w:sz w:val="16"/>
                <w:szCs w:val="16"/>
              </w:rPr>
            </w:pPr>
            <w:r w:rsidRPr="00BF7F0F">
              <w:rPr>
                <w:sz w:val="16"/>
                <w:szCs w:val="16"/>
                <w:vertAlign w:val="superscript"/>
              </w:rPr>
              <w:t>14</w:t>
            </w:r>
            <w:r w:rsidRPr="00972096">
              <w:rPr>
                <w:sz w:val="16"/>
                <w:szCs w:val="16"/>
              </w:rPr>
              <w:t>C yr BP±1σ</w:t>
            </w:r>
          </w:p>
        </w:tc>
        <w:tc>
          <w:tcPr>
            <w:tcW w:w="1186" w:type="dxa"/>
            <w:tcBorders>
              <w:top w:val="single" w:sz="12" w:space="0" w:color="auto"/>
              <w:bottom w:val="single" w:sz="12" w:space="0" w:color="auto"/>
            </w:tcBorders>
          </w:tcPr>
          <w:p w:rsidR="00935D1F" w:rsidRPr="00972096" w:rsidRDefault="00935D1F" w:rsidP="00E12229">
            <w:pPr>
              <w:rPr>
                <w:sz w:val="16"/>
                <w:szCs w:val="16"/>
              </w:rPr>
            </w:pPr>
            <w:r w:rsidRPr="00972096">
              <w:rPr>
                <w:sz w:val="16"/>
                <w:szCs w:val="16"/>
              </w:rPr>
              <w:t>Median probability (yr BP)</w:t>
            </w:r>
          </w:p>
        </w:tc>
        <w:tc>
          <w:tcPr>
            <w:tcW w:w="1830" w:type="dxa"/>
            <w:tcBorders>
              <w:top w:val="single" w:sz="12" w:space="0" w:color="auto"/>
              <w:bottom w:val="single" w:sz="12" w:space="0" w:color="auto"/>
            </w:tcBorders>
          </w:tcPr>
          <w:p w:rsidR="00935D1F" w:rsidRPr="00972096" w:rsidRDefault="00935D1F" w:rsidP="00E12229">
            <w:pPr>
              <w:rPr>
                <w:sz w:val="16"/>
                <w:szCs w:val="16"/>
              </w:rPr>
            </w:pPr>
            <w:r w:rsidRPr="00972096">
              <w:rPr>
                <w:sz w:val="16"/>
                <w:szCs w:val="16"/>
              </w:rPr>
              <w:t>2σ range (</w:t>
            </w:r>
            <w:r>
              <w:rPr>
                <w:sz w:val="16"/>
                <w:szCs w:val="16"/>
              </w:rPr>
              <w:t>yr</w:t>
            </w:r>
            <w:r w:rsidRPr="00972096">
              <w:rPr>
                <w:sz w:val="16"/>
                <w:szCs w:val="16"/>
              </w:rPr>
              <w:t xml:space="preserve"> BP)</w:t>
            </w:r>
          </w:p>
        </w:tc>
      </w:tr>
      <w:tr w:rsidR="00935D1F" w:rsidRPr="00972096" w:rsidTr="008364BD">
        <w:tc>
          <w:tcPr>
            <w:tcW w:w="1363" w:type="dxa"/>
          </w:tcPr>
          <w:p w:rsidR="00935D1F" w:rsidRPr="00972096" w:rsidRDefault="00935D1F" w:rsidP="008364BD">
            <w:pPr>
              <w:rPr>
                <w:sz w:val="16"/>
                <w:szCs w:val="16"/>
              </w:rPr>
            </w:pPr>
            <w:r w:rsidRPr="00972096">
              <w:rPr>
                <w:sz w:val="16"/>
                <w:szCs w:val="16"/>
              </w:rPr>
              <w:t>UCIAMS-133501</w:t>
            </w:r>
          </w:p>
        </w:tc>
        <w:tc>
          <w:tcPr>
            <w:tcW w:w="1239" w:type="dxa"/>
          </w:tcPr>
          <w:p w:rsidR="00935D1F" w:rsidRPr="00972096" w:rsidRDefault="00935D1F" w:rsidP="008364BD">
            <w:pPr>
              <w:rPr>
                <w:sz w:val="16"/>
                <w:szCs w:val="16"/>
              </w:rPr>
            </w:pPr>
            <w:r w:rsidRPr="00972096">
              <w:rPr>
                <w:sz w:val="16"/>
                <w:szCs w:val="16"/>
              </w:rPr>
              <w:t>PC0902AT7</w:t>
            </w:r>
          </w:p>
        </w:tc>
        <w:tc>
          <w:tcPr>
            <w:tcW w:w="1120" w:type="dxa"/>
          </w:tcPr>
          <w:p w:rsidR="00935D1F" w:rsidRPr="00972096" w:rsidRDefault="00935D1F" w:rsidP="008364BD">
            <w:pPr>
              <w:jc w:val="center"/>
              <w:rPr>
                <w:sz w:val="16"/>
                <w:szCs w:val="16"/>
              </w:rPr>
            </w:pPr>
            <w:r w:rsidRPr="00972096">
              <w:rPr>
                <w:sz w:val="16"/>
                <w:szCs w:val="16"/>
              </w:rPr>
              <w:t>Bulk</w:t>
            </w:r>
          </w:p>
        </w:tc>
        <w:tc>
          <w:tcPr>
            <w:tcW w:w="1108" w:type="dxa"/>
          </w:tcPr>
          <w:p w:rsidR="00935D1F" w:rsidRPr="00972096" w:rsidRDefault="00935D1F" w:rsidP="008364BD">
            <w:pPr>
              <w:jc w:val="center"/>
              <w:rPr>
                <w:sz w:val="16"/>
                <w:szCs w:val="16"/>
              </w:rPr>
            </w:pPr>
            <w:r w:rsidRPr="00972096">
              <w:rPr>
                <w:sz w:val="16"/>
                <w:szCs w:val="16"/>
              </w:rPr>
              <w:t>660-661</w:t>
            </w:r>
          </w:p>
        </w:tc>
        <w:tc>
          <w:tcPr>
            <w:tcW w:w="1161" w:type="dxa"/>
          </w:tcPr>
          <w:p w:rsidR="00935D1F" w:rsidRPr="00972096" w:rsidRDefault="00935D1F" w:rsidP="008364BD">
            <w:pPr>
              <w:jc w:val="right"/>
              <w:rPr>
                <w:sz w:val="16"/>
                <w:szCs w:val="16"/>
              </w:rPr>
            </w:pPr>
            <w:r w:rsidRPr="00972096">
              <w:rPr>
                <w:sz w:val="16"/>
                <w:szCs w:val="16"/>
              </w:rPr>
              <w:t>8935±25</w:t>
            </w:r>
          </w:p>
        </w:tc>
        <w:tc>
          <w:tcPr>
            <w:tcW w:w="1186" w:type="dxa"/>
          </w:tcPr>
          <w:p w:rsidR="00935D1F" w:rsidRPr="00972096" w:rsidRDefault="00935D1F" w:rsidP="008364BD">
            <w:pPr>
              <w:rPr>
                <w:sz w:val="16"/>
                <w:szCs w:val="16"/>
              </w:rPr>
            </w:pPr>
            <w:r w:rsidRPr="00972096">
              <w:rPr>
                <w:sz w:val="16"/>
                <w:szCs w:val="16"/>
              </w:rPr>
              <w:t>10,029</w:t>
            </w:r>
          </w:p>
        </w:tc>
        <w:tc>
          <w:tcPr>
            <w:tcW w:w="1830" w:type="dxa"/>
          </w:tcPr>
          <w:p w:rsidR="00935D1F" w:rsidRPr="00972096" w:rsidRDefault="00935D1F" w:rsidP="008364BD">
            <w:pPr>
              <w:rPr>
                <w:sz w:val="16"/>
                <w:szCs w:val="16"/>
              </w:rPr>
            </w:pPr>
            <w:r w:rsidRPr="00972096">
              <w:rPr>
                <w:sz w:val="16"/>
                <w:szCs w:val="16"/>
              </w:rPr>
              <w:t>9794-10,177</w:t>
            </w:r>
          </w:p>
        </w:tc>
      </w:tr>
      <w:tr w:rsidR="00935D1F" w:rsidRPr="00972096" w:rsidTr="008364BD">
        <w:tc>
          <w:tcPr>
            <w:tcW w:w="1363" w:type="dxa"/>
          </w:tcPr>
          <w:p w:rsidR="00935D1F" w:rsidRPr="00972096" w:rsidRDefault="00935D1F" w:rsidP="008364BD">
            <w:pPr>
              <w:rPr>
                <w:sz w:val="16"/>
                <w:szCs w:val="16"/>
              </w:rPr>
            </w:pPr>
            <w:r w:rsidRPr="00972096">
              <w:rPr>
                <w:sz w:val="16"/>
                <w:szCs w:val="16"/>
              </w:rPr>
              <w:t>UCIAMS-133416</w:t>
            </w:r>
          </w:p>
        </w:tc>
        <w:tc>
          <w:tcPr>
            <w:tcW w:w="1239" w:type="dxa"/>
          </w:tcPr>
          <w:p w:rsidR="00935D1F" w:rsidRPr="00972096" w:rsidRDefault="00935D1F" w:rsidP="008364BD">
            <w:pPr>
              <w:rPr>
                <w:sz w:val="16"/>
                <w:szCs w:val="16"/>
              </w:rPr>
            </w:pPr>
            <w:r w:rsidRPr="00972096">
              <w:rPr>
                <w:sz w:val="16"/>
                <w:szCs w:val="16"/>
              </w:rPr>
              <w:t>PC0902AT8</w:t>
            </w:r>
          </w:p>
        </w:tc>
        <w:tc>
          <w:tcPr>
            <w:tcW w:w="1120" w:type="dxa"/>
          </w:tcPr>
          <w:p w:rsidR="00935D1F" w:rsidRPr="00972096" w:rsidRDefault="00935D1F" w:rsidP="008364BD">
            <w:pPr>
              <w:jc w:val="center"/>
              <w:rPr>
                <w:sz w:val="16"/>
                <w:szCs w:val="16"/>
              </w:rPr>
            </w:pPr>
            <w:r w:rsidRPr="00972096">
              <w:rPr>
                <w:sz w:val="16"/>
                <w:szCs w:val="16"/>
              </w:rPr>
              <w:t>Bulk</w:t>
            </w:r>
          </w:p>
        </w:tc>
        <w:tc>
          <w:tcPr>
            <w:tcW w:w="1108" w:type="dxa"/>
          </w:tcPr>
          <w:p w:rsidR="00935D1F" w:rsidRPr="00972096" w:rsidRDefault="00935D1F" w:rsidP="008364BD">
            <w:pPr>
              <w:jc w:val="center"/>
              <w:rPr>
                <w:sz w:val="16"/>
                <w:szCs w:val="16"/>
              </w:rPr>
            </w:pPr>
            <w:r w:rsidRPr="00972096">
              <w:rPr>
                <w:sz w:val="16"/>
                <w:szCs w:val="16"/>
              </w:rPr>
              <w:t>705-706</w:t>
            </w:r>
          </w:p>
        </w:tc>
        <w:tc>
          <w:tcPr>
            <w:tcW w:w="1161" w:type="dxa"/>
          </w:tcPr>
          <w:p w:rsidR="00935D1F" w:rsidRPr="00972096" w:rsidRDefault="00935D1F" w:rsidP="008364BD">
            <w:pPr>
              <w:jc w:val="right"/>
              <w:rPr>
                <w:sz w:val="16"/>
                <w:szCs w:val="16"/>
              </w:rPr>
            </w:pPr>
            <w:r w:rsidRPr="00972096">
              <w:rPr>
                <w:sz w:val="16"/>
                <w:szCs w:val="16"/>
              </w:rPr>
              <w:t>11,350±60</w:t>
            </w:r>
          </w:p>
        </w:tc>
        <w:tc>
          <w:tcPr>
            <w:tcW w:w="1186" w:type="dxa"/>
          </w:tcPr>
          <w:p w:rsidR="00935D1F" w:rsidRPr="00972096" w:rsidRDefault="00935D1F" w:rsidP="008364BD">
            <w:pPr>
              <w:rPr>
                <w:sz w:val="16"/>
                <w:szCs w:val="16"/>
              </w:rPr>
            </w:pPr>
            <w:r w:rsidRPr="00972096">
              <w:rPr>
                <w:sz w:val="16"/>
                <w:szCs w:val="16"/>
              </w:rPr>
              <w:t>13,229</w:t>
            </w:r>
          </w:p>
        </w:tc>
        <w:tc>
          <w:tcPr>
            <w:tcW w:w="1830" w:type="dxa"/>
          </w:tcPr>
          <w:p w:rsidR="00935D1F" w:rsidRPr="00972096" w:rsidRDefault="00935D1F" w:rsidP="008364BD">
            <w:pPr>
              <w:rPr>
                <w:sz w:val="16"/>
                <w:szCs w:val="16"/>
              </w:rPr>
            </w:pPr>
            <w:r w:rsidRPr="00972096">
              <w:rPr>
                <w:sz w:val="16"/>
                <w:szCs w:val="16"/>
              </w:rPr>
              <w:t>13,109-13,350</w:t>
            </w:r>
          </w:p>
        </w:tc>
      </w:tr>
      <w:tr w:rsidR="00935D1F" w:rsidRPr="00972096" w:rsidTr="008364BD">
        <w:tc>
          <w:tcPr>
            <w:tcW w:w="1363" w:type="dxa"/>
          </w:tcPr>
          <w:p w:rsidR="00935D1F" w:rsidRPr="00972096" w:rsidRDefault="00935D1F" w:rsidP="008364BD">
            <w:pPr>
              <w:rPr>
                <w:sz w:val="16"/>
                <w:szCs w:val="16"/>
              </w:rPr>
            </w:pPr>
            <w:r w:rsidRPr="00972096">
              <w:rPr>
                <w:sz w:val="16"/>
                <w:szCs w:val="16"/>
              </w:rPr>
              <w:t>UCIAMS-133417</w:t>
            </w:r>
          </w:p>
        </w:tc>
        <w:tc>
          <w:tcPr>
            <w:tcW w:w="1239" w:type="dxa"/>
          </w:tcPr>
          <w:p w:rsidR="00935D1F" w:rsidRPr="00972096" w:rsidRDefault="00935D1F" w:rsidP="008364BD">
            <w:pPr>
              <w:rPr>
                <w:sz w:val="16"/>
                <w:szCs w:val="16"/>
              </w:rPr>
            </w:pPr>
            <w:r w:rsidRPr="00972096">
              <w:rPr>
                <w:sz w:val="16"/>
                <w:szCs w:val="16"/>
              </w:rPr>
              <w:t>PC0902AT8</w:t>
            </w:r>
          </w:p>
        </w:tc>
        <w:tc>
          <w:tcPr>
            <w:tcW w:w="1120" w:type="dxa"/>
          </w:tcPr>
          <w:p w:rsidR="00935D1F" w:rsidRPr="00972096" w:rsidRDefault="00935D1F" w:rsidP="008364BD">
            <w:pPr>
              <w:jc w:val="center"/>
              <w:rPr>
                <w:sz w:val="16"/>
                <w:szCs w:val="16"/>
              </w:rPr>
            </w:pPr>
            <w:r w:rsidRPr="00972096">
              <w:rPr>
                <w:sz w:val="16"/>
                <w:szCs w:val="16"/>
              </w:rPr>
              <w:t>Bulk</w:t>
            </w:r>
          </w:p>
        </w:tc>
        <w:tc>
          <w:tcPr>
            <w:tcW w:w="1108" w:type="dxa"/>
          </w:tcPr>
          <w:p w:rsidR="00935D1F" w:rsidRPr="00972096" w:rsidRDefault="00935D1F" w:rsidP="008364BD">
            <w:pPr>
              <w:jc w:val="center"/>
              <w:rPr>
                <w:sz w:val="16"/>
                <w:szCs w:val="16"/>
              </w:rPr>
            </w:pPr>
            <w:r w:rsidRPr="00972096">
              <w:rPr>
                <w:sz w:val="16"/>
                <w:szCs w:val="16"/>
              </w:rPr>
              <w:t>757-758</w:t>
            </w:r>
          </w:p>
        </w:tc>
        <w:tc>
          <w:tcPr>
            <w:tcW w:w="1161" w:type="dxa"/>
          </w:tcPr>
          <w:p w:rsidR="00935D1F" w:rsidRPr="00972096" w:rsidRDefault="00935D1F" w:rsidP="008364BD">
            <w:pPr>
              <w:jc w:val="right"/>
              <w:rPr>
                <w:sz w:val="16"/>
                <w:szCs w:val="16"/>
              </w:rPr>
            </w:pPr>
            <w:r w:rsidRPr="00972096">
              <w:rPr>
                <w:sz w:val="16"/>
                <w:szCs w:val="16"/>
              </w:rPr>
              <w:t>13,740±70</w:t>
            </w:r>
          </w:p>
        </w:tc>
        <w:tc>
          <w:tcPr>
            <w:tcW w:w="1186" w:type="dxa"/>
          </w:tcPr>
          <w:p w:rsidR="00935D1F" w:rsidRPr="00972096" w:rsidRDefault="00935D1F" w:rsidP="008364BD">
            <w:pPr>
              <w:rPr>
                <w:sz w:val="16"/>
                <w:szCs w:val="16"/>
              </w:rPr>
            </w:pPr>
            <w:r w:rsidRPr="00972096">
              <w:rPr>
                <w:sz w:val="16"/>
                <w:szCs w:val="16"/>
              </w:rPr>
              <w:t>16,863</w:t>
            </w:r>
          </w:p>
        </w:tc>
        <w:tc>
          <w:tcPr>
            <w:tcW w:w="1830" w:type="dxa"/>
          </w:tcPr>
          <w:p w:rsidR="00935D1F" w:rsidRPr="00972096" w:rsidRDefault="00935D1F" w:rsidP="008364BD">
            <w:pPr>
              <w:rPr>
                <w:sz w:val="16"/>
                <w:szCs w:val="16"/>
              </w:rPr>
            </w:pPr>
            <w:r w:rsidRPr="00972096">
              <w:rPr>
                <w:sz w:val="16"/>
                <w:szCs w:val="16"/>
              </w:rPr>
              <w:t>16,684-17,055</w:t>
            </w:r>
          </w:p>
        </w:tc>
      </w:tr>
      <w:tr w:rsidR="00935D1F" w:rsidRPr="00972096" w:rsidTr="008364BD">
        <w:tc>
          <w:tcPr>
            <w:tcW w:w="1363" w:type="dxa"/>
          </w:tcPr>
          <w:p w:rsidR="00935D1F" w:rsidRPr="00972096" w:rsidRDefault="00935D1F" w:rsidP="008364BD">
            <w:pPr>
              <w:rPr>
                <w:sz w:val="16"/>
                <w:szCs w:val="16"/>
              </w:rPr>
            </w:pPr>
            <w:r w:rsidRPr="00972096">
              <w:rPr>
                <w:sz w:val="16"/>
                <w:szCs w:val="16"/>
              </w:rPr>
              <w:t>UCIAMS-133418</w:t>
            </w:r>
          </w:p>
        </w:tc>
        <w:tc>
          <w:tcPr>
            <w:tcW w:w="1239" w:type="dxa"/>
          </w:tcPr>
          <w:p w:rsidR="00935D1F" w:rsidRPr="00972096" w:rsidRDefault="00935D1F" w:rsidP="008364BD">
            <w:pPr>
              <w:rPr>
                <w:sz w:val="16"/>
                <w:szCs w:val="16"/>
              </w:rPr>
            </w:pPr>
            <w:r w:rsidRPr="00972096">
              <w:rPr>
                <w:sz w:val="16"/>
                <w:szCs w:val="16"/>
              </w:rPr>
              <w:t>PC0902AT8</w:t>
            </w:r>
          </w:p>
        </w:tc>
        <w:tc>
          <w:tcPr>
            <w:tcW w:w="1120" w:type="dxa"/>
          </w:tcPr>
          <w:p w:rsidR="00935D1F" w:rsidRPr="00972096" w:rsidRDefault="00935D1F" w:rsidP="008364BD">
            <w:pPr>
              <w:jc w:val="center"/>
              <w:rPr>
                <w:sz w:val="16"/>
                <w:szCs w:val="16"/>
              </w:rPr>
            </w:pPr>
            <w:r w:rsidRPr="00972096">
              <w:rPr>
                <w:sz w:val="16"/>
                <w:szCs w:val="16"/>
              </w:rPr>
              <w:t>Bulk</w:t>
            </w:r>
          </w:p>
        </w:tc>
        <w:tc>
          <w:tcPr>
            <w:tcW w:w="1108" w:type="dxa"/>
          </w:tcPr>
          <w:p w:rsidR="00935D1F" w:rsidRPr="00972096" w:rsidRDefault="00935D1F" w:rsidP="008364BD">
            <w:pPr>
              <w:jc w:val="center"/>
              <w:rPr>
                <w:sz w:val="16"/>
                <w:szCs w:val="16"/>
              </w:rPr>
            </w:pPr>
            <w:r w:rsidRPr="00972096">
              <w:rPr>
                <w:sz w:val="16"/>
                <w:szCs w:val="16"/>
              </w:rPr>
              <w:t>795-796</w:t>
            </w:r>
          </w:p>
        </w:tc>
        <w:tc>
          <w:tcPr>
            <w:tcW w:w="1161" w:type="dxa"/>
          </w:tcPr>
          <w:p w:rsidR="00935D1F" w:rsidRPr="00972096" w:rsidRDefault="00935D1F" w:rsidP="008364BD">
            <w:pPr>
              <w:jc w:val="right"/>
              <w:rPr>
                <w:sz w:val="16"/>
                <w:szCs w:val="16"/>
              </w:rPr>
            </w:pPr>
            <w:r w:rsidRPr="00972096">
              <w:rPr>
                <w:sz w:val="16"/>
                <w:szCs w:val="16"/>
              </w:rPr>
              <w:t>16,250±90</w:t>
            </w:r>
          </w:p>
        </w:tc>
        <w:tc>
          <w:tcPr>
            <w:tcW w:w="1186" w:type="dxa"/>
          </w:tcPr>
          <w:p w:rsidR="00935D1F" w:rsidRPr="00972096" w:rsidRDefault="00935D1F" w:rsidP="008364BD">
            <w:pPr>
              <w:rPr>
                <w:sz w:val="16"/>
                <w:szCs w:val="16"/>
              </w:rPr>
            </w:pPr>
            <w:r w:rsidRPr="00972096">
              <w:rPr>
                <w:sz w:val="16"/>
                <w:szCs w:val="16"/>
              </w:rPr>
              <w:t>19,414</w:t>
            </w:r>
          </w:p>
        </w:tc>
        <w:tc>
          <w:tcPr>
            <w:tcW w:w="1830" w:type="dxa"/>
          </w:tcPr>
          <w:p w:rsidR="00935D1F" w:rsidRPr="00972096" w:rsidRDefault="00935D1F" w:rsidP="008364BD">
            <w:pPr>
              <w:rPr>
                <w:sz w:val="16"/>
                <w:szCs w:val="16"/>
              </w:rPr>
            </w:pPr>
            <w:r w:rsidRPr="00972096">
              <w:rPr>
                <w:sz w:val="16"/>
                <w:szCs w:val="16"/>
              </w:rPr>
              <w:t>18,934-19,779</w:t>
            </w:r>
          </w:p>
        </w:tc>
      </w:tr>
      <w:tr w:rsidR="00935D1F" w:rsidRPr="00972096" w:rsidTr="008364BD">
        <w:tc>
          <w:tcPr>
            <w:tcW w:w="1363" w:type="dxa"/>
            <w:tcBorders>
              <w:bottom w:val="single" w:sz="12" w:space="0" w:color="auto"/>
            </w:tcBorders>
          </w:tcPr>
          <w:p w:rsidR="00935D1F" w:rsidRPr="00972096" w:rsidRDefault="00935D1F" w:rsidP="008364BD">
            <w:pPr>
              <w:rPr>
                <w:sz w:val="16"/>
                <w:szCs w:val="16"/>
              </w:rPr>
            </w:pPr>
            <w:r w:rsidRPr="00972096">
              <w:rPr>
                <w:sz w:val="16"/>
                <w:szCs w:val="16"/>
              </w:rPr>
              <w:t>CAMS-144454</w:t>
            </w:r>
          </w:p>
        </w:tc>
        <w:tc>
          <w:tcPr>
            <w:tcW w:w="1239" w:type="dxa"/>
            <w:tcBorders>
              <w:bottom w:val="single" w:sz="12" w:space="0" w:color="auto"/>
            </w:tcBorders>
          </w:tcPr>
          <w:p w:rsidR="00935D1F" w:rsidRPr="00972096" w:rsidRDefault="00935D1F" w:rsidP="008364BD">
            <w:pPr>
              <w:rPr>
                <w:sz w:val="16"/>
                <w:szCs w:val="16"/>
              </w:rPr>
            </w:pPr>
            <w:r w:rsidRPr="00972096">
              <w:rPr>
                <w:sz w:val="16"/>
                <w:szCs w:val="16"/>
              </w:rPr>
              <w:t>PC0902BT8</w:t>
            </w:r>
          </w:p>
        </w:tc>
        <w:tc>
          <w:tcPr>
            <w:tcW w:w="1120" w:type="dxa"/>
            <w:tcBorders>
              <w:bottom w:val="single" w:sz="12" w:space="0" w:color="auto"/>
            </w:tcBorders>
          </w:tcPr>
          <w:p w:rsidR="00935D1F" w:rsidRPr="00972096" w:rsidRDefault="00935D1F" w:rsidP="008364BD">
            <w:pPr>
              <w:jc w:val="center"/>
              <w:rPr>
                <w:sz w:val="16"/>
                <w:szCs w:val="16"/>
              </w:rPr>
            </w:pPr>
            <w:r w:rsidRPr="00972096">
              <w:rPr>
                <w:sz w:val="16"/>
                <w:szCs w:val="16"/>
              </w:rPr>
              <w:t>Bulk</w:t>
            </w:r>
          </w:p>
        </w:tc>
        <w:tc>
          <w:tcPr>
            <w:tcW w:w="1108" w:type="dxa"/>
            <w:tcBorders>
              <w:bottom w:val="single" w:sz="12" w:space="0" w:color="auto"/>
            </w:tcBorders>
          </w:tcPr>
          <w:p w:rsidR="00935D1F" w:rsidRPr="00972096" w:rsidRDefault="00935D1F" w:rsidP="008364BD">
            <w:pPr>
              <w:jc w:val="center"/>
              <w:rPr>
                <w:sz w:val="16"/>
                <w:szCs w:val="16"/>
              </w:rPr>
            </w:pPr>
            <w:r w:rsidRPr="00972096">
              <w:rPr>
                <w:sz w:val="16"/>
                <w:szCs w:val="16"/>
              </w:rPr>
              <w:t>795-796</w:t>
            </w:r>
          </w:p>
        </w:tc>
        <w:tc>
          <w:tcPr>
            <w:tcW w:w="1161" w:type="dxa"/>
            <w:tcBorders>
              <w:bottom w:val="single" w:sz="12" w:space="0" w:color="auto"/>
            </w:tcBorders>
          </w:tcPr>
          <w:p w:rsidR="00935D1F" w:rsidRPr="00972096" w:rsidRDefault="00935D1F" w:rsidP="008364BD">
            <w:pPr>
              <w:jc w:val="right"/>
              <w:rPr>
                <w:sz w:val="16"/>
                <w:szCs w:val="16"/>
              </w:rPr>
            </w:pPr>
            <w:r w:rsidRPr="00972096">
              <w:rPr>
                <w:sz w:val="16"/>
                <w:szCs w:val="16"/>
              </w:rPr>
              <w:t>16,020±50</w:t>
            </w:r>
          </w:p>
        </w:tc>
        <w:tc>
          <w:tcPr>
            <w:tcW w:w="1186" w:type="dxa"/>
            <w:tcBorders>
              <w:bottom w:val="single" w:sz="12" w:space="0" w:color="auto"/>
            </w:tcBorders>
          </w:tcPr>
          <w:p w:rsidR="00935D1F" w:rsidRPr="00972096" w:rsidRDefault="00935D1F" w:rsidP="008364BD">
            <w:pPr>
              <w:rPr>
                <w:sz w:val="16"/>
                <w:szCs w:val="16"/>
              </w:rPr>
            </w:pPr>
            <w:r w:rsidRPr="00972096">
              <w:rPr>
                <w:sz w:val="16"/>
                <w:szCs w:val="16"/>
              </w:rPr>
              <w:t>19,164</w:t>
            </w:r>
          </w:p>
        </w:tc>
        <w:tc>
          <w:tcPr>
            <w:tcW w:w="1830" w:type="dxa"/>
            <w:tcBorders>
              <w:bottom w:val="single" w:sz="12" w:space="0" w:color="auto"/>
            </w:tcBorders>
          </w:tcPr>
          <w:p w:rsidR="00935D1F" w:rsidRPr="00972096" w:rsidRDefault="00935D1F" w:rsidP="008364BD">
            <w:pPr>
              <w:rPr>
                <w:sz w:val="16"/>
                <w:szCs w:val="16"/>
              </w:rPr>
            </w:pPr>
            <w:r w:rsidRPr="00972096">
              <w:rPr>
                <w:sz w:val="16"/>
                <w:szCs w:val="16"/>
              </w:rPr>
              <w:t>18,922-19,408</w:t>
            </w:r>
          </w:p>
        </w:tc>
      </w:tr>
    </w:tbl>
    <w:p w:rsidR="00935D1F" w:rsidRDefault="00935D1F" w:rsidP="005633B9"/>
    <w:p w:rsidR="00935D1F" w:rsidRDefault="00935D1F" w:rsidP="005633B9">
      <w:r>
        <w:br w:type="page"/>
      </w:r>
    </w:p>
    <w:p w:rsidR="00935D1F" w:rsidRDefault="00935D1F" w:rsidP="005633B9">
      <w:r>
        <w:lastRenderedPageBreak/>
        <w:t>Figure 1</w:t>
      </w:r>
    </w:p>
    <w:p w:rsidR="00935D1F" w:rsidRDefault="00935D1F" w:rsidP="005633B9"/>
    <w:p w:rsidR="00935D1F" w:rsidRDefault="00935D1F" w:rsidP="005633B9">
      <w:r>
        <w:rPr>
          <w:noProof/>
          <w:lang w:val="es-CL" w:eastAsia="es-CL"/>
        </w:rPr>
        <w:drawing>
          <wp:inline distT="0" distB="0" distL="0" distR="0" wp14:anchorId="2FC87504" wp14:editId="383DE648">
            <wp:extent cx="5612130" cy="4352925"/>
            <wp:effectExtent l="0" t="0" r="7620" b="952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Lago_Edita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4352925"/>
                    </a:xfrm>
                    <a:prstGeom prst="rect">
                      <a:avLst/>
                    </a:prstGeom>
                  </pic:spPr>
                </pic:pic>
              </a:graphicData>
            </a:graphic>
          </wp:inline>
        </w:drawing>
      </w:r>
    </w:p>
    <w:p w:rsidR="00935D1F" w:rsidRDefault="00935D1F" w:rsidP="005633B9">
      <w:r>
        <w:br w:type="page"/>
      </w:r>
    </w:p>
    <w:p w:rsidR="00935D1F" w:rsidRPr="00AB4EED" w:rsidRDefault="00935D1F" w:rsidP="005633B9">
      <w:r>
        <w:lastRenderedPageBreak/>
        <w:t>Figure 2</w:t>
      </w:r>
    </w:p>
    <w:p w:rsidR="00935D1F" w:rsidRDefault="00935D1F">
      <w:r>
        <w:rPr>
          <w:noProof/>
          <w:lang w:val="es-CL" w:eastAsia="es-CL"/>
        </w:rPr>
        <w:drawing>
          <wp:inline distT="0" distB="0" distL="0" distR="0" wp14:anchorId="39B82B1A" wp14:editId="695A6134">
            <wp:extent cx="5612130" cy="3147829"/>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I_LE2 zaragoza.emf"/>
                    <pic:cNvPicPr/>
                  </pic:nvPicPr>
                  <pic:blipFill rotWithShape="1">
                    <a:blip r:embed="rId9" cstate="print">
                      <a:extLst>
                        <a:ext uri="{28A0092B-C50C-407E-A947-70E740481C1C}">
                          <a14:useLocalDpi xmlns:a14="http://schemas.microsoft.com/office/drawing/2010/main" val="0"/>
                        </a:ext>
                      </a:extLst>
                    </a:blip>
                    <a:srcRect r="1727"/>
                    <a:stretch/>
                  </pic:blipFill>
                  <pic:spPr>
                    <a:xfrm>
                      <a:off x="0" y="0"/>
                      <a:ext cx="5612130" cy="3147829"/>
                    </a:xfrm>
                    <a:prstGeom prst="rect">
                      <a:avLst/>
                    </a:prstGeom>
                  </pic:spPr>
                </pic:pic>
              </a:graphicData>
            </a:graphic>
          </wp:inline>
        </w:drawing>
      </w:r>
    </w:p>
    <w:p w:rsidR="00935D1F" w:rsidRDefault="00935D1F">
      <w:r>
        <w:br w:type="page"/>
      </w:r>
    </w:p>
    <w:p w:rsidR="00935D1F" w:rsidRDefault="00935D1F" w:rsidP="005633B9">
      <w:r>
        <w:lastRenderedPageBreak/>
        <w:t>Figure 3</w:t>
      </w:r>
    </w:p>
    <w:p w:rsidR="00935D1F" w:rsidRDefault="00935D1F" w:rsidP="005633B9">
      <w:r>
        <w:rPr>
          <w:noProof/>
          <w:lang w:val="es-CL" w:eastAsia="es-CL"/>
        </w:rPr>
        <w:drawing>
          <wp:inline distT="0" distB="0" distL="0" distR="0" wp14:anchorId="4B500326" wp14:editId="57959AED">
            <wp:extent cx="6266911" cy="4220871"/>
            <wp:effectExtent l="0" t="0" r="63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6989" cy="4220923"/>
                    </a:xfrm>
                    <a:prstGeom prst="rect">
                      <a:avLst/>
                    </a:prstGeom>
                    <a:noFill/>
                    <a:ln>
                      <a:noFill/>
                    </a:ln>
                  </pic:spPr>
                </pic:pic>
              </a:graphicData>
            </a:graphic>
          </wp:inline>
        </w:drawing>
      </w:r>
      <w:r w:rsidRPr="000A034D">
        <w:t xml:space="preserve"> </w:t>
      </w:r>
      <w:r>
        <w:br w:type="page"/>
      </w:r>
    </w:p>
    <w:p w:rsidR="00935D1F" w:rsidRPr="00AB4EED" w:rsidRDefault="00935D1F" w:rsidP="005633B9">
      <w:r>
        <w:lastRenderedPageBreak/>
        <w:t>Figure 4</w:t>
      </w:r>
    </w:p>
    <w:p w:rsidR="00935D1F" w:rsidRDefault="00935D1F" w:rsidP="005633B9"/>
    <w:p w:rsidR="00E46B1A" w:rsidRDefault="00E46B1A" w:rsidP="005633B9"/>
    <w:p w:rsidR="00E46B1A" w:rsidRPr="00366D98" w:rsidRDefault="00E46B1A" w:rsidP="00E46B1A">
      <w:pPr>
        <w:jc w:val="center"/>
      </w:pPr>
      <w:bookmarkStart w:id="49" w:name="_GoBack"/>
      <w:r>
        <w:rPr>
          <w:noProof/>
          <w:lang w:val="es-CL" w:eastAsia="es-CL"/>
        </w:rPr>
        <w:drawing>
          <wp:inline distT="0" distB="0" distL="0" distR="0">
            <wp:extent cx="5943600" cy="33337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olen_LE_p1 zaragoza.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33750"/>
                    </a:xfrm>
                    <a:prstGeom prst="rect">
                      <a:avLst/>
                    </a:prstGeom>
                  </pic:spPr>
                </pic:pic>
              </a:graphicData>
            </a:graphic>
          </wp:inline>
        </w:drawing>
      </w:r>
      <w:bookmarkEnd w:id="49"/>
    </w:p>
    <w:p w:rsidR="00935D1F" w:rsidRDefault="00935D1F" w:rsidP="00E46B1A">
      <w:pPr>
        <w:jc w:val="center"/>
      </w:pPr>
      <w:r>
        <w:rPr>
          <w:noProof/>
          <w:lang w:val="es-CL" w:eastAsia="es-CL"/>
        </w:rPr>
        <w:drawing>
          <wp:inline distT="0" distB="0" distL="0" distR="0" wp14:anchorId="216552F0" wp14:editId="472B76B0">
            <wp:extent cx="5612130" cy="3147829"/>
            <wp:effectExtent l="0" t="0" r="762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olen_LE_p2 zaragoza.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3147829"/>
                    </a:xfrm>
                    <a:prstGeom prst="rect">
                      <a:avLst/>
                    </a:prstGeom>
                  </pic:spPr>
                </pic:pic>
              </a:graphicData>
            </a:graphic>
          </wp:inline>
        </w:drawing>
      </w:r>
      <w:r>
        <w:br w:type="page"/>
      </w:r>
    </w:p>
    <w:p w:rsidR="00935D1F" w:rsidRPr="00AB4EED" w:rsidRDefault="00935D1F" w:rsidP="005633B9">
      <w:r>
        <w:lastRenderedPageBreak/>
        <w:t>Figure 5</w:t>
      </w:r>
    </w:p>
    <w:p w:rsidR="00935D1F" w:rsidRDefault="00935D1F" w:rsidP="005633B9">
      <w:r>
        <w:rPr>
          <w:noProof/>
          <w:lang w:val="es-CL" w:eastAsia="es-CL"/>
        </w:rPr>
        <w:drawing>
          <wp:inline distT="0" distB="0" distL="0" distR="0" wp14:anchorId="69750BF0" wp14:editId="4A57D366">
            <wp:extent cx="3951183" cy="7839456"/>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coal edita zaragoz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1183" cy="7839456"/>
                    </a:xfrm>
                    <a:prstGeom prst="rect">
                      <a:avLst/>
                    </a:prstGeom>
                  </pic:spPr>
                </pic:pic>
              </a:graphicData>
            </a:graphic>
          </wp:inline>
        </w:drawing>
      </w:r>
    </w:p>
    <w:p w:rsidR="00935D1F" w:rsidRDefault="00935D1F" w:rsidP="005633B9">
      <w:r>
        <w:lastRenderedPageBreak/>
        <w:t>Figure 6</w:t>
      </w:r>
    </w:p>
    <w:p w:rsidR="00935D1F" w:rsidRDefault="00935D1F" w:rsidP="005633B9">
      <w:r>
        <w:rPr>
          <w:noProof/>
          <w:lang w:val="es-CL" w:eastAsia="es-CL"/>
        </w:rPr>
        <w:drawing>
          <wp:inline distT="0" distB="0" distL="0" distR="0" wp14:anchorId="2655C866" wp14:editId="43F5AA73">
            <wp:extent cx="4762034" cy="7846828"/>
            <wp:effectExtent l="0" t="0" r="635" b="190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 rev.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69902" cy="7859792"/>
                    </a:xfrm>
                    <a:prstGeom prst="rect">
                      <a:avLst/>
                    </a:prstGeom>
                  </pic:spPr>
                </pic:pic>
              </a:graphicData>
            </a:graphic>
          </wp:inline>
        </w:drawing>
      </w:r>
    </w:p>
    <w:p w:rsidR="00935D1F" w:rsidRDefault="00935D1F" w:rsidP="005633B9">
      <w:r>
        <w:lastRenderedPageBreak/>
        <w:t>Figure 7</w:t>
      </w:r>
    </w:p>
    <w:p w:rsidR="00935D1F" w:rsidRPr="00366D98" w:rsidRDefault="00935D1F" w:rsidP="005633B9">
      <w:r>
        <w:rPr>
          <w:noProof/>
          <w:lang w:val="es-CL" w:eastAsia="es-CL"/>
        </w:rPr>
        <w:drawing>
          <wp:inline distT="0" distB="0" distL="0" distR="0" wp14:anchorId="4298DCDD" wp14:editId="7D5DD104">
            <wp:extent cx="5612130" cy="5075555"/>
            <wp:effectExtent l="0" t="0" r="762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 rev.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5075555"/>
                    </a:xfrm>
                    <a:prstGeom prst="rect">
                      <a:avLst/>
                    </a:prstGeom>
                  </pic:spPr>
                </pic:pic>
              </a:graphicData>
            </a:graphic>
          </wp:inline>
        </w:drawing>
      </w:r>
    </w:p>
    <w:p w:rsidR="00935D1F" w:rsidRDefault="00935D1F">
      <w:r>
        <w:br w:type="page"/>
      </w:r>
    </w:p>
    <w:p w:rsidR="00935D1F" w:rsidRDefault="00935D1F" w:rsidP="005633B9">
      <w:r w:rsidRPr="00366D98">
        <w:lastRenderedPageBreak/>
        <w:t>Figure 8</w:t>
      </w:r>
    </w:p>
    <w:p w:rsidR="006002BB" w:rsidRDefault="00935D1F" w:rsidP="00935D1F">
      <w:pPr>
        <w:pStyle w:val="EndNoteBibliography"/>
      </w:pPr>
      <w:r>
        <w:rPr>
          <w:rFonts w:cs="AdvOT863180fb"/>
          <w:color w:val="FF0000"/>
          <w:sz w:val="24"/>
          <w:szCs w:val="24"/>
          <w:lang w:val="es-CL" w:eastAsia="es-CL"/>
        </w:rPr>
        <w:drawing>
          <wp:inline distT="0" distB="0" distL="0" distR="0" wp14:anchorId="13287247" wp14:editId="11B4CFF5">
            <wp:extent cx="3303293" cy="7729870"/>
            <wp:effectExtent l="0" t="0" r="0" b="444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 rev.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1940" cy="7726704"/>
                    </a:xfrm>
                    <a:prstGeom prst="rect">
                      <a:avLst/>
                    </a:prstGeom>
                  </pic:spPr>
                </pic:pic>
              </a:graphicData>
            </a:graphic>
          </wp:inline>
        </w:drawing>
      </w:r>
    </w:p>
    <w:sectPr w:rsidR="006002BB" w:rsidSect="00935D1F">
      <w:footerReference w:type="default" r:id="rId17"/>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B07" w:rsidRDefault="006C0B07">
      <w:pPr>
        <w:spacing w:after="0" w:line="240" w:lineRule="auto"/>
      </w:pPr>
      <w:r>
        <w:separator/>
      </w:r>
    </w:p>
  </w:endnote>
  <w:endnote w:type="continuationSeparator" w:id="0">
    <w:p w:rsidR="006C0B07" w:rsidRDefault="006C0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863180fb">
    <w:panose1 w:val="00000000000000000000"/>
    <w:charset w:val="00"/>
    <w:family w:val="roman"/>
    <w:notTrueType/>
    <w:pitch w:val="default"/>
    <w:sig w:usb0="00000003" w:usb1="00000000" w:usb2="00000000" w:usb3="00000000" w:csb0="00000001" w:csb1="00000000"/>
  </w:font>
  <w:font w:name="AdvOTb92eb7df.I">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dvOT863180fb+fb">
    <w:panose1 w:val="00000000000000000000"/>
    <w:charset w:val="00"/>
    <w:family w:val="auto"/>
    <w:notTrueType/>
    <w:pitch w:val="default"/>
    <w:sig w:usb0="00000003" w:usb1="00000000" w:usb2="00000000" w:usb3="00000000" w:csb0="00000001" w:csb1="00000000"/>
  </w:font>
  <w:font w:name="NimbusSanL-Regu">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dvPS44A44B">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285640"/>
      <w:docPartObj>
        <w:docPartGallery w:val="Page Numbers (Bottom of Page)"/>
        <w:docPartUnique/>
      </w:docPartObj>
    </w:sdtPr>
    <w:sdtEndPr/>
    <w:sdtContent>
      <w:p w:rsidR="00325A84" w:rsidRDefault="001304AE">
        <w:pPr>
          <w:pStyle w:val="Piedepgina"/>
          <w:jc w:val="right"/>
        </w:pPr>
        <w:r>
          <w:fldChar w:fldCharType="begin"/>
        </w:r>
        <w:r>
          <w:instrText>PAGE   \* MERGEFORMAT</w:instrText>
        </w:r>
        <w:r>
          <w:fldChar w:fldCharType="separate"/>
        </w:r>
        <w:r w:rsidR="00E46B1A" w:rsidRPr="00E46B1A">
          <w:rPr>
            <w:noProof/>
            <w:lang w:val="es-ES"/>
          </w:rPr>
          <w:t>27</w:t>
        </w:r>
        <w:r>
          <w:fldChar w:fldCharType="end"/>
        </w:r>
      </w:p>
    </w:sdtContent>
  </w:sdt>
  <w:p w:rsidR="00325A84" w:rsidRDefault="006C0B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B07" w:rsidRDefault="006C0B07">
      <w:pPr>
        <w:spacing w:after="0" w:line="240" w:lineRule="auto"/>
      </w:pPr>
      <w:r>
        <w:separator/>
      </w:r>
    </w:p>
  </w:footnote>
  <w:footnote w:type="continuationSeparator" w:id="0">
    <w:p w:rsidR="006C0B07" w:rsidRDefault="006C0B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507CF"/>
    <w:multiLevelType w:val="hybridMultilevel"/>
    <w:tmpl w:val="A4A498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2859D3"/>
    <w:multiLevelType w:val="hybridMultilevel"/>
    <w:tmpl w:val="9D66E7A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394ED7"/>
    <w:multiLevelType w:val="multilevel"/>
    <w:tmpl w:val="B9B038C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4E926F8"/>
    <w:multiLevelType w:val="hybridMultilevel"/>
    <w:tmpl w:val="EFB0D1E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D6161B"/>
    <w:multiLevelType w:val="hybridMultilevel"/>
    <w:tmpl w:val="3E1AE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E542F7"/>
    <w:multiLevelType w:val="hybridMultilevel"/>
    <w:tmpl w:val="9656F2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39C04598"/>
    <w:multiLevelType w:val="hybridMultilevel"/>
    <w:tmpl w:val="535C63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2A732A"/>
    <w:multiLevelType w:val="multilevel"/>
    <w:tmpl w:val="B8CE65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845340F"/>
    <w:multiLevelType w:val="hybridMultilevel"/>
    <w:tmpl w:val="A838D6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0D1248C"/>
    <w:multiLevelType w:val="hybridMultilevel"/>
    <w:tmpl w:val="FB4E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FD357D"/>
    <w:multiLevelType w:val="hybridMultilevel"/>
    <w:tmpl w:val="22C682A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EB2E3D"/>
    <w:multiLevelType w:val="hybridMultilevel"/>
    <w:tmpl w:val="F9CEDB9E"/>
    <w:lvl w:ilvl="0" w:tplc="1EE0CC30">
      <w:start w:val="1"/>
      <w:numFmt w:val="decimal"/>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2">
    <w:nsid w:val="6BAC032C"/>
    <w:multiLevelType w:val="hybridMultilevel"/>
    <w:tmpl w:val="F9CEDB9E"/>
    <w:lvl w:ilvl="0" w:tplc="1EE0CC30">
      <w:start w:val="1"/>
      <w:numFmt w:val="decimal"/>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3">
    <w:nsid w:val="6C3E4C97"/>
    <w:multiLevelType w:val="hybridMultilevel"/>
    <w:tmpl w:val="CB90F024"/>
    <w:lvl w:ilvl="0" w:tplc="20FCCDDA">
      <w:start w:val="1"/>
      <w:numFmt w:val="decimal"/>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4">
    <w:nsid w:val="72590074"/>
    <w:multiLevelType w:val="hybridMultilevel"/>
    <w:tmpl w:val="110C4E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782D319C"/>
    <w:multiLevelType w:val="multilevel"/>
    <w:tmpl w:val="F0F6B8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7AD47713"/>
    <w:multiLevelType w:val="hybridMultilevel"/>
    <w:tmpl w:val="DDEEA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5"/>
  </w:num>
  <w:num w:numId="3">
    <w:abstractNumId w:val="6"/>
  </w:num>
  <w:num w:numId="4">
    <w:abstractNumId w:val="16"/>
  </w:num>
  <w:num w:numId="5">
    <w:abstractNumId w:val="4"/>
  </w:num>
  <w:num w:numId="6">
    <w:abstractNumId w:val="10"/>
  </w:num>
  <w:num w:numId="7">
    <w:abstractNumId w:val="1"/>
  </w:num>
  <w:num w:numId="8">
    <w:abstractNumId w:val="3"/>
  </w:num>
  <w:num w:numId="9">
    <w:abstractNumId w:val="7"/>
  </w:num>
  <w:num w:numId="10">
    <w:abstractNumId w:val="2"/>
  </w:num>
  <w:num w:numId="11">
    <w:abstractNumId w:val="9"/>
  </w:num>
  <w:num w:numId="12">
    <w:abstractNumId w:val="13"/>
  </w:num>
  <w:num w:numId="13">
    <w:abstractNumId w:val="5"/>
  </w:num>
  <w:num w:numId="14">
    <w:abstractNumId w:val="12"/>
  </w:num>
  <w:num w:numId="15">
    <w:abstractNumId w:val="11"/>
  </w:num>
  <w:num w:numId="16">
    <w:abstractNumId w:val="8"/>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935D1F"/>
    <w:rsid w:val="001304AE"/>
    <w:rsid w:val="006002BB"/>
    <w:rsid w:val="006C0B07"/>
    <w:rsid w:val="00935D1F"/>
    <w:rsid w:val="00E46B1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D1F"/>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5D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5D1F"/>
    <w:rPr>
      <w:lang w:val="en-US"/>
    </w:rPr>
  </w:style>
  <w:style w:type="paragraph" w:styleId="Piedepgina">
    <w:name w:val="footer"/>
    <w:basedOn w:val="Normal"/>
    <w:link w:val="PiedepginaCar"/>
    <w:uiPriority w:val="99"/>
    <w:unhideWhenUsed/>
    <w:rsid w:val="00935D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5D1F"/>
    <w:rPr>
      <w:lang w:val="en-US"/>
    </w:rPr>
  </w:style>
  <w:style w:type="paragraph" w:styleId="Prrafodelista">
    <w:name w:val="List Paragraph"/>
    <w:basedOn w:val="Normal"/>
    <w:uiPriority w:val="34"/>
    <w:qFormat/>
    <w:rsid w:val="00935D1F"/>
    <w:pPr>
      <w:ind w:left="720"/>
      <w:contextualSpacing/>
    </w:pPr>
  </w:style>
  <w:style w:type="character" w:styleId="Nmerodelnea">
    <w:name w:val="line number"/>
    <w:basedOn w:val="Fuentedeprrafopredeter"/>
    <w:uiPriority w:val="99"/>
    <w:semiHidden/>
    <w:unhideWhenUsed/>
    <w:rsid w:val="00935D1F"/>
  </w:style>
  <w:style w:type="paragraph" w:styleId="Textodeglobo">
    <w:name w:val="Balloon Text"/>
    <w:basedOn w:val="Normal"/>
    <w:link w:val="TextodegloboCar"/>
    <w:uiPriority w:val="99"/>
    <w:semiHidden/>
    <w:unhideWhenUsed/>
    <w:rsid w:val="00935D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5D1F"/>
    <w:rPr>
      <w:rFonts w:ascii="Tahoma" w:hAnsi="Tahoma" w:cs="Tahoma"/>
      <w:sz w:val="16"/>
      <w:szCs w:val="16"/>
      <w:lang w:val="en-US"/>
    </w:rPr>
  </w:style>
  <w:style w:type="character" w:styleId="Refdecomentario">
    <w:name w:val="annotation reference"/>
    <w:basedOn w:val="Fuentedeprrafopredeter"/>
    <w:semiHidden/>
    <w:unhideWhenUsed/>
    <w:rsid w:val="00935D1F"/>
    <w:rPr>
      <w:sz w:val="16"/>
      <w:szCs w:val="16"/>
    </w:rPr>
  </w:style>
  <w:style w:type="paragraph" w:styleId="Textocomentario">
    <w:name w:val="annotation text"/>
    <w:basedOn w:val="Normal"/>
    <w:link w:val="TextocomentarioCar"/>
    <w:semiHidden/>
    <w:unhideWhenUsed/>
    <w:rsid w:val="00935D1F"/>
    <w:pPr>
      <w:spacing w:line="240" w:lineRule="auto"/>
    </w:pPr>
    <w:rPr>
      <w:sz w:val="20"/>
      <w:szCs w:val="20"/>
    </w:rPr>
  </w:style>
  <w:style w:type="character" w:customStyle="1" w:styleId="TextocomentarioCar">
    <w:name w:val="Texto comentario Car"/>
    <w:basedOn w:val="Fuentedeprrafopredeter"/>
    <w:link w:val="Textocomentario"/>
    <w:semiHidden/>
    <w:rsid w:val="00935D1F"/>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935D1F"/>
    <w:rPr>
      <w:b/>
      <w:bCs/>
    </w:rPr>
  </w:style>
  <w:style w:type="character" w:customStyle="1" w:styleId="AsuntodelcomentarioCar">
    <w:name w:val="Asunto del comentario Car"/>
    <w:basedOn w:val="TextocomentarioCar"/>
    <w:link w:val="Asuntodelcomentario"/>
    <w:uiPriority w:val="99"/>
    <w:semiHidden/>
    <w:rsid w:val="00935D1F"/>
    <w:rPr>
      <w:b/>
      <w:bCs/>
      <w:sz w:val="20"/>
      <w:szCs w:val="20"/>
      <w:lang w:val="en-US"/>
    </w:rPr>
  </w:style>
  <w:style w:type="paragraph" w:styleId="Revisin">
    <w:name w:val="Revision"/>
    <w:hidden/>
    <w:uiPriority w:val="99"/>
    <w:semiHidden/>
    <w:rsid w:val="00935D1F"/>
    <w:pPr>
      <w:spacing w:after="0" w:line="240" w:lineRule="auto"/>
    </w:pPr>
    <w:rPr>
      <w:lang w:val="en-US"/>
    </w:rPr>
  </w:style>
  <w:style w:type="character" w:styleId="Hipervnculo">
    <w:name w:val="Hyperlink"/>
    <w:basedOn w:val="Fuentedeprrafopredeter"/>
    <w:uiPriority w:val="99"/>
    <w:unhideWhenUsed/>
    <w:rsid w:val="00935D1F"/>
    <w:rPr>
      <w:color w:val="0000FF" w:themeColor="hyperlink"/>
      <w:u w:val="single"/>
    </w:rPr>
  </w:style>
  <w:style w:type="character" w:customStyle="1" w:styleId="apple-converted-space">
    <w:name w:val="apple-converted-space"/>
    <w:basedOn w:val="Fuentedeprrafopredeter"/>
    <w:rsid w:val="00935D1F"/>
  </w:style>
  <w:style w:type="paragraph" w:customStyle="1" w:styleId="EndNoteBibliographyTitle">
    <w:name w:val="EndNote Bibliography Title"/>
    <w:basedOn w:val="Normal"/>
    <w:link w:val="EndNoteBibliographyTitleCar"/>
    <w:rsid w:val="00935D1F"/>
    <w:pPr>
      <w:spacing w:after="0"/>
      <w:jc w:val="center"/>
    </w:pPr>
    <w:rPr>
      <w:rFonts w:ascii="Calibri" w:hAnsi="Calibri" w:cs="Calibri"/>
      <w:noProof/>
    </w:rPr>
  </w:style>
  <w:style w:type="character" w:customStyle="1" w:styleId="EndNoteBibliographyTitleCar">
    <w:name w:val="EndNote Bibliography Title Car"/>
    <w:basedOn w:val="Fuentedeprrafopredeter"/>
    <w:link w:val="EndNoteBibliographyTitle"/>
    <w:rsid w:val="00935D1F"/>
    <w:rPr>
      <w:rFonts w:ascii="Calibri" w:hAnsi="Calibri" w:cs="Calibri"/>
      <w:noProof/>
      <w:lang w:val="en-US"/>
    </w:rPr>
  </w:style>
  <w:style w:type="paragraph" w:customStyle="1" w:styleId="EndNoteBibliography">
    <w:name w:val="EndNote Bibliography"/>
    <w:basedOn w:val="Normal"/>
    <w:link w:val="EndNoteBibliographyCar"/>
    <w:rsid w:val="00935D1F"/>
    <w:pPr>
      <w:spacing w:line="240" w:lineRule="auto"/>
    </w:pPr>
    <w:rPr>
      <w:rFonts w:ascii="Calibri" w:hAnsi="Calibri" w:cs="Calibri"/>
      <w:noProof/>
    </w:rPr>
  </w:style>
  <w:style w:type="character" w:customStyle="1" w:styleId="EndNoteBibliographyCar">
    <w:name w:val="EndNote Bibliography Car"/>
    <w:basedOn w:val="Fuentedeprrafopredeter"/>
    <w:link w:val="EndNoteBibliography"/>
    <w:rsid w:val="00935D1F"/>
    <w:rPr>
      <w:rFonts w:ascii="Calibri" w:hAnsi="Calibri" w:cs="Calibri"/>
      <w:noProof/>
      <w:lang w:val="en-US"/>
    </w:rPr>
  </w:style>
  <w:style w:type="table" w:styleId="Tablaconcuadrcula">
    <w:name w:val="Table Grid"/>
    <w:basedOn w:val="Tablanormal"/>
    <w:uiPriority w:val="59"/>
    <w:rsid w:val="00935D1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D1F"/>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5D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5D1F"/>
    <w:rPr>
      <w:lang w:val="en-US"/>
    </w:rPr>
  </w:style>
  <w:style w:type="paragraph" w:styleId="Piedepgina">
    <w:name w:val="footer"/>
    <w:basedOn w:val="Normal"/>
    <w:link w:val="PiedepginaCar"/>
    <w:uiPriority w:val="99"/>
    <w:unhideWhenUsed/>
    <w:rsid w:val="00935D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5D1F"/>
    <w:rPr>
      <w:lang w:val="en-US"/>
    </w:rPr>
  </w:style>
  <w:style w:type="paragraph" w:styleId="Prrafodelista">
    <w:name w:val="List Paragraph"/>
    <w:basedOn w:val="Normal"/>
    <w:uiPriority w:val="34"/>
    <w:qFormat/>
    <w:rsid w:val="00935D1F"/>
    <w:pPr>
      <w:ind w:left="720"/>
      <w:contextualSpacing/>
    </w:pPr>
  </w:style>
  <w:style w:type="character" w:styleId="Nmerodelnea">
    <w:name w:val="line number"/>
    <w:basedOn w:val="Fuentedeprrafopredeter"/>
    <w:uiPriority w:val="99"/>
    <w:semiHidden/>
    <w:unhideWhenUsed/>
    <w:rsid w:val="00935D1F"/>
  </w:style>
  <w:style w:type="paragraph" w:styleId="Textodeglobo">
    <w:name w:val="Balloon Text"/>
    <w:basedOn w:val="Normal"/>
    <w:link w:val="TextodegloboCar"/>
    <w:uiPriority w:val="99"/>
    <w:semiHidden/>
    <w:unhideWhenUsed/>
    <w:rsid w:val="00935D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5D1F"/>
    <w:rPr>
      <w:rFonts w:ascii="Tahoma" w:hAnsi="Tahoma" w:cs="Tahoma"/>
      <w:sz w:val="16"/>
      <w:szCs w:val="16"/>
      <w:lang w:val="en-US"/>
    </w:rPr>
  </w:style>
  <w:style w:type="character" w:styleId="Refdecomentario">
    <w:name w:val="annotation reference"/>
    <w:basedOn w:val="Fuentedeprrafopredeter"/>
    <w:semiHidden/>
    <w:unhideWhenUsed/>
    <w:rsid w:val="00935D1F"/>
    <w:rPr>
      <w:sz w:val="16"/>
      <w:szCs w:val="16"/>
    </w:rPr>
  </w:style>
  <w:style w:type="paragraph" w:styleId="Textocomentario">
    <w:name w:val="annotation text"/>
    <w:basedOn w:val="Normal"/>
    <w:link w:val="TextocomentarioCar"/>
    <w:semiHidden/>
    <w:unhideWhenUsed/>
    <w:rsid w:val="00935D1F"/>
    <w:pPr>
      <w:spacing w:line="240" w:lineRule="auto"/>
    </w:pPr>
    <w:rPr>
      <w:sz w:val="20"/>
      <w:szCs w:val="20"/>
    </w:rPr>
  </w:style>
  <w:style w:type="character" w:customStyle="1" w:styleId="TextocomentarioCar">
    <w:name w:val="Texto comentario Car"/>
    <w:basedOn w:val="Fuentedeprrafopredeter"/>
    <w:link w:val="Textocomentario"/>
    <w:semiHidden/>
    <w:rsid w:val="00935D1F"/>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935D1F"/>
    <w:rPr>
      <w:b/>
      <w:bCs/>
    </w:rPr>
  </w:style>
  <w:style w:type="character" w:customStyle="1" w:styleId="AsuntodelcomentarioCar">
    <w:name w:val="Asunto del comentario Car"/>
    <w:basedOn w:val="TextocomentarioCar"/>
    <w:link w:val="Asuntodelcomentario"/>
    <w:uiPriority w:val="99"/>
    <w:semiHidden/>
    <w:rsid w:val="00935D1F"/>
    <w:rPr>
      <w:b/>
      <w:bCs/>
      <w:sz w:val="20"/>
      <w:szCs w:val="20"/>
      <w:lang w:val="en-US"/>
    </w:rPr>
  </w:style>
  <w:style w:type="paragraph" w:styleId="Revisin">
    <w:name w:val="Revision"/>
    <w:hidden/>
    <w:uiPriority w:val="99"/>
    <w:semiHidden/>
    <w:rsid w:val="00935D1F"/>
    <w:pPr>
      <w:spacing w:after="0" w:line="240" w:lineRule="auto"/>
    </w:pPr>
    <w:rPr>
      <w:lang w:val="en-US"/>
    </w:rPr>
  </w:style>
  <w:style w:type="character" w:styleId="Hipervnculo">
    <w:name w:val="Hyperlink"/>
    <w:basedOn w:val="Fuentedeprrafopredeter"/>
    <w:uiPriority w:val="99"/>
    <w:unhideWhenUsed/>
    <w:rsid w:val="00935D1F"/>
    <w:rPr>
      <w:color w:val="0000FF" w:themeColor="hyperlink"/>
      <w:u w:val="single"/>
    </w:rPr>
  </w:style>
  <w:style w:type="character" w:customStyle="1" w:styleId="apple-converted-space">
    <w:name w:val="apple-converted-space"/>
    <w:basedOn w:val="Fuentedeprrafopredeter"/>
    <w:rsid w:val="00935D1F"/>
  </w:style>
  <w:style w:type="paragraph" w:customStyle="1" w:styleId="EndNoteBibliographyTitle">
    <w:name w:val="EndNote Bibliography Title"/>
    <w:basedOn w:val="Normal"/>
    <w:link w:val="EndNoteBibliographyTitleCar"/>
    <w:rsid w:val="00935D1F"/>
    <w:pPr>
      <w:spacing w:after="0"/>
      <w:jc w:val="center"/>
    </w:pPr>
    <w:rPr>
      <w:rFonts w:ascii="Calibri" w:hAnsi="Calibri" w:cs="Calibri"/>
      <w:noProof/>
    </w:rPr>
  </w:style>
  <w:style w:type="character" w:customStyle="1" w:styleId="EndNoteBibliographyTitleCar">
    <w:name w:val="EndNote Bibliography Title Car"/>
    <w:basedOn w:val="Fuentedeprrafopredeter"/>
    <w:link w:val="EndNoteBibliographyTitle"/>
    <w:rsid w:val="00935D1F"/>
    <w:rPr>
      <w:rFonts w:ascii="Calibri" w:hAnsi="Calibri" w:cs="Calibri"/>
      <w:noProof/>
      <w:lang w:val="en-US"/>
    </w:rPr>
  </w:style>
  <w:style w:type="paragraph" w:customStyle="1" w:styleId="EndNoteBibliography">
    <w:name w:val="EndNote Bibliography"/>
    <w:basedOn w:val="Normal"/>
    <w:link w:val="EndNoteBibliographyCar"/>
    <w:rsid w:val="00935D1F"/>
    <w:pPr>
      <w:spacing w:line="240" w:lineRule="auto"/>
    </w:pPr>
    <w:rPr>
      <w:rFonts w:ascii="Calibri" w:hAnsi="Calibri" w:cs="Calibri"/>
      <w:noProof/>
    </w:rPr>
  </w:style>
  <w:style w:type="character" w:customStyle="1" w:styleId="EndNoteBibliographyCar">
    <w:name w:val="EndNote Bibliography Car"/>
    <w:basedOn w:val="Fuentedeprrafopredeter"/>
    <w:link w:val="EndNoteBibliography"/>
    <w:rsid w:val="00935D1F"/>
    <w:rPr>
      <w:rFonts w:ascii="Calibri" w:hAnsi="Calibri" w:cs="Calibri"/>
      <w:noProof/>
      <w:lang w:val="en-US"/>
    </w:rPr>
  </w:style>
  <w:style w:type="table" w:styleId="Tablaconcuadrcula">
    <w:name w:val="Table Grid"/>
    <w:basedOn w:val="Tablanormal"/>
    <w:uiPriority w:val="59"/>
    <w:rsid w:val="00935D1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9769</Words>
  <Characters>53734</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Patricio Moreno</dc:creator>
  <cp:lastModifiedBy>Patricio Moreno</cp:lastModifiedBy>
  <cp:revision>2</cp:revision>
  <cp:lastPrinted>2017-06-02T13:09:00Z</cp:lastPrinted>
  <dcterms:created xsi:type="dcterms:W3CDTF">2017-06-08T13:48:00Z</dcterms:created>
  <dcterms:modified xsi:type="dcterms:W3CDTF">2017-06-08T13:48:00Z</dcterms:modified>
</cp:coreProperties>
</file>