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559064" w14:textId="14593E4E" w:rsidR="00065A0E" w:rsidRDefault="003F1B6D" w:rsidP="00065A0E">
      <w:pPr>
        <w:spacing w:line="480" w:lineRule="auto"/>
        <w:jc w:val="both"/>
        <w:rPr>
          <w:rFonts w:ascii="Times New Roman" w:eastAsia="Times New Roman" w:hAnsi="Times New Roman" w:cs="Times New Roman"/>
          <w:iCs/>
          <w:color w:val="000000" w:themeColor="text1"/>
          <w:kern w:val="0"/>
          <w:sz w:val="20"/>
          <w:szCs w:val="20"/>
          <w14:ligatures w14:val="none"/>
        </w:rPr>
      </w:pPr>
      <w:r>
        <w:rPr>
          <w:rFonts w:ascii="Times New Roman" w:hAnsi="Times New Roman" w:cs="Times New Roman"/>
          <w:b/>
          <w:bCs/>
          <w:kern w:val="0"/>
          <w:sz w:val="20"/>
          <w:szCs w:val="20"/>
        </w:rPr>
        <w:t>S</w:t>
      </w:r>
      <w:r w:rsidR="00065A0E">
        <w:rPr>
          <w:rFonts w:ascii="Times New Roman" w:hAnsi="Times New Roman" w:cs="Times New Roman"/>
          <w:b/>
          <w:bCs/>
          <w:kern w:val="0"/>
          <w:sz w:val="20"/>
          <w:szCs w:val="20"/>
        </w:rPr>
        <w:t>1</w:t>
      </w:r>
      <w:r w:rsidR="004733C0">
        <w:rPr>
          <w:rFonts w:ascii="Times New Roman" w:hAnsi="Times New Roman" w:cs="Times New Roman"/>
          <w:b/>
          <w:bCs/>
          <w:kern w:val="0"/>
          <w:sz w:val="20"/>
          <w:szCs w:val="20"/>
        </w:rPr>
        <w:t>.</w:t>
      </w:r>
      <w:r w:rsidR="00065A0E">
        <w:rPr>
          <w:rFonts w:ascii="Times New Roman" w:hAnsi="Times New Roman" w:cs="Times New Roman"/>
          <w:b/>
          <w:bCs/>
          <w:kern w:val="0"/>
          <w:sz w:val="20"/>
          <w:szCs w:val="20"/>
        </w:rPr>
        <w:t xml:space="preserve"> Statistical models for climate model output</w:t>
      </w:r>
    </w:p>
    <w:p w14:paraId="1E9C7906" w14:textId="6096BA7C" w:rsidR="00065A0E" w:rsidRPr="00065A0E" w:rsidRDefault="00065A0E" w:rsidP="00065A0E">
      <w:pPr>
        <w:spacing w:line="480" w:lineRule="auto"/>
        <w:ind w:firstLine="720"/>
        <w:jc w:val="both"/>
        <w:rPr>
          <w:rFonts w:ascii="Times New Roman" w:eastAsia="Times New Roman" w:hAnsi="Times New Roman" w:cs="Times New Roman"/>
          <w:color w:val="000000" w:themeColor="text1"/>
          <w:kern w:val="0"/>
          <w:sz w:val="20"/>
          <w:szCs w:val="20"/>
          <w14:ligatures w14:val="none"/>
        </w:rPr>
      </w:pPr>
      <w:r w:rsidRPr="00065A0E">
        <w:rPr>
          <w:rFonts w:ascii="Times New Roman" w:eastAsia="Times New Roman" w:hAnsi="Times New Roman" w:cs="Times New Roman"/>
          <w:iCs/>
          <w:color w:val="000000" w:themeColor="text1"/>
          <w:kern w:val="0"/>
          <w:sz w:val="20"/>
          <w:szCs w:val="20"/>
          <w14:ligatures w14:val="none"/>
        </w:rPr>
        <w:t xml:space="preserve">We obtain </w:t>
      </w:r>
      <w:r w:rsidRPr="00065A0E">
        <w:rPr>
          <w:rFonts w:ascii="Symbol" w:eastAsia="Times New Roman" w:hAnsi="Symbol" w:cs="Times New Roman"/>
          <w:iCs/>
          <w:color w:val="000000" w:themeColor="text1"/>
          <w:kern w:val="0"/>
          <w:sz w:val="20"/>
          <w:szCs w:val="20"/>
          <w14:ligatures w14:val="none"/>
        </w:rPr>
        <w:t>D</w:t>
      </w:r>
      <w:r w:rsidRPr="00065A0E">
        <w:rPr>
          <w:rFonts w:ascii="Times New Roman" w:eastAsia="Times New Roman" w:hAnsi="Times New Roman" w:cs="Times New Roman"/>
          <w:iCs/>
          <w:color w:val="000000" w:themeColor="text1"/>
          <w:kern w:val="0"/>
          <w:sz w:val="20"/>
          <w:szCs w:val="20"/>
          <w14:ligatures w14:val="none"/>
        </w:rPr>
        <w:t xml:space="preserve">MOTs and </w:t>
      </w:r>
      <w:r w:rsidRPr="00065A0E">
        <w:rPr>
          <w:rFonts w:ascii="Symbol" w:eastAsia="Times New Roman" w:hAnsi="Symbol" w:cs="Times New Roman"/>
          <w:iCs/>
          <w:color w:val="000000" w:themeColor="text1"/>
          <w:kern w:val="0"/>
          <w:sz w:val="20"/>
          <w:szCs w:val="20"/>
          <w14:ligatures w14:val="none"/>
        </w:rPr>
        <w:t>D</w:t>
      </w:r>
      <w:r w:rsidRPr="00065A0E">
        <w:rPr>
          <w:rFonts w:ascii="Times New Roman" w:eastAsia="Times New Roman" w:hAnsi="Times New Roman" w:cs="Times New Roman"/>
          <w:iCs/>
          <w:color w:val="000000" w:themeColor="text1"/>
          <w:kern w:val="0"/>
          <w:sz w:val="20"/>
          <w:szCs w:val="20"/>
          <w14:ligatures w14:val="none"/>
        </w:rPr>
        <w:t xml:space="preserve">GMSSTs from 93 coupled ocean-atmosphere climate model </w:t>
      </w:r>
      <w:r w:rsidRPr="00065A0E">
        <w:rPr>
          <w:rFonts w:ascii="Times New Roman" w:hAnsi="Times New Roman" w:cs="Times New Roman"/>
          <w:iCs/>
          <w:color w:val="000000" w:themeColor="text1"/>
          <w:kern w:val="0"/>
          <w:sz w:val="20"/>
          <w:szCs w:val="20"/>
          <w14:ligatures w14:val="none"/>
        </w:rPr>
        <w:t xml:space="preserve">equilibrium </w:t>
      </w:r>
      <w:r w:rsidRPr="00065A0E">
        <w:rPr>
          <w:rFonts w:ascii="Times New Roman" w:eastAsia="Times New Roman" w:hAnsi="Times New Roman" w:cs="Times New Roman"/>
          <w:iCs/>
          <w:color w:val="000000" w:themeColor="text1"/>
          <w:kern w:val="0"/>
          <w:sz w:val="20"/>
          <w:szCs w:val="20"/>
          <w14:ligatures w14:val="none"/>
        </w:rPr>
        <w:t>simulations that were run with atmospheric CO</w:t>
      </w:r>
      <w:r w:rsidRPr="00065A0E">
        <w:rPr>
          <w:rFonts w:ascii="Times New Roman" w:eastAsia="Times New Roman" w:hAnsi="Times New Roman" w:cs="Times New Roman"/>
          <w:iCs/>
          <w:color w:val="000000" w:themeColor="text1"/>
          <w:kern w:val="0"/>
          <w:sz w:val="20"/>
          <w:szCs w:val="20"/>
          <w:vertAlign w:val="subscript"/>
          <w14:ligatures w14:val="none"/>
        </w:rPr>
        <w:t>2</w:t>
      </w:r>
      <w:r w:rsidRPr="00065A0E">
        <w:rPr>
          <w:rFonts w:ascii="Times New Roman" w:eastAsia="Times New Roman" w:hAnsi="Times New Roman" w:cs="Times New Roman"/>
          <w:iCs/>
          <w:color w:val="000000" w:themeColor="text1"/>
          <w:kern w:val="0"/>
          <w:sz w:val="20"/>
          <w:szCs w:val="20"/>
          <w14:ligatures w14:val="none"/>
        </w:rPr>
        <w:t xml:space="preserve"> concentrations ranging from 180 ppm to nine times PI (Fig. 2) </w:t>
      </w:r>
      <w:r w:rsidRPr="00065A0E">
        <w:rPr>
          <w:rFonts w:ascii="Times New Roman" w:eastAsia="Times New Roman" w:hAnsi="Times New Roman" w:cs="Times New Roman"/>
          <w:iCs/>
          <w:color w:val="000000" w:themeColor="text1"/>
          <w:kern w:val="0"/>
          <w:sz w:val="20"/>
          <w:szCs w:val="20"/>
          <w14:ligatures w14:val="none"/>
        </w:rPr>
        <w:fldChar w:fldCharType="begin">
          <w:fldData xml:space="preserve">PEVuZE5vdGU+PENpdGU+PEF1dGhvcj5BbGRlcjwvQXV0aG9yPjxZZWFyPjIwMTQ8L1llYXI+PFJl
Y051bT44NjYxPC9SZWNOdW0+PERpc3BsYXlUZXh0PihBbGRlciBhbmQgSG9zdGV0bGVyLCAyMDE0
OyBHYWxicmFpdGggYW5kIERlIExhdmVyZ25lLCAyMDE5OyBIYXl3b29kIGV0IGFsLiwgMjAyMDsg
Q2xhcmsgZXQgYWwuLCAyMDE2OyBHb3Vkc21pdC1IYXJ6ZXZvb3J0IGV0IGFsLiwgMjAyMzsgUnVn
ZW5zdGVpbiBldCBhbC4sIDIwMTk7IEhlLCAyMDExOyBCZXJlaXRlciBldCBhbC4sIDIwMTgpPC9E
aXNwbGF5VGV4dD48cmVjb3JkPjxyZWMtbnVtYmVyPjg2NjE8L3JlYy1udW1iZXI+PGZvcmVpZ24t
a2V5cz48a2V5IGFwcD0iRU4iIGRiLWlkPSJkdjllZDBhZGF6dGYyZ2V0cnoxdjJzZGx3ZjJmZWEy
cHhyZmUiIHRpbWVzdGFtcD0iMTQyOTE0NzcxNCI+ODY2MTwva2V5PjwvZm9yZWlnbi1rZXlzPjxy
ZWYtdHlwZSBuYW1lPSJKb3VybmFsIEFydGljbGUiPjE3PC9yZWYtdHlwZT48Y29udHJpYnV0b3Jz
PjxhdXRob3JzPjxhdXRob3I+QWxkZXIsIEouPC9hdXRob3I+PGF1dGhvcj5Ib3N0ZXRsZXIsIFMu
Vy48L2F1dGhvcj48L2F1dGhvcnM+PC9jb250cmlidXRvcnM+PHRpdGxlcz48dGl0bGU+R2xvYmFs
IGNsaW1hdGUgc2ltdWxhdGlvbnMgYXQgMzAwMCB5ZWFyIGludGVydmFscyBmb3IgdGhlIGxhc3Qg
MjEgMDAwIHllYXJzIHdpdGggdGhlIEdFTk1PTSBjb3VwbGVkIGF0bW9zcGhlcmUtb2NlYW4gbW9k
ZWw8L3RpdGxlPjxzZWNvbmRhcnktdGl0bGU+Q2xpbWF0ZSBvZiB0aGUgUGFzdCBEaXNjdXNzaW9u
czwvc2Vjb25kYXJ5LXRpdGxlPjwvdGl0bGVzPjxwZXJpb2RpY2FsPjxmdWxsLXRpdGxlPkNsaW1h
dGUgb2YgdGhlIFBhc3QgRGlzY3Vzc2lvbnM8L2Z1bGwtdGl0bGU+PC9wZXJpb2RpY2FsPjxwYWdl
cz4yOTI1LTI5Nzg8L3BhZ2VzPjx2b2x1bWU+MTA8L3ZvbHVtZT48ZGF0ZXM+PHllYXI+MjAxNDwv
eWVhcj48L2RhdGVzPjx1cmxzPjwvdXJscz48L3JlY29yZD48L0NpdGU+PENpdGU+PEF1dGhvcj5H
YWxicmFpdGg8L0F1dGhvcj48WWVhcj4yMDE5PC9ZZWFyPjxSZWNOdW0+OTc0MTwvUmVjTnVtPjxy
ZWNvcmQ+PHJlYy1udW1iZXI+OTc0MTwvcmVjLW51bWJlcj48Zm9yZWlnbi1rZXlzPjxrZXkgYXBw
PSJFTiIgZGItaWQ9ImR2OWVkMGFkYXp0ZjJnZXRyejF2MnNkbHdmMmZlYTJweHJmZSIgdGltZXN0
YW1wPSIxNjE1MTYxMDAyIj45NzQxPC9rZXk+PC9mb3JlaWduLWtleXM+PHJlZi10eXBlIG5hbWU9
IkpvdXJuYWwgQXJ0aWNsZSI+MTc8L3JlZi10eXBlPjxjb250cmlidXRvcnM+PGF1dGhvcnM+PGF1
dGhvcj5HYWxicmFpdGgsIEUuPC9hdXRob3I+PGF1dGhvcj5kZSBMYXZlcmduZSwgQy48L2F1dGhv
cj48L2F1dGhvcnM+PC9jb250cmlidXRvcnM+PHRpdGxlcz48dGl0bGU+UmVzcG9uc2Ugb2YgYSBj
b21wcmVoZW5zaXZlIGNsaW1hdGUgbW9kZWwgdG8gYSBicm9hZCByYW5nZSBvZiBleHRlcm5hbCBm
b3JjaW5nczogcmVsZXZhbmNlIGZvciBkZWVwIG9jZWFuIHZlbnRpbGF0aW9uIGFuZCB0aGUgZGV2
ZWxvcG1lbnQgb2YgbGF0ZSBDZW5vem9pYyBpY2UgYWdlczwvdGl0bGU+PHNlY29uZGFyeS10aXRs
ZT5DbGltYXRlIER5bmFtaWNzPC9zZWNvbmRhcnktdGl0bGU+PC90aXRsZXM+PHBlcmlvZGljYWw+
PGZ1bGwtdGl0bGU+Q2xpbWF0ZSBEeW5hbWljczwvZnVsbC10aXRsZT48YWJici0xPkNsaW1hdGUg
RHluYW1pY3M8L2FiYnItMT48L3BlcmlvZGljYWw+PHBhZ2VzPjY1My02Nzk8L3BhZ2VzPjx2b2x1
bWU+NTI8L3ZvbHVtZT48bnVtYmVyPjEtMjwvbnVtYmVyPjxkYXRlcz48eWVhcj4yMDE5PC95ZWFy
PjxwdWItZGF0ZXM+PGRhdGU+SmFuPC9kYXRlPjwvcHViLWRhdGVzPjwvZGF0ZXM+PGlzYm4+MDkz
MC03NTc1PC9pc2JuPjxhY2Nlc3Npb24tbnVtPldPUzowMDA0NjA2MTkyMDAwMzg8L2FjY2Vzc2lv
bi1udW0+PHVybHM+PHJlbGF0ZWQtdXJscz48dXJsPiZsdDtHbyB0byBJU0kmZ3Q7Oi8vV09TOjAw
MDQ2MDYxOTIwMDAzODwvdXJsPjwvcmVsYXRlZC11cmxzPjwvdXJscz48ZWxlY3Ryb25pYy1yZXNv
dXJjZS1udW0+MTAuMTAwNy9zMDAzODItMDE4LTQxNTctODwvZWxlY3Ryb25pYy1yZXNvdXJjZS1u
dW0+PC9yZWNvcmQ+PC9DaXRlPjxDaXRlPjxBdXRob3I+SGF5d29vZDwvQXV0aG9yPjxZZWFyPjIw
MjA8L1llYXI+PFJlY051bT45NjMwPC9SZWNOdW0+PHJlY29yZD48cmVjLW51bWJlcj45NjMwPC9y
ZWMtbnVtYmVyPjxmb3JlaWduLWtleXM+PGtleSBhcHA9IkVOIiBkYi1pZD0iZHY5ZWQwYWRhenRm
MmdldHJ6MXYyc2Rsd2YyZmVhMnB4cmZlIiB0aW1lc3RhbXA9IjE2MTMyNzg5OTEiPjk2MzA8L2tl
eT48L2ZvcmVpZ24ta2V5cz48cmVmLXR5cGUgbmFtZT0iSm91cm5hbCBBcnRpY2xlIj4xNzwvcmVm
LXR5cGU+PGNvbnRyaWJ1dG9ycz48YXV0aG9ycz48YXV0aG9yPkhheXdvb2QsIEEuIE0uPC9hdXRo
b3I+PGF1dGhvcj5UaW5kYWxsLCBKLiBDLjwvYXV0aG9yPjxhdXRob3I+RG93c2V0dCwgSC4gSi48
L2F1dGhvcj48YXV0aG9yPkRvbGFuLCBBLiBNLjwvYXV0aG9yPjxhdXRob3I+Rm9sZXksIEsuIE0u
PC9hdXRob3I+PGF1dGhvcj5IdW50ZXIsIFMuIEouPC9hdXRob3I+PGF1dGhvcj5IaWxsLCBELiBK
LjwvYXV0aG9yPjxhdXRob3I+Q2hhbiwgVy4gTC48L2F1dGhvcj48YXV0aG9yPkFiZS1PdWNoaSwg
QS48L2F1dGhvcj48YXV0aG9yPlN0ZXBhbmVrLCBDLjwvYXV0aG9yPjxhdXRob3I+TG9obWFubiwg
Ry48L2F1dGhvcj48YXV0aG9yPkNoYW5kYW4sIEQuPC9hdXRob3I+PGF1dGhvcj5QZWx0aWVyLCBX
LiBSLjwvYXV0aG9yPjxhdXRob3I+VGFuLCBOLjwvYXV0aG9yPjxhdXRob3I+Q29udG91eCwgQy48
L2F1dGhvcj48YXV0aG9yPlJhbXN0ZWluLCBHLjwvYXV0aG9yPjxhdXRob3I+TGksIFguIFkuPC9h
dXRob3I+PGF1dGhvcj5aaGFuZywgWi4gUy48L2F1dGhvcj48YXV0aG9yPkd1bywgQy4gQy48L2F1
dGhvcj48YXV0aG9yPk5pc2FuY2lvZ2x1LCBLLiBILjwvYXV0aG9yPjxhdXRob3I+WmhhbmcsIFEu
PC9hdXRob3I+PGF1dGhvcj5MaSwgUS48L2F1dGhvcj48YXV0aG9yPkthbWFlLCBZLjwvYXV0aG9y
PjxhdXRob3I+Q2hhbmRsZXIsIE0uIEEuPC9hdXRob3I+PGF1dGhvcj5Tb2hsLCBMLiBFLjwvYXV0
aG9yPjxhdXRob3I+T3R0by1CbGllc25lciwgQi4gTC48L2F1dGhvcj48YXV0aG9yPkZlbmcsIFIu
PC9hdXRob3I+PGF1dGhvcj5CcmFkeSwgRS4gQy48L2F1dGhvcj48YXV0aG9yPnZvbiBkZXIgSGV5
ZHQsIEEuIFMuPC9hdXRob3I+PGF1dGhvcj5CYWF0c2VuLCBNLiBMLiBKLjwvYXV0aG9yPjxhdXRo
b3I+THVudCwgRC4gSi48L2F1dGhvcj48L2F1dGhvcnM+PC9jb250cmlidXRvcnM+PHRpdGxlcz48
dGl0bGU+VGhlIFBsaW9jZW5lIE1vZGVsIEludGVyY29tcGFyaXNvbiBQcm9qZWN0IFBoYXNlIDI6
IGxhcmdlLXNjYWxlIGNsaW1hdGUgZmVhdHVyZXMgYW5kIGNsaW1hdGUgc2Vuc2l0aXZpdHk8L3Rp
dGxlPjxzZWNvbmRhcnktdGl0bGU+Q2xpbWF0ZSBvZiB0aGUgUGFzdDwvc2Vjb25kYXJ5LXRpdGxl
PjwvdGl0bGVzPjxwZXJpb2RpY2FsPjxmdWxsLXRpdGxlPkNsaW1hdGUgb2YgdGhlIFBhc3Q8L2Z1
bGwtdGl0bGU+PC9wZXJpb2RpY2FsPjxwYWdlcz4yMDk1LTIxMjM8L3BhZ2VzPjx2b2x1bWU+MTY8
L3ZvbHVtZT48bnVtYmVyPjY8L251bWJlcj48ZGF0ZXM+PHllYXI+MjAyMDwveWVhcj48cHViLWRh
dGVzPjxkYXRlPk5vdjwvZGF0ZT48L3B1Yi1kYXRlcz48L2RhdGVzPjxpc2JuPjE4MTQtOTMyNDwv
aXNibj48YWNjZXNzaW9uLW51bT5XT1M6MDAwNTg5MjYwMTAwMDAyPC9hY2Nlc3Npb24tbnVtPjx1
cmxzPjxyZWxhdGVkLXVybHM+PHVybD4mbHQ7R28gdG8gSVNJJmd0OzovL1dPUzowMDA1ODkyNjAx
MDAwMDI8L3VybD48L3JlbGF0ZWQtdXJscz48L3VybHM+PGVsZWN0cm9uaWMtcmVzb3VyY2UtbnVt
PjEwLjUxOTQvY3AtMTYtMjA5NS0yMDIwPC9lbGVjdHJvbmljLXJlc291cmNlLW51bT48L3JlY29y
ZD48L0NpdGU+PENpdGU+PEF1dGhvcj5DbGFyazwvQXV0aG9yPjxZZWFyPjIwMTY8L1llYXI+PFJl
Y051bT45MTAxPC9SZWNOdW0+PHJlY29yZD48cmVjLW51bWJlcj45MTAxPC9yZWMtbnVtYmVyPjxm
b3JlaWduLWtleXM+PGtleSBhcHA9IkVOIiBkYi1pZD0iZHY5ZWQwYWRhenRmMmdldHJ6MXYyc2Rs
d2YyZmVhMnB4cmZlIiB0aW1lc3RhbXA9IjE1MDk0OTUwNDQiPjkxMDE8L2tleT48L2ZvcmVpZ24t
a2V5cz48cmVmLXR5cGUgbmFtZT0iSm91cm5hbCBBcnRpY2xlIj4xNzwvcmVmLXR5cGU+PGNvbnRy
aWJ1dG9ycz48YXV0aG9ycz48YXV0aG9yPkNsYXJrLCBQLiBVLjwvYXV0aG9yPjxhdXRob3I+U2hh
a3VuLCBKLiBELjwvYXV0aG9yPjxhdXRob3I+TWFyY290dCwgUy4gQS48L2F1dGhvcj48YXV0aG9y
Pk1peCwgQS4gQy48L2F1dGhvcj48YXV0aG9yPkVieSwgTS48L2F1dGhvcj48YXV0aG9yPkt1bHAs
IFMuPC9hdXRob3I+PGF1dGhvcj5MZXZlcm1hbm4sIEEuPC9hdXRob3I+PGF1dGhvcj5NaWxuZSwg
Ry4gQS48L2F1dGhvcj48YXV0aG9yPlBmaXN0ZXIsIFAuIEwuPC9hdXRob3I+PGF1dGhvcj5TYW50
ZXIsIEIuIEQuPC9hdXRob3I+PGF1dGhvcj5TY2hyYWcsIEQuIFAuPC9hdXRob3I+PGF1dGhvcj5T
b2xvbW9uLCBTLjwvYXV0aG9yPjxhdXRob3I+U3RvY2tlciwgVC4gRi48L2F1dGhvcj48YXV0aG9y
PlN0cmF1c3MsIEIuIEguPC9hdXRob3I+PGF1dGhvcj5XZWF2ZXIsIEEuIEouPC9hdXRob3I+PGF1
dGhvcj5XaW5rZWxtYW5uLCBSLjwvYXV0aG9yPjxhdXRob3I+QXJjaGVyLCBELjwvYXV0aG9yPjxh
dXRob3I+QmFyZCwgRS48L2F1dGhvcj48YXV0aG9yPkdvbGRuZXIsIEEuPC9hdXRob3I+PGF1dGhv
cj5MYW1iZWNrLCBLLjwvYXV0aG9yPjxhdXRob3I+UGllcnJlaHVtYmVydCwgUi4gVC48L2F1dGhv
cj48YXV0aG9yPlBsYXR0bmVyLCBHLiBLLjwvYXV0aG9yPjwvYXV0aG9ycz48L2NvbnRyaWJ1dG9y
cz48dGl0bGVzPjx0aXRsZT5Db25zZXF1ZW5jZXMgb2YgdHdlbnR5LWZpcnN0LWNlbnR1cnkgcG9s
aWN5IGZvciBtdWx0aS1taWxsZW5uaWFsIGNsaW1hdGUgYW5kIHNlYS1sZXZlbCBjaGFuZ2U8L3Rp
dGxlPjxzZWNvbmRhcnktdGl0bGU+TmF0dXJlIENsaW1hdGUgQ2hhbmdlPC9zZWNvbmRhcnktdGl0
bGU+PC90aXRsZXM+PHBlcmlvZGljYWw+PGZ1bGwtdGl0bGU+TmF0dXJlIENsaW1hdGUgQ2hhbmdl
PC9mdWxsLXRpdGxlPjwvcGVyaW9kaWNhbD48cGFnZXM+MzYwLTM2OTwvcGFnZXM+PHZvbHVtZT42
PC92b2x1bWU+PG51bWJlcj40PC9udW1iZXI+PGRhdGVzPjx5ZWFyPjIwMTY8L3llYXI+PHB1Yi1k
YXRlcz48ZGF0ZT5BcHI8L2RhdGU+PC9wdWItZGF0ZXM+PC9kYXRlcz48aXNibj4xNzU4LTY3OFg8
L2lzYm4+PGFjY2Vzc2lvbi1udW0+V09TOjAwMDM3MzA2MDAwMDAxMTwvYWNjZXNzaW9uLW51bT48
dXJscz48cmVsYXRlZC11cmxzPjx1cmw+Jmx0O0dvIHRvIElTSSZndDs6Ly9XT1M6MDAwMzczMDYw
MDAwMDExPC91cmw+PC9yZWxhdGVkLXVybHM+PC91cmxzPjxlbGVjdHJvbmljLXJlc291cmNlLW51
bT4xMC4xMDM4L25jbGltYXRlMjkyMzwvZWxlY3Ryb25pYy1yZXNvdXJjZS1udW0+PC9yZWNvcmQ+
PC9DaXRlPjxDaXRlPjxBdXRob3I+R291ZHNtaXQtSGFyemV2b29ydDwvQXV0aG9yPjxZZWFyPjIw
MjM8L1llYXI+PFJlY051bT4xMDE5ODwvUmVjTnVtPjxyZWNvcmQ+PHJlYy1udW1iZXI+MTAxOTg8
L3JlYy1udW1iZXI+PGZvcmVpZ24ta2V5cz48a2V5IGFwcD0iRU4iIGRiLWlkPSJkdjllZDBhZGF6
dGYyZ2V0cnoxdjJzZGx3ZjJmZWEycHhyZmUiIHRpbWVzdGFtcD0iMTcxOTY5Njc1MiI+MTAxOTg8
L2tleT48L2ZvcmVpZ24ta2V5cz48cmVmLXR5cGUgbmFtZT0iSm91cm5hbCBBcnRpY2xlIj4xNzwv
cmVmLXR5cGU+PGNvbnRyaWJ1dG9ycz48YXV0aG9ycz48YXV0aG9yPkdvdWRzbWl0LUhhcnpldm9v
cnQsIEIuPC9hdXRob3I+PGF1dGhvcj5MYW5zdSwgQS48L2F1dGhvcj48YXV0aG9yPkJhYXRzZW4s
IE0uIEwuIEouPC9hdXRob3I+PGF1dGhvcj52b24gZGVyIEhleWR0LCBBLiBTLjwvYXV0aG9yPjxh
dXRob3I+ZGUgV2ludGVyLCBOLiBKLjwvYXV0aG9yPjxhdXRob3I+WmhhbmcsIFkuIFIuPC9hdXRo
b3I+PGF1dGhvcj5BYmUtT3VjaGksIEEuPC9hdXRob3I+PGF1dGhvcj5kZSBCb2VyLCBBLjwvYXV0
aG9yPjxhdXRob3I+Q2hhbiwgVy4gTC48L2F1dGhvcj48YXV0aG9yPkRvbm5hZGlldSwgWS48L2F1
dGhvcj48YXV0aG9yPkh1dGNoaW5zb24sIEQuIEsuPC9hdXRob3I+PGF1dGhvcj5Lbm9yciwgRy48
L2F1dGhvcj48YXV0aG9yPkxhZGFudCwgSi4gQi48L2F1dGhvcj48YXV0aG9yPk1vcm96b3ZhLCBQ
LjwvYXV0aG9yPjxhdXRob3I+TmllemdvZHpraSwgSS48L2F1dGhvcj48YXV0aG9yPlN0ZWluaWcs
IFMuPC9hdXRob3I+PGF1dGhvcj5UcmlwYXRpLCBBLjwvYXV0aG9yPjxhdXRob3I+WmhhbmcsIFou
IFMuPC9hdXRob3I+PGF1dGhvcj5aaHUsIEouPC9hdXRob3I+PGF1dGhvcj5aaWVnbGVyLCBNLjwv
YXV0aG9yPjwvYXV0aG9ycz48L2NvbnRyaWJ1dG9ycz48dGl0bGVzPjx0aXRsZT5UaGUgUmVsYXRp
b25zaGlwIEJldHdlZW4gdGhlIEdsb2JhbCBNZWFuIERlZXAtU2VhIGFuZCBTdXJmYWNlIFRlbXBl
cmF0dXJlIER1cmluZyB0aGUgRWFybHkgRW9jZW5lPC90aXRsZT48c2Vjb25kYXJ5LXRpdGxlPlBh
bGVvY2Vhbm9ncmFwaHkgYW5kIFBhbGVvY2xpbWF0b2xvZ3k8L3NlY29uZGFyeS10aXRsZT48L3Rp
dGxlcz48cGVyaW9kaWNhbD48ZnVsbC10aXRsZT5QYWxlb2NlYW5vZ3JhcGh5IGFuZCBQYWxlb2Ns
aW1hdG9sb2d5PC9mdWxsLXRpdGxlPjwvcGVyaW9kaWNhbD48dm9sdW1lPjM4PC92b2x1bWU+PG51
bWJlcj4zPC9udW1iZXI+PGRhdGVzPjx5ZWFyPjIwMjM8L3llYXI+PHB1Yi1kYXRlcz48ZGF0ZT5N
YXI8L2RhdGU+PC9wdWItZGF0ZXM+PC9kYXRlcz48aXNibj4yNTcyLTQ1MTc8L2lzYm4+PGFjY2Vz
c2lvbi1udW0+V09TOjAwMTAwMDI3NDYwMDAwNDwvYWNjZXNzaW9uLW51bT48dXJscz48cmVsYXRl
ZC11cmxzPjx1cmw+Jmx0O0dvIHRvIElTSSZndDs6Ly9XT1M6MDAxMDAwMjc0NjAwMDA0PC91cmw+
PC9yZWxhdGVkLXVybHM+PC91cmxzPjxjdXN0b203PmUyMDIyUEEwMDQ1MzI8L2N1c3RvbTc+PGVs
ZWN0cm9uaWMtcmVzb3VyY2UtbnVtPjEwLjEwMjkvMjAyMnBhMDA0NTMyPC9lbGVjdHJvbmljLXJl
c291cmNlLW51bT48L3JlY29yZD48L0NpdGU+PENpdGU+PEF1dGhvcj5SdWdlbnN0ZWluPC9BdXRo
b3I+PFllYXI+MjAxOTwvWWVhcj48UmVjTnVtPjk3NDI8L1JlY051bT48cmVjb3JkPjxyZWMtbnVt
YmVyPjk3NDI8L3JlYy1udW1iZXI+PGZvcmVpZ24ta2V5cz48a2V5IGFwcD0iRU4iIGRiLWlkPSJk
djllZDBhZGF6dGYyZ2V0cnoxdjJzZGx3ZjJmZWEycHhyZmUiIHRpbWVzdGFtcD0iMTYxNTE2MTI2
NyI+OTc0Mjwva2V5PjwvZm9yZWlnbi1rZXlzPjxyZWYtdHlwZSBuYW1lPSJKb3VybmFsIEFydGlj
bGUiPjE3PC9yZWYtdHlwZT48Y29udHJpYnV0b3JzPjxhdXRob3JzPjxhdXRob3I+UnVnZW5zdGVp
biwgTS48L2F1dGhvcj48YXV0aG9yPkJsb2NoLUpvaG5zb24sIEouPC9hdXRob3I+PGF1dGhvcj5B
YmUtT3VjaGksIEEuPC9hdXRob3I+PGF1dGhvcj5BbmRyZXdzLCBULjwvYXV0aG9yPjxhdXRob3I+
QmV5ZXJsZSwgVS48L2F1dGhvcj48YXV0aG9yPkNhbywgTC48L2F1dGhvcj48YXV0aG9yPkNoYWRo
YSwgVC48L2F1dGhvcj48YXV0aG9yPkRhbmFiYXNvZ2x1LCBHLjwvYXV0aG9yPjxhdXRob3I+RHVm
cmVzbmUsIEouIEwuPC9hdXRob3I+PGF1dGhvcj5EdWFuLCBMLjwvYXV0aG9yPjxhdXRob3I+Rm91
am9scywgTS4gQS48L2F1dGhvcj48YXV0aG9yPkZyb2xpY2hlciwgVC48L2F1dGhvcj48YXV0aG9y
Pkdlb2Zmcm95LCBPLjwvYXV0aG9yPjxhdXRob3I+R3JlZ29yeSwgSi48L2F1dGhvcj48YXV0aG9y
PktudXR0aSwgUi48L2F1dGhvcj48YXV0aG9yPkxpLCBDLjwvYXV0aG9yPjxhdXRob3I+TWFyem9j
Y2hpLCBBLjwvYXV0aG9yPjxhdXRob3I+TWF1cml0c2VuLCBULjwvYXV0aG9yPjxhdXRob3I+TWVu
YXJ5LCBNLjwvYXV0aG9yPjxhdXRob3I+TW95ZXIsIEUuPC9hdXRob3I+PGF1dGhvcj5OYXphcmVu
a28sIEwuPC9hdXRob3I+PGF1dGhvcj5QYXludGVyLCBELjwvYXV0aG9yPjxhdXRob3I+U2FpbnQt
TWFydGluLCBELjwvYXV0aG9yPjxhdXRob3I+U2NobWlkdCwgRy4gQS48L2F1dGhvcj48YXV0aG9y
PllhbWFtb3RvLCBBLjwvYXV0aG9yPjxhdXRob3I+WWFuZywgUy4gVC48L2F1dGhvcj48L2F1dGhv
cnM+PC9jb250cmlidXRvcnM+PHRpdGxlcz48dGl0bGU+TG9uZ1J1bk1JUDogTW90aXZhdGlvbiBh
bmQgRGVzaWduIGZvciBhIExhcmdlIENvbGxlY3Rpb24gb2YgTWlsbGVubmlhbC1MZW5ndGggQU9H
Q00gU2ltdWxhdGlvbnM8L3RpdGxlPjxzZWNvbmRhcnktdGl0bGU+QnVsbGV0aW4gb2YgdGhlIEFt
ZXJpY2FuIE1ldGVvcm9sb2dpY2FsIFNvY2lldHk8L3NlY29uZGFyeS10aXRsZT48L3RpdGxlcz48
cGVyaW9kaWNhbD48ZnVsbC10aXRsZT5CdWxsZXRpbiBvZiB0aGUgQW1lcmljYW4gTWV0ZW9yb2xv
Z2ljYWwgU29jaWV0eTwvZnVsbC10aXRsZT48L3BlcmlvZGljYWw+PHBhZ2VzPjI1NTEtMjU3MDwv
cGFnZXM+PHZvbHVtZT4xMDA8L3ZvbHVtZT48bnVtYmVyPjEyPC9udW1iZXI+PGRhdGVzPjx5ZWFy
PjIwMTk8L3llYXI+PHB1Yi1kYXRlcz48ZGF0ZT5EZWM8L2RhdGU+PC9wdWItZGF0ZXM+PC9kYXRl
cz48aXNibj4wMDAzLTAwMDc8L2lzYm4+PGFjY2Vzc2lvbi1udW0+V09TOjAwMDUwNjAyOTEwMDAx
OTwvYWNjZXNzaW9uLW51bT48dXJscz48cmVsYXRlZC11cmxzPjx1cmw+Jmx0O0dvIHRvIElTSSZn
dDs6Ly9XT1M6MDAwNTA2MDI5MTAwMDE5PC91cmw+PC9yZWxhdGVkLXVybHM+PC91cmxzPjxlbGVj
dHJvbmljLXJlc291cmNlLW51bT4xMC4xMTc1L2JhbXMtZC0xOS0wMDY4LjE8L2VsZWN0cm9uaWMt
cmVzb3VyY2UtbnVtPjwvcmVjb3JkPjwvQ2l0ZT48Q2l0ZT48QXV0aG9yPkhlPC9BdXRob3I+PFll
YXI+MjAxMTwvWWVhcj48UmVjTnVtPjk0MzM8L1JlY051bT48cmVjb3JkPjxyZWMtbnVtYmVyPjk0
MzM8L3JlYy1udW1iZXI+PGZvcmVpZ24ta2V5cz48a2V5IGFwcD0iRU4iIGRiLWlkPSJkdjllZDBh
ZGF6dGYyZ2V0cnoxdjJzZGx3ZjJmZWEycHhyZmUiIHRpbWVzdGFtcD0iMTU1ODM3NDAxNyI+OTQz
Mzwva2V5PjwvZm9yZWlnbi1rZXlzPjxyZWYtdHlwZSBuYW1lPSJUaGVzaXMiPjMyPC9yZWYtdHlw
ZT48Y29udHJpYnV0b3JzPjxhdXRob3JzPjxhdXRob3I+SGUsIEYuPC9hdXRob3I+PC9hdXRob3Jz
PjwvY29udHJpYnV0b3JzPjx0aXRsZXM+PHRpdGxlPlNpbXVsYXRpbmcgdHJhbnNpZW50IGNsaW1h
dGUgZXZvbHV0aW9uIG9mIHRoZSBsYXN0IGRlZ2xhY2lhdGlvbiB3aXRoIENDU00zPC90aXRsZT48
L3RpdGxlcz48dm9sdW1lPlBoLkQuPC92b2x1bWU+PGRhdGVzPjx5ZWFyPjIwMTE8L3llYXI+PC9k
YXRlcz48cHVibGlzaGVyPlRoZSBVbml2ZXJzaXR5IG9mIFdpc2NvbnNpbiAtIE1hZGlzb248L3B1
Ymxpc2hlcj48dXJscz48L3VybHM+PC9yZWNvcmQ+PC9DaXRlPjxDaXRlPjxBdXRob3I+QmVyZWl0
ZXI8L0F1dGhvcj48WWVhcj4yMDE4PC9ZZWFyPjxSZWNOdW0+OTU0MjwvUmVjTnVtPjxyZWNvcmQ+
PHJlYy1udW1iZXI+OTU0MjwvcmVjLW51bWJlcj48Zm9yZWlnbi1rZXlzPjxrZXkgYXBwPSJFTiIg
ZGItaWQ9ImR2OWVkMGFkYXp0ZjJnZXRyejF2MnNkbHdmMmZlYTJweHJmZSIgdGltZXN0YW1wPSIx
NTc5NjM5MjEwIj45NTQyPC9rZXk+PC9mb3JlaWduLWtleXM+PHJlZi10eXBlIG5hbWU9IkpvdXJu
YWwgQXJ0aWNsZSI+MTc8L3JlZi10eXBlPjxjb250cmlidXRvcnM+PGF1dGhvcnM+PGF1dGhvcj5C
ZXJlaXRlciwgQi48L2F1dGhvcj48YXV0aG9yPlNoYWNrbGV0b24sIFMuPC9hdXRob3I+PGF1dGhv
cj5CYWdnZW5zdG9zLCBELjwvYXV0aG9yPjxhdXRob3I+S2F3YW11cmEsIEsuPC9hdXRob3I+PGF1
dGhvcj5TZXZlcmluZ2hhdXMsIEouPC9hdXRob3I+PC9hdXRob3JzPjwvY29udHJpYnV0b3JzPjx0
aXRsZXM+PHRpdGxlPk1lYW4gZ2xvYmFsIG9jZWFuIHRlbXBlcmF0dXJlcyBkdXJpbmcgdGhlIGxh
c3QgZ2xhY2lhbCB0cmFuc2l0aW9uPC90aXRsZT48c2Vjb25kYXJ5LXRpdGxlPk5hdHVyZTwvc2Vj
b25kYXJ5LXRpdGxlPjwvdGl0bGVzPjxwZXJpb2RpY2FsPjxmdWxsLXRpdGxlPk5hdHVyZTwvZnVs
bC10aXRsZT48YWJici0xPk5hdHVyZTwvYWJici0xPjwvcGVyaW9kaWNhbD48cGFnZXM+MzktNDQ8
L3BhZ2VzPjx2b2x1bWU+NTUzPC92b2x1bWU+PG51bWJlcj43Njg2PC9udW1iZXI+PGRhdGVzPjx5
ZWFyPjIwMTg8L3llYXI+PHB1Yi1kYXRlcz48ZGF0ZT5KYW48L2RhdGU+PC9wdWItZGF0ZXM+PC9k
YXRlcz48aXNibj4wMDI4LTA4MzY8L2lzYm4+PGFjY2Vzc2lvbi1udW0+V09TOjAwMDQxOTc2OTMw
MDAyNTwvYWNjZXNzaW9uLW51bT48dXJscz48cmVsYXRlZC11cmxzPjx1cmw+Jmx0O0dvIHRvIElT
SSZndDs6Ly9XT1M6MDAwNDE5NzY5MzAwMDI1PC91cmw+PC9yZWxhdGVkLXVybHM+PC91cmxzPjxl
bGVjdHJvbmljLXJlc291cmNlLW51bT4xMC4xMDM4L25hdHVyZTI1MTUyPC9lbGVjdHJvbmljLXJl
c291cmNlLW51bT48L3JlY29yZD48L0NpdGU+PC9FbmROb3RlPgB=
</w:fldData>
        </w:fldChar>
      </w:r>
      <w:r w:rsidRPr="00065A0E">
        <w:rPr>
          <w:rFonts w:ascii="Times New Roman" w:eastAsia="Times New Roman" w:hAnsi="Times New Roman" w:cs="Times New Roman"/>
          <w:iCs/>
          <w:color w:val="000000" w:themeColor="text1"/>
          <w:kern w:val="0"/>
          <w:sz w:val="20"/>
          <w:szCs w:val="20"/>
          <w14:ligatures w14:val="none"/>
        </w:rPr>
        <w:instrText xml:space="preserve"> ADDIN EN.CITE </w:instrText>
      </w:r>
      <w:r w:rsidRPr="00065A0E">
        <w:rPr>
          <w:rFonts w:ascii="Times New Roman" w:eastAsia="Times New Roman" w:hAnsi="Times New Roman" w:cs="Times New Roman"/>
          <w:iCs/>
          <w:color w:val="000000" w:themeColor="text1"/>
          <w:kern w:val="0"/>
          <w:sz w:val="20"/>
          <w:szCs w:val="20"/>
          <w14:ligatures w14:val="none"/>
        </w:rPr>
        <w:fldChar w:fldCharType="begin">
          <w:fldData xml:space="preserve">PEVuZE5vdGU+PENpdGU+PEF1dGhvcj5BbGRlcjwvQXV0aG9yPjxZZWFyPjIwMTQ8L1llYXI+PFJl
Y051bT44NjYxPC9SZWNOdW0+PERpc3BsYXlUZXh0PihBbGRlciBhbmQgSG9zdGV0bGVyLCAyMDE0
OyBHYWxicmFpdGggYW5kIERlIExhdmVyZ25lLCAyMDE5OyBIYXl3b29kIGV0IGFsLiwgMjAyMDsg
Q2xhcmsgZXQgYWwuLCAyMDE2OyBHb3Vkc21pdC1IYXJ6ZXZvb3J0IGV0IGFsLiwgMjAyMzsgUnVn
ZW5zdGVpbiBldCBhbC4sIDIwMTk7IEhlLCAyMDExOyBCZXJlaXRlciBldCBhbC4sIDIwMTgpPC9E
aXNwbGF5VGV4dD48cmVjb3JkPjxyZWMtbnVtYmVyPjg2NjE8L3JlYy1udW1iZXI+PGZvcmVpZ24t
a2V5cz48a2V5IGFwcD0iRU4iIGRiLWlkPSJkdjllZDBhZGF6dGYyZ2V0cnoxdjJzZGx3ZjJmZWEy
cHhyZmUiIHRpbWVzdGFtcD0iMTQyOTE0NzcxNCI+ODY2MTwva2V5PjwvZm9yZWlnbi1rZXlzPjxy
ZWYtdHlwZSBuYW1lPSJKb3VybmFsIEFydGljbGUiPjE3PC9yZWYtdHlwZT48Y29udHJpYnV0b3Jz
PjxhdXRob3JzPjxhdXRob3I+QWxkZXIsIEouPC9hdXRob3I+PGF1dGhvcj5Ib3N0ZXRsZXIsIFMu
Vy48L2F1dGhvcj48L2F1dGhvcnM+PC9jb250cmlidXRvcnM+PHRpdGxlcz48dGl0bGU+R2xvYmFs
IGNsaW1hdGUgc2ltdWxhdGlvbnMgYXQgMzAwMCB5ZWFyIGludGVydmFscyBmb3IgdGhlIGxhc3Qg
MjEgMDAwIHllYXJzIHdpdGggdGhlIEdFTk1PTSBjb3VwbGVkIGF0bW9zcGhlcmUtb2NlYW4gbW9k
ZWw8L3RpdGxlPjxzZWNvbmRhcnktdGl0bGU+Q2xpbWF0ZSBvZiB0aGUgUGFzdCBEaXNjdXNzaW9u
czwvc2Vjb25kYXJ5LXRpdGxlPjwvdGl0bGVzPjxwZXJpb2RpY2FsPjxmdWxsLXRpdGxlPkNsaW1h
dGUgb2YgdGhlIFBhc3QgRGlzY3Vzc2lvbnM8L2Z1bGwtdGl0bGU+PC9wZXJpb2RpY2FsPjxwYWdl
cz4yOTI1LTI5Nzg8L3BhZ2VzPjx2b2x1bWU+MTA8L3ZvbHVtZT48ZGF0ZXM+PHllYXI+MjAxNDwv
eWVhcj48L2RhdGVzPjx1cmxzPjwvdXJscz48L3JlY29yZD48L0NpdGU+PENpdGU+PEF1dGhvcj5H
YWxicmFpdGg8L0F1dGhvcj48WWVhcj4yMDE5PC9ZZWFyPjxSZWNOdW0+OTc0MTwvUmVjTnVtPjxy
ZWNvcmQ+PHJlYy1udW1iZXI+OTc0MTwvcmVjLW51bWJlcj48Zm9yZWlnbi1rZXlzPjxrZXkgYXBw
PSJFTiIgZGItaWQ9ImR2OWVkMGFkYXp0ZjJnZXRyejF2MnNkbHdmMmZlYTJweHJmZSIgdGltZXN0
YW1wPSIxNjE1MTYxMDAyIj45NzQxPC9rZXk+PC9mb3JlaWduLWtleXM+PHJlZi10eXBlIG5hbWU9
IkpvdXJuYWwgQXJ0aWNsZSI+MTc8L3JlZi10eXBlPjxjb250cmlidXRvcnM+PGF1dGhvcnM+PGF1
dGhvcj5HYWxicmFpdGgsIEUuPC9hdXRob3I+PGF1dGhvcj5kZSBMYXZlcmduZSwgQy48L2F1dGhv
cj48L2F1dGhvcnM+PC9jb250cmlidXRvcnM+PHRpdGxlcz48dGl0bGU+UmVzcG9uc2Ugb2YgYSBj
b21wcmVoZW5zaXZlIGNsaW1hdGUgbW9kZWwgdG8gYSBicm9hZCByYW5nZSBvZiBleHRlcm5hbCBm
b3JjaW5nczogcmVsZXZhbmNlIGZvciBkZWVwIG9jZWFuIHZlbnRpbGF0aW9uIGFuZCB0aGUgZGV2
ZWxvcG1lbnQgb2YgbGF0ZSBDZW5vem9pYyBpY2UgYWdlczwvdGl0bGU+PHNlY29uZGFyeS10aXRs
ZT5DbGltYXRlIER5bmFtaWNzPC9zZWNvbmRhcnktdGl0bGU+PC90aXRsZXM+PHBlcmlvZGljYWw+
PGZ1bGwtdGl0bGU+Q2xpbWF0ZSBEeW5hbWljczwvZnVsbC10aXRsZT48YWJici0xPkNsaW1hdGUg
RHluYW1pY3M8L2FiYnItMT48L3BlcmlvZGljYWw+PHBhZ2VzPjY1My02Nzk8L3BhZ2VzPjx2b2x1
bWU+NTI8L3ZvbHVtZT48bnVtYmVyPjEtMjwvbnVtYmVyPjxkYXRlcz48eWVhcj4yMDE5PC95ZWFy
PjxwdWItZGF0ZXM+PGRhdGU+SmFuPC9kYXRlPjwvcHViLWRhdGVzPjwvZGF0ZXM+PGlzYm4+MDkz
MC03NTc1PC9pc2JuPjxhY2Nlc3Npb24tbnVtPldPUzowMDA0NjA2MTkyMDAwMzg8L2FjY2Vzc2lv
bi1udW0+PHVybHM+PHJlbGF0ZWQtdXJscz48dXJsPiZsdDtHbyB0byBJU0kmZ3Q7Oi8vV09TOjAw
MDQ2MDYxOTIwMDAzODwvdXJsPjwvcmVsYXRlZC11cmxzPjwvdXJscz48ZWxlY3Ryb25pYy1yZXNv
dXJjZS1udW0+MTAuMTAwNy9zMDAzODItMDE4LTQxNTctODwvZWxlY3Ryb25pYy1yZXNvdXJjZS1u
dW0+PC9yZWNvcmQ+PC9DaXRlPjxDaXRlPjxBdXRob3I+SGF5d29vZDwvQXV0aG9yPjxZZWFyPjIw
MjA8L1llYXI+PFJlY051bT45NjMwPC9SZWNOdW0+PHJlY29yZD48cmVjLW51bWJlcj45NjMwPC9y
ZWMtbnVtYmVyPjxmb3JlaWduLWtleXM+PGtleSBhcHA9IkVOIiBkYi1pZD0iZHY5ZWQwYWRhenRm
MmdldHJ6MXYyc2Rsd2YyZmVhMnB4cmZlIiB0aW1lc3RhbXA9IjE2MTMyNzg5OTEiPjk2MzA8L2tl
eT48L2ZvcmVpZ24ta2V5cz48cmVmLXR5cGUgbmFtZT0iSm91cm5hbCBBcnRpY2xlIj4xNzwvcmVm
LXR5cGU+PGNvbnRyaWJ1dG9ycz48YXV0aG9ycz48YXV0aG9yPkhheXdvb2QsIEEuIE0uPC9hdXRo
b3I+PGF1dGhvcj5UaW5kYWxsLCBKLiBDLjwvYXV0aG9yPjxhdXRob3I+RG93c2V0dCwgSC4gSi48
L2F1dGhvcj48YXV0aG9yPkRvbGFuLCBBLiBNLjwvYXV0aG9yPjxhdXRob3I+Rm9sZXksIEsuIE0u
PC9hdXRob3I+PGF1dGhvcj5IdW50ZXIsIFMuIEouPC9hdXRob3I+PGF1dGhvcj5IaWxsLCBELiBK
LjwvYXV0aG9yPjxhdXRob3I+Q2hhbiwgVy4gTC48L2F1dGhvcj48YXV0aG9yPkFiZS1PdWNoaSwg
QS48L2F1dGhvcj48YXV0aG9yPlN0ZXBhbmVrLCBDLjwvYXV0aG9yPjxhdXRob3I+TG9obWFubiwg
Ry48L2F1dGhvcj48YXV0aG9yPkNoYW5kYW4sIEQuPC9hdXRob3I+PGF1dGhvcj5QZWx0aWVyLCBX
LiBSLjwvYXV0aG9yPjxhdXRob3I+VGFuLCBOLjwvYXV0aG9yPjxhdXRob3I+Q29udG91eCwgQy48
L2F1dGhvcj48YXV0aG9yPlJhbXN0ZWluLCBHLjwvYXV0aG9yPjxhdXRob3I+TGksIFguIFkuPC9h
dXRob3I+PGF1dGhvcj5aaGFuZywgWi4gUy48L2F1dGhvcj48YXV0aG9yPkd1bywgQy4gQy48L2F1
dGhvcj48YXV0aG9yPk5pc2FuY2lvZ2x1LCBLLiBILjwvYXV0aG9yPjxhdXRob3I+WmhhbmcsIFEu
PC9hdXRob3I+PGF1dGhvcj5MaSwgUS48L2F1dGhvcj48YXV0aG9yPkthbWFlLCBZLjwvYXV0aG9y
PjxhdXRob3I+Q2hhbmRsZXIsIE0uIEEuPC9hdXRob3I+PGF1dGhvcj5Tb2hsLCBMLiBFLjwvYXV0
aG9yPjxhdXRob3I+T3R0by1CbGllc25lciwgQi4gTC48L2F1dGhvcj48YXV0aG9yPkZlbmcsIFIu
PC9hdXRob3I+PGF1dGhvcj5CcmFkeSwgRS4gQy48L2F1dGhvcj48YXV0aG9yPnZvbiBkZXIgSGV5
ZHQsIEEuIFMuPC9hdXRob3I+PGF1dGhvcj5CYWF0c2VuLCBNLiBMLiBKLjwvYXV0aG9yPjxhdXRo
b3I+THVudCwgRC4gSi48L2F1dGhvcj48L2F1dGhvcnM+PC9jb250cmlidXRvcnM+PHRpdGxlcz48
dGl0bGU+VGhlIFBsaW9jZW5lIE1vZGVsIEludGVyY29tcGFyaXNvbiBQcm9qZWN0IFBoYXNlIDI6
IGxhcmdlLXNjYWxlIGNsaW1hdGUgZmVhdHVyZXMgYW5kIGNsaW1hdGUgc2Vuc2l0aXZpdHk8L3Rp
dGxlPjxzZWNvbmRhcnktdGl0bGU+Q2xpbWF0ZSBvZiB0aGUgUGFzdDwvc2Vjb25kYXJ5LXRpdGxl
PjwvdGl0bGVzPjxwZXJpb2RpY2FsPjxmdWxsLXRpdGxlPkNsaW1hdGUgb2YgdGhlIFBhc3Q8L2Z1
bGwtdGl0bGU+PC9wZXJpb2RpY2FsPjxwYWdlcz4yMDk1LTIxMjM8L3BhZ2VzPjx2b2x1bWU+MTY8
L3ZvbHVtZT48bnVtYmVyPjY8L251bWJlcj48ZGF0ZXM+PHllYXI+MjAyMDwveWVhcj48cHViLWRh
dGVzPjxkYXRlPk5vdjwvZGF0ZT48L3B1Yi1kYXRlcz48L2RhdGVzPjxpc2JuPjE4MTQtOTMyNDwv
aXNibj48YWNjZXNzaW9uLW51bT5XT1M6MDAwNTg5MjYwMTAwMDAyPC9hY2Nlc3Npb24tbnVtPjx1
cmxzPjxyZWxhdGVkLXVybHM+PHVybD4mbHQ7R28gdG8gSVNJJmd0OzovL1dPUzowMDA1ODkyNjAx
MDAwMDI8L3VybD48L3JlbGF0ZWQtdXJscz48L3VybHM+PGVsZWN0cm9uaWMtcmVzb3VyY2UtbnVt
PjEwLjUxOTQvY3AtMTYtMjA5NS0yMDIwPC9lbGVjdHJvbmljLXJlc291cmNlLW51bT48L3JlY29y
ZD48L0NpdGU+PENpdGU+PEF1dGhvcj5DbGFyazwvQXV0aG9yPjxZZWFyPjIwMTY8L1llYXI+PFJl
Y051bT45MTAxPC9SZWNOdW0+PHJlY29yZD48cmVjLW51bWJlcj45MTAxPC9yZWMtbnVtYmVyPjxm
b3JlaWduLWtleXM+PGtleSBhcHA9IkVOIiBkYi1pZD0iZHY5ZWQwYWRhenRmMmdldHJ6MXYyc2Rs
d2YyZmVhMnB4cmZlIiB0aW1lc3RhbXA9IjE1MDk0OTUwNDQiPjkxMDE8L2tleT48L2ZvcmVpZ24t
a2V5cz48cmVmLXR5cGUgbmFtZT0iSm91cm5hbCBBcnRpY2xlIj4xNzwvcmVmLXR5cGU+PGNvbnRy
aWJ1dG9ycz48YXV0aG9ycz48YXV0aG9yPkNsYXJrLCBQLiBVLjwvYXV0aG9yPjxhdXRob3I+U2hh
a3VuLCBKLiBELjwvYXV0aG9yPjxhdXRob3I+TWFyY290dCwgUy4gQS48L2F1dGhvcj48YXV0aG9y
Pk1peCwgQS4gQy48L2F1dGhvcj48YXV0aG9yPkVieSwgTS48L2F1dGhvcj48YXV0aG9yPkt1bHAs
IFMuPC9hdXRob3I+PGF1dGhvcj5MZXZlcm1hbm4sIEEuPC9hdXRob3I+PGF1dGhvcj5NaWxuZSwg
Ry4gQS48L2F1dGhvcj48YXV0aG9yPlBmaXN0ZXIsIFAuIEwuPC9hdXRob3I+PGF1dGhvcj5TYW50
ZXIsIEIuIEQuPC9hdXRob3I+PGF1dGhvcj5TY2hyYWcsIEQuIFAuPC9hdXRob3I+PGF1dGhvcj5T
b2xvbW9uLCBTLjwvYXV0aG9yPjxhdXRob3I+U3RvY2tlciwgVC4gRi48L2F1dGhvcj48YXV0aG9y
PlN0cmF1c3MsIEIuIEguPC9hdXRob3I+PGF1dGhvcj5XZWF2ZXIsIEEuIEouPC9hdXRob3I+PGF1
dGhvcj5XaW5rZWxtYW5uLCBSLjwvYXV0aG9yPjxhdXRob3I+QXJjaGVyLCBELjwvYXV0aG9yPjxh
dXRob3I+QmFyZCwgRS48L2F1dGhvcj48YXV0aG9yPkdvbGRuZXIsIEEuPC9hdXRob3I+PGF1dGhv
cj5MYW1iZWNrLCBLLjwvYXV0aG9yPjxhdXRob3I+UGllcnJlaHVtYmVydCwgUi4gVC48L2F1dGhv
cj48YXV0aG9yPlBsYXR0bmVyLCBHLiBLLjwvYXV0aG9yPjwvYXV0aG9ycz48L2NvbnRyaWJ1dG9y
cz48dGl0bGVzPjx0aXRsZT5Db25zZXF1ZW5jZXMgb2YgdHdlbnR5LWZpcnN0LWNlbnR1cnkgcG9s
aWN5IGZvciBtdWx0aS1taWxsZW5uaWFsIGNsaW1hdGUgYW5kIHNlYS1sZXZlbCBjaGFuZ2U8L3Rp
dGxlPjxzZWNvbmRhcnktdGl0bGU+TmF0dXJlIENsaW1hdGUgQ2hhbmdlPC9zZWNvbmRhcnktdGl0
bGU+PC90aXRsZXM+PHBlcmlvZGljYWw+PGZ1bGwtdGl0bGU+TmF0dXJlIENsaW1hdGUgQ2hhbmdl
PC9mdWxsLXRpdGxlPjwvcGVyaW9kaWNhbD48cGFnZXM+MzYwLTM2OTwvcGFnZXM+PHZvbHVtZT42
PC92b2x1bWU+PG51bWJlcj40PC9udW1iZXI+PGRhdGVzPjx5ZWFyPjIwMTY8L3llYXI+PHB1Yi1k
YXRlcz48ZGF0ZT5BcHI8L2RhdGU+PC9wdWItZGF0ZXM+PC9kYXRlcz48aXNibj4xNzU4LTY3OFg8
L2lzYm4+PGFjY2Vzc2lvbi1udW0+V09TOjAwMDM3MzA2MDAwMDAxMTwvYWNjZXNzaW9uLW51bT48
dXJscz48cmVsYXRlZC11cmxzPjx1cmw+Jmx0O0dvIHRvIElTSSZndDs6Ly9XT1M6MDAwMzczMDYw
MDAwMDExPC91cmw+PC9yZWxhdGVkLXVybHM+PC91cmxzPjxlbGVjdHJvbmljLXJlc291cmNlLW51
bT4xMC4xMDM4L25jbGltYXRlMjkyMzwvZWxlY3Ryb25pYy1yZXNvdXJjZS1udW0+PC9yZWNvcmQ+
PC9DaXRlPjxDaXRlPjxBdXRob3I+R291ZHNtaXQtSGFyemV2b29ydDwvQXV0aG9yPjxZZWFyPjIw
MjM8L1llYXI+PFJlY051bT4xMDE5ODwvUmVjTnVtPjxyZWNvcmQ+PHJlYy1udW1iZXI+MTAxOTg8
L3JlYy1udW1iZXI+PGZvcmVpZ24ta2V5cz48a2V5IGFwcD0iRU4iIGRiLWlkPSJkdjllZDBhZGF6
dGYyZ2V0cnoxdjJzZGx3ZjJmZWEycHhyZmUiIHRpbWVzdGFtcD0iMTcxOTY5Njc1MiI+MTAxOTg8
L2tleT48L2ZvcmVpZ24ta2V5cz48cmVmLXR5cGUgbmFtZT0iSm91cm5hbCBBcnRpY2xlIj4xNzwv
cmVmLXR5cGU+PGNvbnRyaWJ1dG9ycz48YXV0aG9ycz48YXV0aG9yPkdvdWRzbWl0LUhhcnpldm9v
cnQsIEIuPC9hdXRob3I+PGF1dGhvcj5MYW5zdSwgQS48L2F1dGhvcj48YXV0aG9yPkJhYXRzZW4s
IE0uIEwuIEouPC9hdXRob3I+PGF1dGhvcj52b24gZGVyIEhleWR0LCBBLiBTLjwvYXV0aG9yPjxh
dXRob3I+ZGUgV2ludGVyLCBOLiBKLjwvYXV0aG9yPjxhdXRob3I+WmhhbmcsIFkuIFIuPC9hdXRo
b3I+PGF1dGhvcj5BYmUtT3VjaGksIEEuPC9hdXRob3I+PGF1dGhvcj5kZSBCb2VyLCBBLjwvYXV0
aG9yPjxhdXRob3I+Q2hhbiwgVy4gTC48L2F1dGhvcj48YXV0aG9yPkRvbm5hZGlldSwgWS48L2F1
dGhvcj48YXV0aG9yPkh1dGNoaW5zb24sIEQuIEsuPC9hdXRob3I+PGF1dGhvcj5Lbm9yciwgRy48
L2F1dGhvcj48YXV0aG9yPkxhZGFudCwgSi4gQi48L2F1dGhvcj48YXV0aG9yPk1vcm96b3ZhLCBQ
LjwvYXV0aG9yPjxhdXRob3I+TmllemdvZHpraSwgSS48L2F1dGhvcj48YXV0aG9yPlN0ZWluaWcs
IFMuPC9hdXRob3I+PGF1dGhvcj5UcmlwYXRpLCBBLjwvYXV0aG9yPjxhdXRob3I+WmhhbmcsIFou
IFMuPC9hdXRob3I+PGF1dGhvcj5aaHUsIEouPC9hdXRob3I+PGF1dGhvcj5aaWVnbGVyLCBNLjwv
YXV0aG9yPjwvYXV0aG9ycz48L2NvbnRyaWJ1dG9ycz48dGl0bGVzPjx0aXRsZT5UaGUgUmVsYXRp
b25zaGlwIEJldHdlZW4gdGhlIEdsb2JhbCBNZWFuIERlZXAtU2VhIGFuZCBTdXJmYWNlIFRlbXBl
cmF0dXJlIER1cmluZyB0aGUgRWFybHkgRW9jZW5lPC90aXRsZT48c2Vjb25kYXJ5LXRpdGxlPlBh
bGVvY2Vhbm9ncmFwaHkgYW5kIFBhbGVvY2xpbWF0b2xvZ3k8L3NlY29uZGFyeS10aXRsZT48L3Rp
dGxlcz48cGVyaW9kaWNhbD48ZnVsbC10aXRsZT5QYWxlb2NlYW5vZ3JhcGh5IGFuZCBQYWxlb2Ns
aW1hdG9sb2d5PC9mdWxsLXRpdGxlPjwvcGVyaW9kaWNhbD48dm9sdW1lPjM4PC92b2x1bWU+PG51
bWJlcj4zPC9udW1iZXI+PGRhdGVzPjx5ZWFyPjIwMjM8L3llYXI+PHB1Yi1kYXRlcz48ZGF0ZT5N
YXI8L2RhdGU+PC9wdWItZGF0ZXM+PC9kYXRlcz48aXNibj4yNTcyLTQ1MTc8L2lzYm4+PGFjY2Vz
c2lvbi1udW0+V09TOjAwMTAwMDI3NDYwMDAwNDwvYWNjZXNzaW9uLW51bT48dXJscz48cmVsYXRl
ZC11cmxzPjx1cmw+Jmx0O0dvIHRvIElTSSZndDs6Ly9XT1M6MDAxMDAwMjc0NjAwMDA0PC91cmw+
PC9yZWxhdGVkLXVybHM+PC91cmxzPjxjdXN0b203PmUyMDIyUEEwMDQ1MzI8L2N1c3RvbTc+PGVs
ZWN0cm9uaWMtcmVzb3VyY2UtbnVtPjEwLjEwMjkvMjAyMnBhMDA0NTMyPC9lbGVjdHJvbmljLXJl
c291cmNlLW51bT48L3JlY29yZD48L0NpdGU+PENpdGU+PEF1dGhvcj5SdWdlbnN0ZWluPC9BdXRo
b3I+PFllYXI+MjAxOTwvWWVhcj48UmVjTnVtPjk3NDI8L1JlY051bT48cmVjb3JkPjxyZWMtbnVt
YmVyPjk3NDI8L3JlYy1udW1iZXI+PGZvcmVpZ24ta2V5cz48a2V5IGFwcD0iRU4iIGRiLWlkPSJk
djllZDBhZGF6dGYyZ2V0cnoxdjJzZGx3ZjJmZWEycHhyZmUiIHRpbWVzdGFtcD0iMTYxNTE2MTI2
NyI+OTc0Mjwva2V5PjwvZm9yZWlnbi1rZXlzPjxyZWYtdHlwZSBuYW1lPSJKb3VybmFsIEFydGlj
bGUiPjE3PC9yZWYtdHlwZT48Y29udHJpYnV0b3JzPjxhdXRob3JzPjxhdXRob3I+UnVnZW5zdGVp
biwgTS48L2F1dGhvcj48YXV0aG9yPkJsb2NoLUpvaG5zb24sIEouPC9hdXRob3I+PGF1dGhvcj5B
YmUtT3VjaGksIEEuPC9hdXRob3I+PGF1dGhvcj5BbmRyZXdzLCBULjwvYXV0aG9yPjxhdXRob3I+
QmV5ZXJsZSwgVS48L2F1dGhvcj48YXV0aG9yPkNhbywgTC48L2F1dGhvcj48YXV0aG9yPkNoYWRo
YSwgVC48L2F1dGhvcj48YXV0aG9yPkRhbmFiYXNvZ2x1LCBHLjwvYXV0aG9yPjxhdXRob3I+RHVm
cmVzbmUsIEouIEwuPC9hdXRob3I+PGF1dGhvcj5EdWFuLCBMLjwvYXV0aG9yPjxhdXRob3I+Rm91
am9scywgTS4gQS48L2F1dGhvcj48YXV0aG9yPkZyb2xpY2hlciwgVC48L2F1dGhvcj48YXV0aG9y
Pkdlb2Zmcm95LCBPLjwvYXV0aG9yPjxhdXRob3I+R3JlZ29yeSwgSi48L2F1dGhvcj48YXV0aG9y
PktudXR0aSwgUi48L2F1dGhvcj48YXV0aG9yPkxpLCBDLjwvYXV0aG9yPjxhdXRob3I+TWFyem9j
Y2hpLCBBLjwvYXV0aG9yPjxhdXRob3I+TWF1cml0c2VuLCBULjwvYXV0aG9yPjxhdXRob3I+TWVu
YXJ5LCBNLjwvYXV0aG9yPjxhdXRob3I+TW95ZXIsIEUuPC9hdXRob3I+PGF1dGhvcj5OYXphcmVu
a28sIEwuPC9hdXRob3I+PGF1dGhvcj5QYXludGVyLCBELjwvYXV0aG9yPjxhdXRob3I+U2FpbnQt
TWFydGluLCBELjwvYXV0aG9yPjxhdXRob3I+U2NobWlkdCwgRy4gQS48L2F1dGhvcj48YXV0aG9y
PllhbWFtb3RvLCBBLjwvYXV0aG9yPjxhdXRob3I+WWFuZywgUy4gVC48L2F1dGhvcj48L2F1dGhv
cnM+PC9jb250cmlidXRvcnM+PHRpdGxlcz48dGl0bGU+TG9uZ1J1bk1JUDogTW90aXZhdGlvbiBh
bmQgRGVzaWduIGZvciBhIExhcmdlIENvbGxlY3Rpb24gb2YgTWlsbGVubmlhbC1MZW5ndGggQU9H
Q00gU2ltdWxhdGlvbnM8L3RpdGxlPjxzZWNvbmRhcnktdGl0bGU+QnVsbGV0aW4gb2YgdGhlIEFt
ZXJpY2FuIE1ldGVvcm9sb2dpY2FsIFNvY2lldHk8L3NlY29uZGFyeS10aXRsZT48L3RpdGxlcz48
cGVyaW9kaWNhbD48ZnVsbC10aXRsZT5CdWxsZXRpbiBvZiB0aGUgQW1lcmljYW4gTWV0ZW9yb2xv
Z2ljYWwgU29jaWV0eTwvZnVsbC10aXRsZT48L3BlcmlvZGljYWw+PHBhZ2VzPjI1NTEtMjU3MDwv
cGFnZXM+PHZvbHVtZT4xMDA8L3ZvbHVtZT48bnVtYmVyPjEyPC9udW1iZXI+PGRhdGVzPjx5ZWFy
PjIwMTk8L3llYXI+PHB1Yi1kYXRlcz48ZGF0ZT5EZWM8L2RhdGU+PC9wdWItZGF0ZXM+PC9kYXRl
cz48aXNibj4wMDAzLTAwMDc8L2lzYm4+PGFjY2Vzc2lvbi1udW0+V09TOjAwMDUwNjAyOTEwMDAx
OTwvYWNjZXNzaW9uLW51bT48dXJscz48cmVsYXRlZC11cmxzPjx1cmw+Jmx0O0dvIHRvIElTSSZn
dDs6Ly9XT1M6MDAwNTA2MDI5MTAwMDE5PC91cmw+PC9yZWxhdGVkLXVybHM+PC91cmxzPjxlbGVj
dHJvbmljLXJlc291cmNlLW51bT4xMC4xMTc1L2JhbXMtZC0xOS0wMDY4LjE8L2VsZWN0cm9uaWMt
cmVzb3VyY2UtbnVtPjwvcmVjb3JkPjwvQ2l0ZT48Q2l0ZT48QXV0aG9yPkhlPC9BdXRob3I+PFll
YXI+MjAxMTwvWWVhcj48UmVjTnVtPjk0MzM8L1JlY051bT48cmVjb3JkPjxyZWMtbnVtYmVyPjk0
MzM8L3JlYy1udW1iZXI+PGZvcmVpZ24ta2V5cz48a2V5IGFwcD0iRU4iIGRiLWlkPSJkdjllZDBh
ZGF6dGYyZ2V0cnoxdjJzZGx3ZjJmZWEycHhyZmUiIHRpbWVzdGFtcD0iMTU1ODM3NDAxNyI+OTQz
Mzwva2V5PjwvZm9yZWlnbi1rZXlzPjxyZWYtdHlwZSBuYW1lPSJUaGVzaXMiPjMyPC9yZWYtdHlw
ZT48Y29udHJpYnV0b3JzPjxhdXRob3JzPjxhdXRob3I+SGUsIEYuPC9hdXRob3I+PC9hdXRob3Jz
PjwvY29udHJpYnV0b3JzPjx0aXRsZXM+PHRpdGxlPlNpbXVsYXRpbmcgdHJhbnNpZW50IGNsaW1h
dGUgZXZvbHV0aW9uIG9mIHRoZSBsYXN0IGRlZ2xhY2lhdGlvbiB3aXRoIENDU00zPC90aXRsZT48
L3RpdGxlcz48dm9sdW1lPlBoLkQuPC92b2x1bWU+PGRhdGVzPjx5ZWFyPjIwMTE8L3llYXI+PC9k
YXRlcz48cHVibGlzaGVyPlRoZSBVbml2ZXJzaXR5IG9mIFdpc2NvbnNpbiAtIE1hZGlzb248L3B1
Ymxpc2hlcj48dXJscz48L3VybHM+PC9yZWNvcmQ+PC9DaXRlPjxDaXRlPjxBdXRob3I+QmVyZWl0
ZXI8L0F1dGhvcj48WWVhcj4yMDE4PC9ZZWFyPjxSZWNOdW0+OTU0MjwvUmVjTnVtPjxyZWNvcmQ+
PHJlYy1udW1iZXI+OTU0MjwvcmVjLW51bWJlcj48Zm9yZWlnbi1rZXlzPjxrZXkgYXBwPSJFTiIg
ZGItaWQ9ImR2OWVkMGFkYXp0ZjJnZXRyejF2MnNkbHdmMmZlYTJweHJmZSIgdGltZXN0YW1wPSIx
NTc5NjM5MjEwIj45NTQyPC9rZXk+PC9mb3JlaWduLWtleXM+PHJlZi10eXBlIG5hbWU9IkpvdXJu
YWwgQXJ0aWNsZSI+MTc8L3JlZi10eXBlPjxjb250cmlidXRvcnM+PGF1dGhvcnM+PGF1dGhvcj5C
ZXJlaXRlciwgQi48L2F1dGhvcj48YXV0aG9yPlNoYWNrbGV0b24sIFMuPC9hdXRob3I+PGF1dGhv
cj5CYWdnZW5zdG9zLCBELjwvYXV0aG9yPjxhdXRob3I+S2F3YW11cmEsIEsuPC9hdXRob3I+PGF1
dGhvcj5TZXZlcmluZ2hhdXMsIEouPC9hdXRob3I+PC9hdXRob3JzPjwvY29udHJpYnV0b3JzPjx0
aXRsZXM+PHRpdGxlPk1lYW4gZ2xvYmFsIG9jZWFuIHRlbXBlcmF0dXJlcyBkdXJpbmcgdGhlIGxh
c3QgZ2xhY2lhbCB0cmFuc2l0aW9uPC90aXRsZT48c2Vjb25kYXJ5LXRpdGxlPk5hdHVyZTwvc2Vj
b25kYXJ5LXRpdGxlPjwvdGl0bGVzPjxwZXJpb2RpY2FsPjxmdWxsLXRpdGxlPk5hdHVyZTwvZnVs
bC10aXRsZT48YWJici0xPk5hdHVyZTwvYWJici0xPjwvcGVyaW9kaWNhbD48cGFnZXM+MzktNDQ8
L3BhZ2VzPjx2b2x1bWU+NTUzPC92b2x1bWU+PG51bWJlcj43Njg2PC9udW1iZXI+PGRhdGVzPjx5
ZWFyPjIwMTg8L3llYXI+PHB1Yi1kYXRlcz48ZGF0ZT5KYW48L2RhdGU+PC9wdWItZGF0ZXM+PC9k
YXRlcz48aXNibj4wMDI4LTA4MzY8L2lzYm4+PGFjY2Vzc2lvbi1udW0+V09TOjAwMDQxOTc2OTMw
MDAyNTwvYWNjZXNzaW9uLW51bT48dXJscz48cmVsYXRlZC11cmxzPjx1cmw+Jmx0O0dvIHRvIElT
SSZndDs6Ly9XT1M6MDAwNDE5NzY5MzAwMDI1PC91cmw+PC9yZWxhdGVkLXVybHM+PC91cmxzPjxl
bGVjdHJvbmljLXJlc291cmNlLW51bT4xMC4xMDM4L25hdHVyZTI1MTUyPC9lbGVjdHJvbmljLXJl
c291cmNlLW51bT48L3JlY29yZD48L0NpdGU+PC9FbmROb3RlPgB=
</w:fldData>
        </w:fldChar>
      </w:r>
      <w:r w:rsidRPr="00065A0E">
        <w:rPr>
          <w:rFonts w:ascii="Times New Roman" w:eastAsia="Times New Roman" w:hAnsi="Times New Roman" w:cs="Times New Roman"/>
          <w:iCs/>
          <w:color w:val="000000" w:themeColor="text1"/>
          <w:kern w:val="0"/>
          <w:sz w:val="20"/>
          <w:szCs w:val="20"/>
          <w14:ligatures w14:val="none"/>
        </w:rPr>
        <w:instrText xml:space="preserve"> ADDIN EN.CITE.DATA </w:instrText>
      </w:r>
      <w:r w:rsidRPr="00065A0E">
        <w:rPr>
          <w:rFonts w:ascii="Times New Roman" w:eastAsia="Times New Roman" w:hAnsi="Times New Roman" w:cs="Times New Roman"/>
          <w:iCs/>
          <w:color w:val="000000" w:themeColor="text1"/>
          <w:kern w:val="0"/>
          <w:sz w:val="20"/>
          <w:szCs w:val="20"/>
          <w14:ligatures w14:val="none"/>
        </w:rPr>
      </w:r>
      <w:r w:rsidRPr="00065A0E">
        <w:rPr>
          <w:rFonts w:ascii="Times New Roman" w:eastAsia="Times New Roman" w:hAnsi="Times New Roman" w:cs="Times New Roman"/>
          <w:iCs/>
          <w:color w:val="000000" w:themeColor="text1"/>
          <w:kern w:val="0"/>
          <w:sz w:val="20"/>
          <w:szCs w:val="20"/>
          <w14:ligatures w14:val="none"/>
        </w:rPr>
        <w:fldChar w:fldCharType="end"/>
      </w:r>
      <w:r w:rsidRPr="00065A0E">
        <w:rPr>
          <w:rFonts w:ascii="Times New Roman" w:eastAsia="Times New Roman" w:hAnsi="Times New Roman" w:cs="Times New Roman"/>
          <w:iCs/>
          <w:color w:val="000000" w:themeColor="text1"/>
          <w:kern w:val="0"/>
          <w:sz w:val="20"/>
          <w:szCs w:val="20"/>
          <w14:ligatures w14:val="none"/>
        </w:rPr>
      </w:r>
      <w:r w:rsidRPr="00065A0E">
        <w:rPr>
          <w:rFonts w:ascii="Times New Roman" w:eastAsia="Times New Roman" w:hAnsi="Times New Roman" w:cs="Times New Roman"/>
          <w:iCs/>
          <w:color w:val="000000" w:themeColor="text1"/>
          <w:kern w:val="0"/>
          <w:sz w:val="20"/>
          <w:szCs w:val="20"/>
          <w14:ligatures w14:val="none"/>
        </w:rPr>
        <w:fldChar w:fldCharType="separate"/>
      </w:r>
      <w:r w:rsidRPr="00065A0E">
        <w:rPr>
          <w:rFonts w:ascii="Times New Roman" w:eastAsia="Times New Roman" w:hAnsi="Times New Roman" w:cs="Times New Roman"/>
          <w:iCs/>
          <w:noProof/>
          <w:color w:val="000000" w:themeColor="text1"/>
          <w:kern w:val="0"/>
          <w:sz w:val="20"/>
          <w:szCs w:val="20"/>
          <w14:ligatures w14:val="none"/>
        </w:rPr>
        <w:t>(Alder and Hostetler, 2014; Galbraith and De Lavergne, 2019; Haywood et al., 2020; Clark et al., 2016; Goudsmit-Harzevoort et al., 2023; Rugenstein et al., 2019; He, 2011; Bereiter et al., 2018)</w:t>
      </w:r>
      <w:r w:rsidRPr="00065A0E">
        <w:rPr>
          <w:rFonts w:ascii="Times New Roman" w:eastAsia="Times New Roman" w:hAnsi="Times New Roman" w:cs="Times New Roman"/>
          <w:iCs/>
          <w:color w:val="000000" w:themeColor="text1"/>
          <w:kern w:val="0"/>
          <w:sz w:val="20"/>
          <w:szCs w:val="20"/>
          <w14:ligatures w14:val="none"/>
        </w:rPr>
        <w:fldChar w:fldCharType="end"/>
      </w:r>
      <w:r w:rsidRPr="00065A0E">
        <w:rPr>
          <w:rFonts w:ascii="Times New Roman" w:eastAsia="Times New Roman" w:hAnsi="Times New Roman" w:cs="Times New Roman"/>
          <w:iCs/>
          <w:color w:val="000000" w:themeColor="text1"/>
          <w:kern w:val="0"/>
          <w:sz w:val="20"/>
          <w:szCs w:val="20"/>
          <w14:ligatures w14:val="none"/>
        </w:rPr>
        <w:t xml:space="preserve">. </w:t>
      </w:r>
      <w:r w:rsidRPr="00065A0E">
        <w:rPr>
          <w:rFonts w:ascii="Times New Roman" w:eastAsia="Times New Roman" w:hAnsi="Times New Roman" w:cs="Times New Roman"/>
          <w:color w:val="000000" w:themeColor="text1"/>
          <w:kern w:val="0"/>
          <w:sz w:val="20"/>
          <w:szCs w:val="20"/>
          <w14:ligatures w14:val="none"/>
        </w:rPr>
        <w:t xml:space="preserve">Here we describe the relationship between </w:t>
      </w:r>
      <w:r w:rsidRPr="00065A0E">
        <w:rPr>
          <w:rFonts w:ascii="Times New Roman" w:eastAsia="Times New Roman" w:hAnsi="Times New Roman" w:cs="Times New Roman"/>
          <w:color w:val="000000" w:themeColor="text1"/>
          <w:kern w:val="0"/>
          <w:sz w:val="20"/>
          <w:szCs w:val="20"/>
          <w14:ligatures w14:val="none"/>
        </w:rPr>
        <w:sym w:font="Symbol" w:char="F044"/>
      </w:r>
      <w:r w:rsidRPr="00065A0E">
        <w:rPr>
          <w:rFonts w:ascii="Times New Roman" w:eastAsia="Times New Roman" w:hAnsi="Times New Roman" w:cs="Times New Roman"/>
          <w:color w:val="000000" w:themeColor="text1"/>
          <w:kern w:val="0"/>
          <w:sz w:val="20"/>
          <w:szCs w:val="20"/>
          <w14:ligatures w14:val="none"/>
        </w:rPr>
        <w:t xml:space="preserve">MOT and </w:t>
      </w:r>
      <w:r w:rsidRPr="00065A0E">
        <w:rPr>
          <w:rFonts w:ascii="Times New Roman" w:eastAsia="Times New Roman" w:hAnsi="Times New Roman" w:cs="Times New Roman"/>
          <w:color w:val="000000" w:themeColor="text1"/>
          <w:kern w:val="0"/>
          <w:sz w:val="20"/>
          <w:szCs w:val="20"/>
          <w14:ligatures w14:val="none"/>
        </w:rPr>
        <w:sym w:font="Symbol" w:char="F044"/>
      </w:r>
      <w:r w:rsidRPr="00065A0E">
        <w:rPr>
          <w:rFonts w:ascii="Times New Roman" w:eastAsia="Times New Roman" w:hAnsi="Times New Roman" w:cs="Times New Roman"/>
          <w:color w:val="000000" w:themeColor="text1"/>
          <w:kern w:val="0"/>
          <w:sz w:val="20"/>
          <w:szCs w:val="20"/>
          <w14:ligatures w14:val="none"/>
        </w:rPr>
        <w:t xml:space="preserve">GMSST in this synthesis of climate-model output and four regression models used to describe it. The four models were fit using R </w:t>
      </w:r>
      <w:r w:rsidRPr="00065A0E">
        <w:rPr>
          <w:rFonts w:ascii="Times New Roman" w:eastAsia="Times New Roman" w:hAnsi="Times New Roman" w:cs="Times New Roman"/>
          <w:i/>
          <w:iCs/>
          <w:color w:val="000000" w:themeColor="text1"/>
          <w:kern w:val="0"/>
          <w:sz w:val="20"/>
          <w:szCs w:val="20"/>
          <w14:ligatures w14:val="none"/>
        </w:rPr>
        <w:t>stats</w:t>
      </w:r>
      <w:r w:rsidRPr="00065A0E">
        <w:rPr>
          <w:rFonts w:ascii="Times New Roman" w:eastAsia="Times New Roman" w:hAnsi="Times New Roman" w:cs="Times New Roman"/>
          <w:color w:val="000000" w:themeColor="text1"/>
          <w:kern w:val="0"/>
          <w:sz w:val="20"/>
          <w:szCs w:val="20"/>
          <w14:ligatures w14:val="none"/>
        </w:rPr>
        <w:t xml:space="preserve"> package functions </w:t>
      </w:r>
      <w:r w:rsidRPr="00065A0E">
        <w:rPr>
          <w:rFonts w:ascii="Times New Roman" w:eastAsia="Times New Roman" w:hAnsi="Times New Roman" w:cs="Times New Roman"/>
          <w:i/>
          <w:iCs/>
          <w:color w:val="000000" w:themeColor="text1"/>
          <w:kern w:val="0"/>
          <w:sz w:val="20"/>
          <w:szCs w:val="20"/>
          <w14:ligatures w14:val="none"/>
        </w:rPr>
        <w:t>lm</w:t>
      </w:r>
      <w:r w:rsidRPr="00065A0E">
        <w:rPr>
          <w:rFonts w:ascii="Times New Roman" w:eastAsia="Times New Roman" w:hAnsi="Times New Roman" w:cs="Times New Roman"/>
          <w:color w:val="000000" w:themeColor="text1"/>
          <w:kern w:val="0"/>
          <w:sz w:val="20"/>
          <w:szCs w:val="20"/>
          <w14:ligatures w14:val="none"/>
        </w:rPr>
        <w:t xml:space="preserve">(), </w:t>
      </w:r>
      <w:r w:rsidRPr="00065A0E">
        <w:rPr>
          <w:rFonts w:ascii="Times New Roman" w:eastAsia="Times New Roman" w:hAnsi="Times New Roman" w:cs="Times New Roman"/>
          <w:i/>
          <w:iCs/>
          <w:color w:val="000000" w:themeColor="text1"/>
          <w:kern w:val="0"/>
          <w:sz w:val="20"/>
          <w:szCs w:val="20"/>
          <w14:ligatures w14:val="none"/>
        </w:rPr>
        <w:t>segmented</w:t>
      </w:r>
      <w:r w:rsidRPr="00065A0E">
        <w:rPr>
          <w:rFonts w:ascii="Times New Roman" w:eastAsia="Times New Roman" w:hAnsi="Times New Roman" w:cs="Times New Roman"/>
          <w:color w:val="000000" w:themeColor="text1"/>
          <w:kern w:val="0"/>
          <w:sz w:val="20"/>
          <w:szCs w:val="20"/>
          <w14:ligatures w14:val="none"/>
        </w:rPr>
        <w:t xml:space="preserve">(), </w:t>
      </w:r>
      <w:r w:rsidRPr="00065A0E">
        <w:rPr>
          <w:rFonts w:ascii="Times New Roman" w:eastAsia="Times New Roman" w:hAnsi="Times New Roman" w:cs="Times New Roman"/>
          <w:i/>
          <w:iCs/>
          <w:color w:val="000000" w:themeColor="text1"/>
          <w:kern w:val="0"/>
          <w:sz w:val="20"/>
          <w:szCs w:val="20"/>
          <w14:ligatures w14:val="none"/>
        </w:rPr>
        <w:t>loess</w:t>
      </w:r>
      <w:r w:rsidRPr="00065A0E">
        <w:rPr>
          <w:rFonts w:ascii="Times New Roman" w:eastAsia="Times New Roman" w:hAnsi="Times New Roman" w:cs="Times New Roman"/>
          <w:color w:val="000000" w:themeColor="text1"/>
          <w:kern w:val="0"/>
          <w:sz w:val="20"/>
          <w:szCs w:val="20"/>
          <w14:ligatures w14:val="none"/>
        </w:rPr>
        <w:t xml:space="preserve">(), and </w:t>
      </w:r>
      <w:r w:rsidRPr="00065A0E">
        <w:rPr>
          <w:rFonts w:ascii="Times New Roman" w:eastAsia="Times New Roman" w:hAnsi="Times New Roman" w:cs="Times New Roman"/>
          <w:i/>
          <w:iCs/>
          <w:color w:val="000000" w:themeColor="text1"/>
          <w:kern w:val="0"/>
          <w:sz w:val="20"/>
          <w:szCs w:val="20"/>
          <w14:ligatures w14:val="none"/>
        </w:rPr>
        <w:t>smoothing.spline</w:t>
      </w:r>
      <w:r w:rsidRPr="00065A0E">
        <w:rPr>
          <w:rFonts w:ascii="Times New Roman" w:eastAsia="Times New Roman" w:hAnsi="Times New Roman" w:cs="Times New Roman"/>
          <w:color w:val="000000" w:themeColor="text1"/>
          <w:kern w:val="0"/>
          <w:sz w:val="20"/>
          <w:szCs w:val="20"/>
          <w14:ligatures w14:val="none"/>
        </w:rPr>
        <w:t xml:space="preserve">(), and their associated functions for prediction and diagnostic analyses </w:t>
      </w:r>
      <w:r w:rsidRPr="00065A0E">
        <w:rPr>
          <w:rFonts w:ascii="Times New Roman" w:eastAsia="Times New Roman" w:hAnsi="Times New Roman" w:cs="Times New Roman"/>
          <w:color w:val="000000" w:themeColor="text1"/>
          <w:kern w:val="0"/>
          <w:sz w:val="20"/>
          <w:szCs w:val="20"/>
          <w14:ligatures w14:val="none"/>
        </w:rPr>
        <w:fldChar w:fldCharType="begin"/>
      </w:r>
      <w:r w:rsidRPr="00065A0E">
        <w:rPr>
          <w:rFonts w:ascii="Times New Roman" w:eastAsia="Times New Roman" w:hAnsi="Times New Roman" w:cs="Times New Roman"/>
          <w:color w:val="000000" w:themeColor="text1"/>
          <w:kern w:val="0"/>
          <w:sz w:val="20"/>
          <w:szCs w:val="20"/>
          <w14:ligatures w14:val="none"/>
        </w:rPr>
        <w:instrText xml:space="preserve"> ADDIN EN.CITE &lt;EndNote&gt;&lt;Cite&gt;&lt;Author&gt;R&lt;/Author&gt;&lt;Year&gt;2024&lt;/Year&gt;&lt;RecNum&gt;10044&lt;/RecNum&gt;&lt;DisplayText&gt;(R, 2024)&lt;/DisplayText&gt;&lt;record&gt;&lt;rec-number&gt;10044&lt;/rec-number&gt;&lt;foreign-keys&gt;&lt;key app="EN" db-id="dv9ed0adaztf2getrz1v2sdlwf2fea2pxrfe" timestamp="1643933321"&gt;10044&lt;/key&gt;&lt;/foreign-keys&gt;&lt;ref-type name="Web Page"&gt;12&lt;/ref-type&gt;&lt;contributors&gt;&lt;authors&gt;&lt;author&gt;R, Core Team&lt;/author&gt;&lt;/authors&gt;&lt;/contributors&gt;&lt;titles&gt;&lt;title&gt;R: A Language and Environment for Statistical Computing&lt;/title&gt;&lt;secondary-title&gt;R Foundation for Statistical Computing&lt;/secondary-title&gt;&lt;/titles&gt;&lt;dates&gt;&lt;year&gt;2024&lt;/year&gt;&lt;/dates&gt;&lt;pub-location&gt;Vienna, Austria&lt;/pub-location&gt;&lt;urls&gt;&lt;related-urls&gt;&lt;url&gt; https://www.R-project.org/&lt;/url&gt;&lt;/related-urls&gt;&lt;/urls&gt;&lt;/record&gt;&lt;/Cite&gt;&lt;/EndNote&gt;</w:instrText>
      </w:r>
      <w:r w:rsidRPr="00065A0E">
        <w:rPr>
          <w:rFonts w:ascii="Times New Roman" w:eastAsia="Times New Roman" w:hAnsi="Times New Roman" w:cs="Times New Roman"/>
          <w:color w:val="000000" w:themeColor="text1"/>
          <w:kern w:val="0"/>
          <w:sz w:val="20"/>
          <w:szCs w:val="20"/>
          <w14:ligatures w14:val="none"/>
        </w:rPr>
        <w:fldChar w:fldCharType="separate"/>
      </w:r>
      <w:r w:rsidRPr="00065A0E">
        <w:rPr>
          <w:rFonts w:ascii="Times New Roman" w:eastAsia="Times New Roman" w:hAnsi="Times New Roman" w:cs="Times New Roman"/>
          <w:noProof/>
          <w:color w:val="000000" w:themeColor="text1"/>
          <w:kern w:val="0"/>
          <w:sz w:val="20"/>
          <w:szCs w:val="20"/>
          <w14:ligatures w14:val="none"/>
        </w:rPr>
        <w:t>(R, 2024)</w:t>
      </w:r>
      <w:r w:rsidRPr="00065A0E">
        <w:rPr>
          <w:rFonts w:ascii="Times New Roman" w:eastAsia="Times New Roman" w:hAnsi="Times New Roman" w:cs="Times New Roman"/>
          <w:color w:val="000000" w:themeColor="text1"/>
          <w:kern w:val="0"/>
          <w:sz w:val="20"/>
          <w:szCs w:val="20"/>
          <w14:ligatures w14:val="none"/>
        </w:rPr>
        <w:fldChar w:fldCharType="end"/>
      </w:r>
      <w:r w:rsidRPr="00065A0E">
        <w:rPr>
          <w:rFonts w:ascii="Times New Roman" w:eastAsia="Times New Roman" w:hAnsi="Times New Roman" w:cs="Times New Roman"/>
          <w:color w:val="000000" w:themeColor="text1"/>
          <w:kern w:val="0"/>
          <w:sz w:val="20"/>
          <w:szCs w:val="20"/>
          <w14:ligatures w14:val="none"/>
        </w:rPr>
        <w:t>. R-squared values are given by 1.0 minus the residual sum of squares divided by the total sum of squares. Adjusted R-squared values are calculated as 1.0 minus the fraction with the residual sum of squares divided by n minus p in the numerator and the total sum of squares divided by n minus 1.0 in the denominator, where p is equal to the number of parameters or equivalent degrees of freedom. The adjusted R-squared value, which is lower than the usual R-squared value, thereby includes a penalty for the number of adjustable parameters.</w:t>
      </w:r>
    </w:p>
    <w:p w14:paraId="73DB9193" w14:textId="77777777" w:rsidR="00065A0E" w:rsidRPr="00065A0E" w:rsidRDefault="00065A0E" w:rsidP="00065A0E">
      <w:pPr>
        <w:spacing w:line="480" w:lineRule="auto"/>
        <w:ind w:firstLine="720"/>
        <w:jc w:val="both"/>
        <w:rPr>
          <w:rFonts w:ascii="Times New Roman" w:eastAsia="Times New Roman" w:hAnsi="Times New Roman" w:cs="Times New Roman"/>
          <w:color w:val="000000" w:themeColor="text1"/>
          <w:kern w:val="0"/>
          <w:sz w:val="20"/>
          <w:szCs w:val="20"/>
          <w14:ligatures w14:val="none"/>
        </w:rPr>
      </w:pPr>
      <w:r w:rsidRPr="00065A0E">
        <w:rPr>
          <w:rFonts w:ascii="Times New Roman" w:eastAsia="Times New Roman" w:hAnsi="Times New Roman" w:cs="Times New Roman"/>
          <w:color w:val="000000" w:themeColor="text1"/>
          <w:kern w:val="0"/>
          <w:sz w:val="20"/>
          <w:szCs w:val="20"/>
          <w14:ligatures w14:val="none"/>
        </w:rPr>
        <w:t xml:space="preserve">The relationship between </w:t>
      </w:r>
      <w:r w:rsidRPr="00065A0E">
        <w:rPr>
          <w:rFonts w:ascii="Times New Roman" w:eastAsia="Times New Roman" w:hAnsi="Times New Roman" w:cs="Times New Roman"/>
          <w:color w:val="000000" w:themeColor="text1"/>
          <w:kern w:val="0"/>
          <w:sz w:val="20"/>
          <w:szCs w:val="20"/>
          <w14:ligatures w14:val="none"/>
        </w:rPr>
        <w:sym w:font="Symbol" w:char="F044"/>
      </w:r>
      <w:r w:rsidRPr="00065A0E">
        <w:rPr>
          <w:rFonts w:ascii="Times New Roman" w:eastAsia="Times New Roman" w:hAnsi="Times New Roman" w:cs="Times New Roman"/>
          <w:color w:val="000000" w:themeColor="text1"/>
          <w:kern w:val="0"/>
          <w:sz w:val="20"/>
          <w:szCs w:val="20"/>
          <w14:ligatures w14:val="none"/>
        </w:rPr>
        <w:t xml:space="preserve">MOT and </w:t>
      </w:r>
      <w:r w:rsidRPr="00065A0E">
        <w:rPr>
          <w:rFonts w:ascii="Times New Roman" w:eastAsia="Times New Roman" w:hAnsi="Times New Roman" w:cs="Times New Roman"/>
          <w:color w:val="000000" w:themeColor="text1"/>
          <w:kern w:val="0"/>
          <w:sz w:val="20"/>
          <w:szCs w:val="20"/>
          <w14:ligatures w14:val="none"/>
        </w:rPr>
        <w:sym w:font="Symbol" w:char="F044"/>
      </w:r>
      <w:r w:rsidRPr="00065A0E">
        <w:rPr>
          <w:rFonts w:ascii="Times New Roman" w:eastAsia="Times New Roman" w:hAnsi="Times New Roman" w:cs="Times New Roman"/>
          <w:color w:val="000000" w:themeColor="text1"/>
          <w:kern w:val="0"/>
          <w:sz w:val="20"/>
          <w:szCs w:val="20"/>
          <w14:ligatures w14:val="none"/>
        </w:rPr>
        <w:t xml:space="preserve">GMSST is broadly linear, with a slope and intercept close to 1.0 and 0.0, respectively (Fig. 2A), a high </w:t>
      </w:r>
      <w:r w:rsidRPr="00065A0E">
        <w:rPr>
          <w:rFonts w:ascii="Times New Roman" w:eastAsia="Times New Roman" w:hAnsi="Times New Roman" w:cs="Times New Roman"/>
          <w:i/>
          <w:iCs/>
          <w:color w:val="000000" w:themeColor="text1"/>
          <w:kern w:val="0"/>
          <w:sz w:val="20"/>
          <w:szCs w:val="20"/>
          <w14:ligatures w14:val="none"/>
        </w:rPr>
        <w:t>R</w:t>
      </w:r>
      <w:r w:rsidRPr="00065A0E">
        <w:rPr>
          <w:rFonts w:ascii="Times New Roman" w:eastAsia="Times New Roman" w:hAnsi="Times New Roman" w:cs="Times New Roman"/>
          <w:i/>
          <w:iCs/>
          <w:color w:val="000000" w:themeColor="text1"/>
          <w:kern w:val="0"/>
          <w:sz w:val="20"/>
          <w:szCs w:val="20"/>
          <w:vertAlign w:val="superscript"/>
          <w14:ligatures w14:val="none"/>
        </w:rPr>
        <w:t>2</w:t>
      </w:r>
      <w:r w:rsidRPr="00065A0E">
        <w:rPr>
          <w:rFonts w:ascii="Times New Roman" w:eastAsia="Times New Roman" w:hAnsi="Times New Roman" w:cs="Times New Roman"/>
          <w:color w:val="000000" w:themeColor="text1"/>
          <w:kern w:val="0"/>
          <w:sz w:val="20"/>
          <w:szCs w:val="20"/>
          <w14:ligatures w14:val="none"/>
        </w:rPr>
        <w:t xml:space="preserve"> value (0.924), highly significant </w:t>
      </w:r>
      <w:r w:rsidRPr="00065A0E">
        <w:rPr>
          <w:rFonts w:ascii="Times New Roman" w:eastAsia="Times New Roman" w:hAnsi="Times New Roman" w:cs="Times New Roman"/>
          <w:i/>
          <w:iCs/>
          <w:color w:val="000000" w:themeColor="text1"/>
          <w:kern w:val="0"/>
          <w:sz w:val="20"/>
          <w:szCs w:val="20"/>
          <w14:ligatures w14:val="none"/>
        </w:rPr>
        <w:t>F</w:t>
      </w:r>
      <w:r w:rsidRPr="00065A0E">
        <w:rPr>
          <w:rFonts w:ascii="Times New Roman" w:eastAsia="Times New Roman" w:hAnsi="Times New Roman" w:cs="Times New Roman"/>
          <w:color w:val="000000" w:themeColor="text1"/>
          <w:kern w:val="0"/>
          <w:sz w:val="20"/>
          <w:szCs w:val="20"/>
          <w14:ligatures w14:val="none"/>
        </w:rPr>
        <w:t xml:space="preserve">-test statistic (1104, </w:t>
      </w:r>
      <w:r w:rsidRPr="00065A0E">
        <w:rPr>
          <w:rFonts w:ascii="Times New Roman" w:eastAsia="Times New Roman" w:hAnsi="Times New Roman" w:cs="Times New Roman"/>
          <w:i/>
          <w:iCs/>
          <w:color w:val="000000" w:themeColor="text1"/>
          <w:kern w:val="0"/>
          <w:sz w:val="20"/>
          <w:szCs w:val="20"/>
          <w14:ligatures w14:val="none"/>
        </w:rPr>
        <w:t>p</w:t>
      </w:r>
      <w:r w:rsidRPr="00065A0E">
        <w:rPr>
          <w:rFonts w:ascii="Times New Roman" w:eastAsia="Times New Roman" w:hAnsi="Times New Roman" w:cs="Times New Roman"/>
          <w:color w:val="000000" w:themeColor="text1"/>
          <w:kern w:val="0"/>
          <w:sz w:val="20"/>
          <w:szCs w:val="20"/>
          <w14:ligatures w14:val="none"/>
        </w:rPr>
        <w:t xml:space="preserve"> &lt; 0.000) and a relatively low residual standard error (1.184). However, a residual diagnostic analysis of this model reveals a subtle but significant nonlinear lack of fit which can be seen in the residual scatter diagram (Fig. S1B). The nonlinearity in the residual scatter diagram is largely related to a quasi-linear cluster of points that plot below the main cloud of points (Fig. 2A), which include the points with the 10-largest negative residuals. The models that produced these data points are generally a mix of higher-than-present CO</w:t>
      </w:r>
      <w:r w:rsidRPr="00065A0E">
        <w:rPr>
          <w:rFonts w:ascii="Times New Roman" w:eastAsia="Times New Roman" w:hAnsi="Times New Roman" w:cs="Times New Roman"/>
          <w:color w:val="000000" w:themeColor="text1"/>
          <w:kern w:val="0"/>
          <w:sz w:val="20"/>
          <w:szCs w:val="20"/>
          <w:vertAlign w:val="subscript"/>
          <w14:ligatures w14:val="none"/>
        </w:rPr>
        <w:t>2</w:t>
      </w:r>
      <w:r w:rsidRPr="00065A0E">
        <w:rPr>
          <w:rFonts w:ascii="Times New Roman" w:eastAsia="Times New Roman" w:hAnsi="Times New Roman" w:cs="Times New Roman"/>
          <w:color w:val="000000" w:themeColor="text1"/>
          <w:kern w:val="0"/>
          <w:sz w:val="20"/>
          <w:szCs w:val="20"/>
          <w14:ligatures w14:val="none"/>
        </w:rPr>
        <w:t xml:space="preserve"> simulations and sensitivity tests, but not all such experiments produce that pattern of large negative residuals. This eliminates the possibility that there is an underlying “family-of-curves” explanation for the apparent nonlinearity. The residuals are also not normally distributed (Shapiro-Wilk test </w:t>
      </w:r>
      <w:r w:rsidRPr="00065A0E">
        <w:rPr>
          <w:rFonts w:ascii="Times New Roman" w:eastAsia="Times New Roman" w:hAnsi="Times New Roman" w:cs="Times New Roman"/>
          <w:i/>
          <w:iCs/>
          <w:color w:val="000000" w:themeColor="text1"/>
          <w:kern w:val="0"/>
          <w:sz w:val="20"/>
          <w:szCs w:val="20"/>
          <w14:ligatures w14:val="none"/>
        </w:rPr>
        <w:t>W</w:t>
      </w:r>
      <w:r w:rsidRPr="00065A0E">
        <w:rPr>
          <w:rFonts w:ascii="Times New Roman" w:eastAsia="Times New Roman" w:hAnsi="Times New Roman" w:cs="Times New Roman"/>
          <w:color w:val="000000" w:themeColor="text1"/>
          <w:kern w:val="0"/>
          <w:sz w:val="20"/>
          <w:szCs w:val="20"/>
          <w14:ligatures w14:val="none"/>
        </w:rPr>
        <w:t xml:space="preserve"> = 0.932, </w:t>
      </w:r>
      <w:r w:rsidRPr="00065A0E">
        <w:rPr>
          <w:rFonts w:ascii="Times New Roman" w:eastAsia="Times New Roman" w:hAnsi="Times New Roman" w:cs="Times New Roman"/>
          <w:i/>
          <w:iCs/>
          <w:color w:val="000000" w:themeColor="text1"/>
          <w:kern w:val="0"/>
          <w:sz w:val="20"/>
          <w:szCs w:val="20"/>
          <w14:ligatures w14:val="none"/>
        </w:rPr>
        <w:t>p</w:t>
      </w:r>
      <w:r w:rsidRPr="00065A0E">
        <w:rPr>
          <w:rFonts w:ascii="Times New Roman" w:eastAsia="Times New Roman" w:hAnsi="Times New Roman" w:cs="Times New Roman"/>
          <w:color w:val="000000" w:themeColor="text1"/>
          <w:kern w:val="0"/>
          <w:sz w:val="20"/>
          <w:szCs w:val="20"/>
          <w14:ligatures w14:val="none"/>
        </w:rPr>
        <w:t xml:space="preserve"> &lt; 0.001), and in fact are visibly bimodal, imparted by the cluster of negative residuals. Large positive residuals also occur for larger values of </w:t>
      </w:r>
      <w:r w:rsidRPr="00065A0E">
        <w:rPr>
          <w:rFonts w:ascii="Times New Roman" w:eastAsia="Times New Roman" w:hAnsi="Times New Roman" w:cs="Times New Roman"/>
          <w:color w:val="000000" w:themeColor="text1"/>
          <w:kern w:val="0"/>
          <w:sz w:val="20"/>
          <w:szCs w:val="20"/>
          <w14:ligatures w14:val="none"/>
        </w:rPr>
        <w:sym w:font="Symbol" w:char="F044"/>
      </w:r>
      <w:r w:rsidRPr="00065A0E">
        <w:rPr>
          <w:rFonts w:ascii="Times New Roman" w:eastAsia="Times New Roman" w:hAnsi="Times New Roman" w:cs="Times New Roman"/>
          <w:color w:val="000000" w:themeColor="text1"/>
          <w:kern w:val="0"/>
          <w:sz w:val="20"/>
          <w:szCs w:val="20"/>
          <w14:ligatures w14:val="none"/>
        </w:rPr>
        <w:t xml:space="preserve">MOT and </w:t>
      </w:r>
      <w:r w:rsidRPr="00065A0E">
        <w:rPr>
          <w:rFonts w:ascii="Times New Roman" w:eastAsia="Times New Roman" w:hAnsi="Times New Roman" w:cs="Times New Roman"/>
          <w:color w:val="000000" w:themeColor="text1"/>
          <w:kern w:val="0"/>
          <w:sz w:val="20"/>
          <w:szCs w:val="20"/>
          <w14:ligatures w14:val="none"/>
        </w:rPr>
        <w:sym w:font="Symbol" w:char="F044"/>
      </w:r>
      <w:r w:rsidRPr="00065A0E">
        <w:rPr>
          <w:rFonts w:ascii="Times New Roman" w:eastAsia="Times New Roman" w:hAnsi="Times New Roman" w:cs="Times New Roman"/>
          <w:color w:val="000000" w:themeColor="text1"/>
          <w:kern w:val="0"/>
          <w:sz w:val="20"/>
          <w:szCs w:val="20"/>
          <w14:ligatures w14:val="none"/>
        </w:rPr>
        <w:t xml:space="preserve">GMSST, and those values also have the largest values of Cook’s Distance, a measure of influence on the fitted regression </w:t>
      </w:r>
      <w:r w:rsidRPr="00065A0E">
        <w:rPr>
          <w:rFonts w:ascii="Times New Roman" w:eastAsia="Times New Roman" w:hAnsi="Times New Roman" w:cs="Times New Roman"/>
          <w:color w:val="000000" w:themeColor="text1"/>
          <w:kern w:val="0"/>
          <w:sz w:val="20"/>
          <w:szCs w:val="20"/>
          <w14:ligatures w14:val="none"/>
        </w:rPr>
        <w:fldChar w:fldCharType="begin"/>
      </w:r>
      <w:r w:rsidRPr="00065A0E">
        <w:rPr>
          <w:rFonts w:ascii="Times New Roman" w:eastAsia="Times New Roman" w:hAnsi="Times New Roman" w:cs="Times New Roman"/>
          <w:color w:val="000000" w:themeColor="text1"/>
          <w:kern w:val="0"/>
          <w:sz w:val="20"/>
          <w:szCs w:val="20"/>
          <w14:ligatures w14:val="none"/>
        </w:rPr>
        <w:instrText xml:space="preserve"> ADDIN EN.CITE &lt;EndNote&gt;&lt;Cite&gt;&lt;Author&gt;Cook&lt;/Author&gt;&lt;Year&gt;1977&lt;/Year&gt;&lt;RecNum&gt;10229&lt;/RecNum&gt;&lt;DisplayText&gt;(Cook, 1977)&lt;/DisplayText&gt;&lt;record&gt;&lt;rec-number&gt;10229&lt;/rec-number&gt;&lt;foreign-keys&gt;&lt;key app="EN" db-id="dv9ed0adaztf2getrz1v2sdlwf2fea2pxrfe" timestamp="1737928947"&gt;10229&lt;/key&gt;&lt;/foreign-keys&gt;&lt;ref-type name="Journal Article"&gt;17&lt;/ref-type&gt;&lt;contributors&gt;&lt;authors&gt;&lt;author&gt;Cook, R.D.&lt;/author&gt;&lt;/authors&gt;&lt;/contributors&gt;&lt;titles&gt;&lt;title&gt;Detection of influential observations in linear regression&lt;/title&gt;&lt;secondary-title&gt;Technometrics&lt;/secondary-title&gt;&lt;/titles&gt;&lt;periodical&gt;&lt;full-title&gt;Technometrics&lt;/full-title&gt;&lt;/periodical&gt;&lt;volume&gt;19&lt;/volume&gt;&lt;dates&gt;&lt;year&gt;1977&lt;/year&gt;&lt;/dates&gt;&lt;urls&gt;&lt;/urls&gt;&lt;electronic-resource-num&gt;10.2307/1268249&lt;/electronic-resource-num&gt;&lt;/record&gt;&lt;/Cite&gt;&lt;/EndNote&gt;</w:instrText>
      </w:r>
      <w:r w:rsidRPr="00065A0E">
        <w:rPr>
          <w:rFonts w:ascii="Times New Roman" w:eastAsia="Times New Roman" w:hAnsi="Times New Roman" w:cs="Times New Roman"/>
          <w:color w:val="000000" w:themeColor="text1"/>
          <w:kern w:val="0"/>
          <w:sz w:val="20"/>
          <w:szCs w:val="20"/>
          <w14:ligatures w14:val="none"/>
        </w:rPr>
        <w:fldChar w:fldCharType="separate"/>
      </w:r>
      <w:r w:rsidRPr="00065A0E">
        <w:rPr>
          <w:rFonts w:ascii="Times New Roman" w:eastAsia="Times New Roman" w:hAnsi="Times New Roman" w:cs="Times New Roman"/>
          <w:noProof/>
          <w:color w:val="000000" w:themeColor="text1"/>
          <w:kern w:val="0"/>
          <w:sz w:val="20"/>
          <w:szCs w:val="20"/>
          <w14:ligatures w14:val="none"/>
        </w:rPr>
        <w:t>(Cook, 1977)</w:t>
      </w:r>
      <w:r w:rsidRPr="00065A0E">
        <w:rPr>
          <w:rFonts w:ascii="Times New Roman" w:eastAsia="Times New Roman" w:hAnsi="Times New Roman" w:cs="Times New Roman"/>
          <w:color w:val="000000" w:themeColor="text1"/>
          <w:kern w:val="0"/>
          <w:sz w:val="20"/>
          <w:szCs w:val="20"/>
          <w14:ligatures w14:val="none"/>
        </w:rPr>
        <w:fldChar w:fldCharType="end"/>
      </w:r>
      <w:r w:rsidRPr="00065A0E">
        <w:rPr>
          <w:rFonts w:ascii="Times New Roman" w:eastAsia="Times New Roman" w:hAnsi="Times New Roman" w:cs="Times New Roman"/>
          <w:color w:val="000000" w:themeColor="text1"/>
          <w:kern w:val="0"/>
          <w:sz w:val="20"/>
          <w:szCs w:val="20"/>
          <w14:ligatures w14:val="none"/>
        </w:rPr>
        <w:t>.</w:t>
      </w:r>
    </w:p>
    <w:p w14:paraId="496CAFA9" w14:textId="77777777" w:rsidR="00065A0E" w:rsidRPr="00065A0E" w:rsidRDefault="00065A0E" w:rsidP="00065A0E">
      <w:pPr>
        <w:spacing w:line="480" w:lineRule="auto"/>
        <w:ind w:firstLine="720"/>
        <w:jc w:val="both"/>
        <w:rPr>
          <w:rFonts w:ascii="Times New Roman" w:eastAsia="Times New Roman" w:hAnsi="Times New Roman" w:cs="Times New Roman"/>
          <w:color w:val="000000" w:themeColor="text1"/>
          <w:kern w:val="0"/>
          <w:sz w:val="20"/>
          <w:szCs w:val="20"/>
          <w14:ligatures w14:val="none"/>
        </w:rPr>
      </w:pPr>
      <w:r w:rsidRPr="00065A0E">
        <w:rPr>
          <w:rFonts w:ascii="Times New Roman" w:eastAsia="Times New Roman" w:hAnsi="Times New Roman" w:cs="Times New Roman"/>
          <w:color w:val="000000" w:themeColor="text1"/>
          <w:kern w:val="0"/>
          <w:sz w:val="20"/>
          <w:szCs w:val="20"/>
          <w14:ligatures w14:val="none"/>
        </w:rPr>
        <w:t xml:space="preserve">Inspection of the scatter diagrams suggests that an alternative to an overall straight-line fit might be a segmented linear fit </w:t>
      </w:r>
      <w:r w:rsidRPr="00065A0E">
        <w:rPr>
          <w:rFonts w:ascii="Times New Roman" w:eastAsia="Times New Roman" w:hAnsi="Times New Roman" w:cs="Times New Roman"/>
          <w:color w:val="000000" w:themeColor="text1"/>
          <w:kern w:val="0"/>
          <w:sz w:val="20"/>
          <w:szCs w:val="20"/>
          <w14:ligatures w14:val="none"/>
        </w:rPr>
        <w:fldChar w:fldCharType="begin"/>
      </w:r>
      <w:r w:rsidRPr="00065A0E">
        <w:rPr>
          <w:rFonts w:ascii="Times New Roman" w:eastAsia="Times New Roman" w:hAnsi="Times New Roman" w:cs="Times New Roman"/>
          <w:color w:val="000000" w:themeColor="text1"/>
          <w:kern w:val="0"/>
          <w:sz w:val="20"/>
          <w:szCs w:val="20"/>
          <w14:ligatures w14:val="none"/>
        </w:rPr>
        <w:instrText xml:space="preserve"> ADDIN EN.CITE &lt;EndNote&gt;&lt;Cite&gt;&lt;Author&gt;Muggeo&lt;/Author&gt;&lt;Year&gt;2003&lt;/Year&gt;&lt;RecNum&gt;10231&lt;/RecNum&gt;&lt;DisplayText&gt;(Muggeo, 2003)&lt;/DisplayText&gt;&lt;record&gt;&lt;rec-number&gt;10231&lt;/rec-number&gt;&lt;foreign-keys&gt;&lt;key app="EN" db-id="dv9ed0adaztf2getrz1v2sdlwf2fea2pxrfe" timestamp="1737929152"&gt;10231&lt;/key&gt;&lt;/foreign-keys&gt;&lt;ref-type name="Journal Article"&gt;17&lt;/ref-type&gt;&lt;contributors&gt;&lt;authors&gt;&lt;author&gt;Muggeo, V.M.R.&lt;/author&gt;&lt;/authors&gt;&lt;/contributors&gt;&lt;titles&gt;&lt;title&gt;Estimating regression models with unknown break-points&lt;/title&gt;&lt;secondary-title&gt;Statistics in Medicine&lt;/secondary-title&gt;&lt;/titles&gt;&lt;periodical&gt;&lt;full-title&gt;Statistics in Medicine&lt;/full-title&gt;&lt;/periodical&gt;&lt;pages&gt;3055-3071&lt;/pages&gt;&lt;volume&gt;22&lt;/volume&gt;&lt;dates&gt;&lt;year&gt;2003&lt;/year&gt;&lt;/dates&gt;&lt;urls&gt;&lt;/urls&gt;&lt;/record&gt;&lt;/Cite&gt;&lt;/EndNote&gt;</w:instrText>
      </w:r>
      <w:r w:rsidRPr="00065A0E">
        <w:rPr>
          <w:rFonts w:ascii="Times New Roman" w:eastAsia="Times New Roman" w:hAnsi="Times New Roman" w:cs="Times New Roman"/>
          <w:color w:val="000000" w:themeColor="text1"/>
          <w:kern w:val="0"/>
          <w:sz w:val="20"/>
          <w:szCs w:val="20"/>
          <w14:ligatures w14:val="none"/>
        </w:rPr>
        <w:fldChar w:fldCharType="separate"/>
      </w:r>
      <w:r w:rsidRPr="00065A0E">
        <w:rPr>
          <w:rFonts w:ascii="Times New Roman" w:eastAsia="Times New Roman" w:hAnsi="Times New Roman" w:cs="Times New Roman"/>
          <w:noProof/>
          <w:color w:val="000000" w:themeColor="text1"/>
          <w:kern w:val="0"/>
          <w:sz w:val="20"/>
          <w:szCs w:val="20"/>
          <w14:ligatures w14:val="none"/>
        </w:rPr>
        <w:t>(Muggeo, 2003)</w:t>
      </w:r>
      <w:r w:rsidRPr="00065A0E">
        <w:rPr>
          <w:rFonts w:ascii="Times New Roman" w:eastAsia="Times New Roman" w:hAnsi="Times New Roman" w:cs="Times New Roman"/>
          <w:color w:val="000000" w:themeColor="text1"/>
          <w:kern w:val="0"/>
          <w:sz w:val="20"/>
          <w:szCs w:val="20"/>
          <w14:ligatures w14:val="none"/>
        </w:rPr>
        <w:fldChar w:fldCharType="end"/>
      </w:r>
      <w:r w:rsidRPr="00065A0E">
        <w:rPr>
          <w:rFonts w:ascii="Times New Roman" w:eastAsia="Times New Roman" w:hAnsi="Times New Roman" w:cs="Times New Roman"/>
          <w:color w:val="000000" w:themeColor="text1"/>
          <w:kern w:val="0"/>
          <w:sz w:val="20"/>
          <w:szCs w:val="20"/>
          <w14:ligatures w14:val="none"/>
        </w:rPr>
        <w:t xml:space="preserve">, with the individual segments approximately defined by values of  </w:t>
      </w:r>
      <w:r w:rsidRPr="00065A0E">
        <w:rPr>
          <w:rFonts w:ascii="Times New Roman" w:eastAsia="Times New Roman" w:hAnsi="Times New Roman" w:cs="Times New Roman"/>
          <w:color w:val="000000" w:themeColor="text1"/>
          <w:kern w:val="0"/>
          <w:sz w:val="20"/>
          <w:szCs w:val="20"/>
          <w14:ligatures w14:val="none"/>
        </w:rPr>
        <w:sym w:font="Symbol" w:char="F044"/>
      </w:r>
      <w:r w:rsidRPr="00065A0E">
        <w:rPr>
          <w:rFonts w:ascii="Times New Roman" w:eastAsia="Times New Roman" w:hAnsi="Times New Roman" w:cs="Times New Roman"/>
          <w:color w:val="000000" w:themeColor="text1"/>
          <w:kern w:val="0"/>
          <w:sz w:val="20"/>
          <w:szCs w:val="20"/>
          <w14:ligatures w14:val="none"/>
        </w:rPr>
        <w:t xml:space="preserve">GMSST less than 1.0 </w:t>
      </w:r>
      <w:r w:rsidRPr="00065A0E">
        <w:rPr>
          <w:rFonts w:ascii="Times New Roman" w:eastAsia="Times New Roman" w:hAnsi="Times New Roman" w:cs="Times New Roman"/>
          <w:color w:val="000000" w:themeColor="text1"/>
          <w:kern w:val="0"/>
          <w:sz w:val="20"/>
          <w:szCs w:val="20"/>
          <w14:ligatures w14:val="none"/>
        </w:rPr>
        <w:sym w:font="Symbol" w:char="F0B0"/>
      </w:r>
      <w:r w:rsidRPr="00065A0E">
        <w:rPr>
          <w:rFonts w:ascii="Times New Roman" w:eastAsia="Times New Roman" w:hAnsi="Times New Roman" w:cs="Times New Roman"/>
          <w:color w:val="000000" w:themeColor="text1"/>
          <w:kern w:val="0"/>
          <w:sz w:val="20"/>
          <w:szCs w:val="20"/>
          <w14:ligatures w14:val="none"/>
        </w:rPr>
        <w:t xml:space="preserve">C, between 1.0 and 5.0 or 6.0 </w:t>
      </w:r>
      <w:r w:rsidRPr="00065A0E">
        <w:rPr>
          <w:rFonts w:ascii="Times New Roman" w:eastAsia="Times New Roman" w:hAnsi="Times New Roman" w:cs="Times New Roman"/>
          <w:color w:val="000000" w:themeColor="text1"/>
          <w:kern w:val="0"/>
          <w:sz w:val="20"/>
          <w:szCs w:val="20"/>
          <w14:ligatures w14:val="none"/>
        </w:rPr>
        <w:sym w:font="Symbol" w:char="F0B0"/>
      </w:r>
      <w:r w:rsidRPr="00065A0E">
        <w:rPr>
          <w:rFonts w:ascii="Times New Roman" w:eastAsia="Times New Roman" w:hAnsi="Times New Roman" w:cs="Times New Roman"/>
          <w:color w:val="000000" w:themeColor="text1"/>
          <w:kern w:val="0"/>
          <w:sz w:val="20"/>
          <w:szCs w:val="20"/>
          <w14:ligatures w14:val="none"/>
        </w:rPr>
        <w:t xml:space="preserve">C, and greater than 6.0 </w:t>
      </w:r>
      <w:r w:rsidRPr="00065A0E">
        <w:rPr>
          <w:rFonts w:ascii="Times New Roman" w:eastAsia="Times New Roman" w:hAnsi="Times New Roman" w:cs="Times New Roman"/>
          <w:color w:val="000000" w:themeColor="text1"/>
          <w:kern w:val="0"/>
          <w:sz w:val="20"/>
          <w:szCs w:val="20"/>
          <w14:ligatures w14:val="none"/>
        </w:rPr>
        <w:sym w:font="Symbol" w:char="F0B0"/>
      </w:r>
      <w:r w:rsidRPr="00065A0E">
        <w:rPr>
          <w:rFonts w:ascii="Times New Roman" w:eastAsia="Times New Roman" w:hAnsi="Times New Roman" w:cs="Times New Roman"/>
          <w:color w:val="000000" w:themeColor="text1"/>
          <w:kern w:val="0"/>
          <w:sz w:val="20"/>
          <w:szCs w:val="20"/>
          <w14:ligatures w14:val="none"/>
        </w:rPr>
        <w:t xml:space="preserve">C. To test that notion, we used the R </w:t>
      </w:r>
      <w:r w:rsidRPr="00065A0E">
        <w:rPr>
          <w:rFonts w:ascii="Times New Roman" w:eastAsia="Times New Roman" w:hAnsi="Times New Roman" w:cs="Times New Roman"/>
          <w:i/>
          <w:iCs/>
          <w:color w:val="000000" w:themeColor="text1"/>
          <w:kern w:val="0"/>
          <w:sz w:val="20"/>
          <w:szCs w:val="20"/>
          <w14:ligatures w14:val="none"/>
        </w:rPr>
        <w:t>segmented</w:t>
      </w:r>
      <w:r w:rsidRPr="00065A0E">
        <w:rPr>
          <w:rFonts w:ascii="Times New Roman" w:eastAsia="Times New Roman" w:hAnsi="Times New Roman" w:cs="Times New Roman"/>
          <w:color w:val="000000" w:themeColor="text1"/>
          <w:kern w:val="0"/>
          <w:sz w:val="20"/>
          <w:szCs w:val="20"/>
          <w14:ligatures w14:val="none"/>
        </w:rPr>
        <w:t xml:space="preserve">() </w:t>
      </w:r>
      <w:r w:rsidRPr="00065A0E">
        <w:rPr>
          <w:rFonts w:ascii="Times New Roman" w:eastAsia="Times New Roman" w:hAnsi="Times New Roman" w:cs="Times New Roman"/>
          <w:color w:val="000000" w:themeColor="text1"/>
          <w:kern w:val="0"/>
          <w:sz w:val="20"/>
          <w:szCs w:val="20"/>
          <w14:ligatures w14:val="none"/>
        </w:rPr>
        <w:lastRenderedPageBreak/>
        <w:t xml:space="preserve">function, using 1 to 3 starting breakpoints that ranged between -2.0 to 10.0 </w:t>
      </w:r>
      <w:r w:rsidRPr="00065A0E">
        <w:rPr>
          <w:rFonts w:ascii="Times New Roman" w:eastAsia="Times New Roman" w:hAnsi="Times New Roman" w:cs="Times New Roman"/>
          <w:color w:val="000000" w:themeColor="text1"/>
          <w:kern w:val="0"/>
          <w:sz w:val="20"/>
          <w:szCs w:val="20"/>
          <w14:ligatures w14:val="none"/>
        </w:rPr>
        <w:sym w:font="Symbol" w:char="F0B0"/>
      </w:r>
      <w:r w:rsidRPr="00065A0E">
        <w:rPr>
          <w:rFonts w:ascii="Times New Roman" w:eastAsia="Times New Roman" w:hAnsi="Times New Roman" w:cs="Times New Roman"/>
          <w:color w:val="000000" w:themeColor="text1"/>
          <w:kern w:val="0"/>
          <w:sz w:val="20"/>
          <w:szCs w:val="20"/>
          <w14:ligatures w14:val="none"/>
        </w:rPr>
        <w:t>C. The best fit (in terms of goodness-of-fit and residual diagnostics) was a model with two breakpoints, at 1.187 (</w:t>
      </w:r>
      <w:r w:rsidRPr="00065A0E">
        <w:rPr>
          <w:rFonts w:ascii="Times New Roman" w:eastAsia="Times New Roman" w:hAnsi="Times New Roman" w:cs="Times New Roman"/>
          <w:i/>
          <w:iCs/>
          <w:color w:val="000000" w:themeColor="text1"/>
          <w:kern w:val="0"/>
          <w:sz w:val="20"/>
          <w:szCs w:val="20"/>
          <w14:ligatures w14:val="none"/>
        </w:rPr>
        <w:t>s.e</w:t>
      </w:r>
      <w:r w:rsidRPr="00065A0E">
        <w:rPr>
          <w:rFonts w:ascii="Times New Roman" w:eastAsia="Times New Roman" w:hAnsi="Times New Roman" w:cs="Times New Roman"/>
          <w:color w:val="000000" w:themeColor="text1"/>
          <w:kern w:val="0"/>
          <w:sz w:val="20"/>
          <w:szCs w:val="20"/>
          <w14:ligatures w14:val="none"/>
        </w:rPr>
        <w:t>. = 1.307) and 5.290 (</w:t>
      </w:r>
      <w:r w:rsidRPr="00065A0E">
        <w:rPr>
          <w:rFonts w:ascii="Times New Roman" w:eastAsia="Times New Roman" w:hAnsi="Times New Roman" w:cs="Times New Roman"/>
          <w:i/>
          <w:iCs/>
          <w:color w:val="000000" w:themeColor="text1"/>
          <w:kern w:val="0"/>
          <w:sz w:val="20"/>
          <w:szCs w:val="20"/>
          <w14:ligatures w14:val="none"/>
        </w:rPr>
        <w:t>s.e.</w:t>
      </w:r>
      <w:r w:rsidRPr="00065A0E">
        <w:rPr>
          <w:rFonts w:ascii="Times New Roman" w:eastAsia="Times New Roman" w:hAnsi="Times New Roman" w:cs="Times New Roman"/>
          <w:color w:val="000000" w:themeColor="text1"/>
          <w:kern w:val="0"/>
          <w:sz w:val="20"/>
          <w:szCs w:val="20"/>
          <w14:ligatures w14:val="none"/>
        </w:rPr>
        <w:t xml:space="preserve"> = 0.855), and slopes for the lower, middle, and upper segments of 1.000 (</w:t>
      </w:r>
      <w:r w:rsidRPr="00065A0E">
        <w:rPr>
          <w:rFonts w:ascii="Times New Roman" w:eastAsia="Times New Roman" w:hAnsi="Times New Roman" w:cs="Times New Roman"/>
          <w:i/>
          <w:iCs/>
          <w:color w:val="000000" w:themeColor="text1"/>
          <w:kern w:val="0"/>
          <w:sz w:val="20"/>
          <w:szCs w:val="20"/>
          <w14:ligatures w14:val="none"/>
        </w:rPr>
        <w:t>s.e.</w:t>
      </w:r>
      <w:r w:rsidRPr="00065A0E">
        <w:rPr>
          <w:rFonts w:ascii="Times New Roman" w:eastAsia="Times New Roman" w:hAnsi="Times New Roman" w:cs="Times New Roman"/>
          <w:color w:val="000000" w:themeColor="text1"/>
          <w:kern w:val="0"/>
          <w:sz w:val="20"/>
          <w:szCs w:val="20"/>
          <w14:ligatures w14:val="none"/>
        </w:rPr>
        <w:t xml:space="preserve"> = 0.178), 0.575 (</w:t>
      </w:r>
      <w:r w:rsidRPr="00065A0E">
        <w:rPr>
          <w:rFonts w:ascii="Times New Roman" w:eastAsia="Times New Roman" w:hAnsi="Times New Roman" w:cs="Times New Roman"/>
          <w:i/>
          <w:iCs/>
          <w:color w:val="000000" w:themeColor="text1"/>
          <w:kern w:val="0"/>
          <w:sz w:val="20"/>
          <w:szCs w:val="20"/>
          <w14:ligatures w14:val="none"/>
        </w:rPr>
        <w:t>s.e.</w:t>
      </w:r>
      <w:r w:rsidRPr="00065A0E">
        <w:rPr>
          <w:rFonts w:ascii="Times New Roman" w:eastAsia="Times New Roman" w:hAnsi="Times New Roman" w:cs="Times New Roman"/>
          <w:color w:val="000000" w:themeColor="text1"/>
          <w:kern w:val="0"/>
          <w:sz w:val="20"/>
          <w:szCs w:val="20"/>
          <w14:ligatures w14:val="none"/>
        </w:rPr>
        <w:t xml:space="preserve"> = 0.185), and 1.244 (</w:t>
      </w:r>
      <w:r w:rsidRPr="00065A0E">
        <w:rPr>
          <w:rFonts w:ascii="Times New Roman" w:eastAsia="Times New Roman" w:hAnsi="Times New Roman" w:cs="Times New Roman"/>
          <w:i/>
          <w:iCs/>
          <w:color w:val="000000" w:themeColor="text1"/>
          <w:kern w:val="0"/>
          <w:sz w:val="20"/>
          <w:szCs w:val="20"/>
          <w14:ligatures w14:val="none"/>
        </w:rPr>
        <w:t>s.e</w:t>
      </w:r>
      <w:r w:rsidRPr="00065A0E">
        <w:rPr>
          <w:rFonts w:ascii="Times New Roman" w:eastAsia="Times New Roman" w:hAnsi="Times New Roman" w:cs="Times New Roman"/>
          <w:color w:val="000000" w:themeColor="text1"/>
          <w:kern w:val="0"/>
          <w:sz w:val="20"/>
          <w:szCs w:val="20"/>
          <w14:ligatures w14:val="none"/>
        </w:rPr>
        <w:t xml:space="preserve">. = 0.066), respectively (Fig. S1C). The model fit is slightly better than that for the linear one, with an adjusted </w:t>
      </w:r>
      <w:r w:rsidRPr="00065A0E">
        <w:rPr>
          <w:rFonts w:ascii="Times New Roman" w:eastAsia="Times New Roman" w:hAnsi="Times New Roman" w:cs="Times New Roman"/>
          <w:i/>
          <w:iCs/>
          <w:color w:val="000000" w:themeColor="text1"/>
          <w:kern w:val="0"/>
          <w:sz w:val="20"/>
          <w:szCs w:val="20"/>
          <w14:ligatures w14:val="none"/>
        </w:rPr>
        <w:t>R</w:t>
      </w:r>
      <w:r w:rsidRPr="00065A0E">
        <w:rPr>
          <w:rFonts w:ascii="Times New Roman" w:eastAsia="Times New Roman" w:hAnsi="Times New Roman" w:cs="Times New Roman"/>
          <w:i/>
          <w:iCs/>
          <w:color w:val="000000" w:themeColor="text1"/>
          <w:kern w:val="0"/>
          <w:sz w:val="20"/>
          <w:szCs w:val="20"/>
          <w:vertAlign w:val="superscript"/>
          <w14:ligatures w14:val="none"/>
        </w:rPr>
        <w:t>2</w:t>
      </w:r>
      <w:r w:rsidRPr="00065A0E">
        <w:rPr>
          <w:rFonts w:ascii="Times New Roman" w:eastAsia="Times New Roman" w:hAnsi="Times New Roman" w:cs="Times New Roman"/>
          <w:color w:val="000000" w:themeColor="text1"/>
          <w:kern w:val="0"/>
          <w:sz w:val="20"/>
          <w:szCs w:val="20"/>
          <w:vertAlign w:val="superscript"/>
          <w14:ligatures w14:val="none"/>
        </w:rPr>
        <w:t xml:space="preserve"> </w:t>
      </w:r>
      <w:r w:rsidRPr="00065A0E">
        <w:rPr>
          <w:rFonts w:ascii="Times New Roman" w:eastAsia="Times New Roman" w:hAnsi="Times New Roman" w:cs="Times New Roman"/>
          <w:color w:val="000000" w:themeColor="text1"/>
          <w:kern w:val="0"/>
          <w:sz w:val="20"/>
          <w:szCs w:val="20"/>
          <w14:ligatures w14:val="none"/>
        </w:rPr>
        <w:t xml:space="preserve">value of 0.939 (vs. 0.924 for the linear one). Although the adjusted </w:t>
      </w:r>
      <w:r w:rsidRPr="00065A0E">
        <w:rPr>
          <w:rFonts w:ascii="Times New Roman" w:eastAsia="Times New Roman" w:hAnsi="Times New Roman" w:cs="Times New Roman"/>
          <w:i/>
          <w:iCs/>
          <w:color w:val="000000" w:themeColor="text1"/>
          <w:kern w:val="0"/>
          <w:sz w:val="20"/>
          <w:szCs w:val="20"/>
          <w14:ligatures w14:val="none"/>
        </w:rPr>
        <w:t>R</w:t>
      </w:r>
      <w:r w:rsidRPr="00065A0E">
        <w:rPr>
          <w:rFonts w:ascii="Times New Roman" w:eastAsia="Times New Roman" w:hAnsi="Times New Roman" w:cs="Times New Roman"/>
          <w:i/>
          <w:iCs/>
          <w:color w:val="000000" w:themeColor="text1"/>
          <w:kern w:val="0"/>
          <w:sz w:val="20"/>
          <w:szCs w:val="20"/>
          <w:vertAlign w:val="superscript"/>
          <w14:ligatures w14:val="none"/>
        </w:rPr>
        <w:t>2</w:t>
      </w:r>
      <w:r w:rsidRPr="00065A0E">
        <w:rPr>
          <w:rFonts w:ascii="Times New Roman" w:eastAsia="Times New Roman" w:hAnsi="Times New Roman" w:cs="Times New Roman"/>
          <w:color w:val="000000" w:themeColor="text1"/>
          <w:kern w:val="0"/>
          <w:sz w:val="20"/>
          <w:szCs w:val="20"/>
          <w:vertAlign w:val="superscript"/>
          <w14:ligatures w14:val="none"/>
        </w:rPr>
        <w:t xml:space="preserve"> </w:t>
      </w:r>
      <w:r w:rsidRPr="00065A0E">
        <w:rPr>
          <w:rFonts w:ascii="Times New Roman" w:eastAsia="Times New Roman" w:hAnsi="Times New Roman" w:cs="Times New Roman"/>
          <w:color w:val="000000" w:themeColor="text1"/>
          <w:kern w:val="0"/>
          <w:sz w:val="20"/>
          <w:szCs w:val="20"/>
          <w14:ligatures w14:val="none"/>
        </w:rPr>
        <w:t>values do not differ much, the Akaike Information Criterion</w:t>
      </w:r>
      <w:r w:rsidRPr="00065A0E">
        <w:rPr>
          <w:rFonts w:ascii="Times New Roman" w:eastAsia="Times New Roman" w:hAnsi="Times New Roman" w:cs="Times New Roman"/>
          <w:i/>
          <w:iCs/>
          <w:color w:val="000000" w:themeColor="text1"/>
          <w:kern w:val="0"/>
          <w:sz w:val="20"/>
          <w:szCs w:val="20"/>
          <w14:ligatures w14:val="none"/>
        </w:rPr>
        <w:t xml:space="preserve"> </w:t>
      </w:r>
      <w:r w:rsidRPr="00065A0E">
        <w:rPr>
          <w:rFonts w:ascii="Times New Roman" w:eastAsia="Times New Roman" w:hAnsi="Times New Roman" w:cs="Times New Roman"/>
          <w:color w:val="000000" w:themeColor="text1"/>
          <w:kern w:val="0"/>
          <w:sz w:val="20"/>
          <w:szCs w:val="20"/>
          <w14:ligatures w14:val="none"/>
        </w:rPr>
        <w:t>(</w:t>
      </w:r>
      <w:r w:rsidRPr="00065A0E">
        <w:rPr>
          <w:rFonts w:ascii="Times New Roman" w:eastAsia="Times New Roman" w:hAnsi="Times New Roman" w:cs="Times New Roman"/>
          <w:i/>
          <w:iCs/>
          <w:color w:val="000000" w:themeColor="text1"/>
          <w:kern w:val="0"/>
          <w:sz w:val="20"/>
          <w:szCs w:val="20"/>
          <w14:ligatures w14:val="none"/>
        </w:rPr>
        <w:t>AIC</w:t>
      </w:r>
      <w:r w:rsidRPr="00065A0E">
        <w:rPr>
          <w:rFonts w:ascii="Times New Roman" w:eastAsia="Times New Roman" w:hAnsi="Times New Roman" w:cs="Times New Roman"/>
          <w:color w:val="000000" w:themeColor="text1"/>
          <w:kern w:val="0"/>
          <w:sz w:val="20"/>
          <w:szCs w:val="20"/>
          <w14:ligatures w14:val="none"/>
        </w:rPr>
        <w:t>), a measure of the tradeoff between the goodness of fit and the number of adjustable parameters (smaller values are better), is lower here (</w:t>
      </w:r>
      <w:r w:rsidRPr="00065A0E">
        <w:rPr>
          <w:rFonts w:ascii="Times New Roman" w:eastAsia="Times New Roman" w:hAnsi="Times New Roman" w:cs="Times New Roman"/>
          <w:i/>
          <w:iCs/>
          <w:color w:val="000000" w:themeColor="text1"/>
          <w:kern w:val="0"/>
          <w:sz w:val="20"/>
          <w:szCs w:val="20"/>
          <w14:ligatures w14:val="none"/>
        </w:rPr>
        <w:t>AIC</w:t>
      </w:r>
      <w:r w:rsidRPr="00065A0E">
        <w:rPr>
          <w:rFonts w:ascii="Times New Roman" w:eastAsia="Times New Roman" w:hAnsi="Times New Roman" w:cs="Times New Roman"/>
          <w:color w:val="000000" w:themeColor="text1"/>
          <w:kern w:val="0"/>
          <w:sz w:val="20"/>
          <w:szCs w:val="20"/>
          <w14:ligatures w14:val="none"/>
        </w:rPr>
        <w:t xml:space="preserve"> = 281.00) than for the original model (</w:t>
      </w:r>
      <w:r w:rsidRPr="00065A0E">
        <w:rPr>
          <w:rFonts w:ascii="Times New Roman" w:eastAsia="Times New Roman" w:hAnsi="Times New Roman" w:cs="Times New Roman"/>
          <w:i/>
          <w:iCs/>
          <w:color w:val="000000" w:themeColor="text1"/>
          <w:kern w:val="0"/>
          <w:sz w:val="20"/>
          <w:szCs w:val="20"/>
          <w14:ligatures w14:val="none"/>
        </w:rPr>
        <w:t>AIC</w:t>
      </w:r>
      <w:r w:rsidRPr="00065A0E">
        <w:rPr>
          <w:rFonts w:ascii="Times New Roman" w:eastAsia="Times New Roman" w:hAnsi="Times New Roman" w:cs="Times New Roman"/>
          <w:color w:val="000000" w:themeColor="text1"/>
          <w:kern w:val="0"/>
          <w:sz w:val="20"/>
          <w:szCs w:val="20"/>
          <w14:ligatures w14:val="none"/>
        </w:rPr>
        <w:t xml:space="preserve"> = 299.31) despite the larger number of parameters. More importantly, the residual scatter plot shows a smaller indication of non-linearity (Fig. S1D) when compared to the residual scatter plot of the linear fit (Fig. S1B). The distribution of the residuals is still not normal, being a little heavy in the tails, but it is symmetric and shows no signs of bimodality. There are fewer points with extreme values of Cook’s distance.</w:t>
      </w:r>
    </w:p>
    <w:p w14:paraId="699BB897" w14:textId="77777777" w:rsidR="00065A0E" w:rsidRPr="00065A0E" w:rsidRDefault="00065A0E" w:rsidP="00065A0E">
      <w:pPr>
        <w:spacing w:line="480" w:lineRule="auto"/>
        <w:ind w:firstLine="720"/>
        <w:jc w:val="both"/>
        <w:rPr>
          <w:rFonts w:ascii="Times New Roman" w:eastAsia="Times New Roman" w:hAnsi="Times New Roman" w:cs="Times New Roman"/>
          <w:color w:val="000000" w:themeColor="text1"/>
          <w:kern w:val="0"/>
          <w:sz w:val="20"/>
          <w:szCs w:val="20"/>
          <w14:ligatures w14:val="none"/>
        </w:rPr>
      </w:pPr>
      <w:r w:rsidRPr="00065A0E">
        <w:rPr>
          <w:rFonts w:ascii="Times New Roman" w:eastAsia="Times New Roman" w:hAnsi="Times New Roman" w:cs="Times New Roman"/>
          <w:color w:val="000000" w:themeColor="text1"/>
          <w:kern w:val="0"/>
          <w:sz w:val="20"/>
          <w:szCs w:val="20"/>
          <w14:ligatures w14:val="none"/>
        </w:rPr>
        <w:t xml:space="preserve">The segmented regression implies that there are distinct thresholds (the breakpoints) where the relationship between </w:t>
      </w:r>
      <w:r w:rsidRPr="00065A0E">
        <w:rPr>
          <w:rFonts w:ascii="Times New Roman" w:eastAsia="Times New Roman" w:hAnsi="Times New Roman" w:cs="Times New Roman"/>
          <w:color w:val="000000" w:themeColor="text1"/>
          <w:kern w:val="0"/>
          <w:sz w:val="20"/>
          <w:szCs w:val="20"/>
          <w14:ligatures w14:val="none"/>
        </w:rPr>
        <w:sym w:font="Symbol" w:char="F044"/>
      </w:r>
      <w:r w:rsidRPr="00065A0E">
        <w:rPr>
          <w:rFonts w:ascii="Times New Roman" w:eastAsia="Times New Roman" w:hAnsi="Times New Roman" w:cs="Times New Roman"/>
          <w:color w:val="000000" w:themeColor="text1"/>
          <w:kern w:val="0"/>
          <w:sz w:val="20"/>
          <w:szCs w:val="20"/>
          <w14:ligatures w14:val="none"/>
        </w:rPr>
        <w:t xml:space="preserve">MOT and </w:t>
      </w:r>
      <w:r w:rsidRPr="00065A0E">
        <w:rPr>
          <w:rFonts w:ascii="Times New Roman" w:eastAsia="Times New Roman" w:hAnsi="Times New Roman" w:cs="Times New Roman"/>
          <w:color w:val="000000" w:themeColor="text1"/>
          <w:kern w:val="0"/>
          <w:sz w:val="20"/>
          <w:szCs w:val="20"/>
          <w14:ligatures w14:val="none"/>
        </w:rPr>
        <w:sym w:font="Symbol" w:char="F044"/>
      </w:r>
      <w:r w:rsidRPr="00065A0E">
        <w:rPr>
          <w:rFonts w:ascii="Times New Roman" w:eastAsia="Times New Roman" w:hAnsi="Times New Roman" w:cs="Times New Roman"/>
          <w:color w:val="000000" w:themeColor="text1"/>
          <w:kern w:val="0"/>
          <w:sz w:val="20"/>
          <w:szCs w:val="20"/>
          <w14:ligatures w14:val="none"/>
        </w:rPr>
        <w:t xml:space="preserve">GMSST changes. An alternative model that can accommodate smooth variations in slope can be fit via local- or nonparametric-regression approaches. We also considered polynomial models, but these were inferior overall. The third model we considered was fit using the R </w:t>
      </w:r>
      <w:r w:rsidRPr="00065A0E">
        <w:rPr>
          <w:rFonts w:ascii="Times New Roman" w:eastAsia="Times New Roman" w:hAnsi="Times New Roman" w:cs="Times New Roman"/>
          <w:i/>
          <w:iCs/>
          <w:color w:val="000000" w:themeColor="text1"/>
          <w:kern w:val="0"/>
          <w:sz w:val="20"/>
          <w:szCs w:val="20"/>
          <w14:ligatures w14:val="none"/>
        </w:rPr>
        <w:t>loess</w:t>
      </w:r>
      <w:r w:rsidRPr="00065A0E">
        <w:rPr>
          <w:rFonts w:ascii="Times New Roman" w:eastAsia="Times New Roman" w:hAnsi="Times New Roman" w:cs="Times New Roman"/>
          <w:color w:val="000000" w:themeColor="text1"/>
          <w:kern w:val="0"/>
          <w:sz w:val="20"/>
          <w:szCs w:val="20"/>
          <w14:ligatures w14:val="none"/>
        </w:rPr>
        <w:t xml:space="preserve">() function </w:t>
      </w:r>
      <w:r w:rsidRPr="00065A0E">
        <w:rPr>
          <w:rFonts w:ascii="Times New Roman" w:eastAsia="Times New Roman" w:hAnsi="Times New Roman" w:cs="Times New Roman"/>
          <w:color w:val="000000" w:themeColor="text1"/>
          <w:kern w:val="0"/>
          <w:sz w:val="20"/>
          <w:szCs w:val="20"/>
          <w14:ligatures w14:val="none"/>
        </w:rPr>
        <w:fldChar w:fldCharType="begin"/>
      </w:r>
      <w:r w:rsidRPr="00065A0E">
        <w:rPr>
          <w:rFonts w:ascii="Times New Roman" w:eastAsia="Times New Roman" w:hAnsi="Times New Roman" w:cs="Times New Roman"/>
          <w:color w:val="000000" w:themeColor="text1"/>
          <w:kern w:val="0"/>
          <w:sz w:val="20"/>
          <w:szCs w:val="20"/>
          <w14:ligatures w14:val="none"/>
        </w:rPr>
        <w:instrText xml:space="preserve"> ADDIN EN.CITE &lt;EndNote&gt;&lt;Cite&gt;&lt;Author&gt;Cleveland&lt;/Author&gt;&lt;Year&gt;1992&lt;/Year&gt;&lt;RecNum&gt;10228&lt;/RecNum&gt;&lt;DisplayText&gt;(Cleveland et al., 1992)&lt;/DisplayText&gt;&lt;record&gt;&lt;rec-number&gt;10228&lt;/rec-number&gt;&lt;foreign-keys&gt;&lt;key app="EN" db-id="dv9ed0adaztf2getrz1v2sdlwf2fea2pxrfe" timestamp="1737928841"&gt;10228&lt;/key&gt;&lt;/foreign-keys&gt;&lt;ref-type name="Book Section"&gt;5&lt;/ref-type&gt;&lt;contributors&gt;&lt;authors&gt;&lt;author&gt;Cleveland, W.S.&lt;/author&gt;&lt;author&gt;Grosse, E.&lt;/author&gt;&lt;author&gt;Shyu, W.M.&lt;/author&gt;&lt;/authors&gt;&lt;secondary-authors&gt;&lt;author&gt;Chambers, J.M.&lt;/author&gt;&lt;author&gt;Hastie, T.J.&lt;/author&gt;&lt;/secondary-authors&gt;&lt;/contributors&gt;&lt;titles&gt;&lt;title&gt;Local regression models&lt;/title&gt;&lt;secondary-title&gt;Statistical Models in S&lt;/secondary-title&gt;&lt;/titles&gt;&lt;dates&gt;&lt;year&gt;1992&lt;/year&gt;&lt;/dates&gt;&lt;publisher&gt;Chapman and Hall&lt;/publisher&gt;&lt;urls&gt;&lt;/urls&gt;&lt;electronic-resource-num&gt;https://doi.org/10.1201/9780203738535&lt;/electronic-resource-num&gt;&lt;/record&gt;&lt;/Cite&gt;&lt;/EndNote&gt;</w:instrText>
      </w:r>
      <w:r w:rsidRPr="00065A0E">
        <w:rPr>
          <w:rFonts w:ascii="Times New Roman" w:eastAsia="Times New Roman" w:hAnsi="Times New Roman" w:cs="Times New Roman"/>
          <w:color w:val="000000" w:themeColor="text1"/>
          <w:kern w:val="0"/>
          <w:sz w:val="20"/>
          <w:szCs w:val="20"/>
          <w14:ligatures w14:val="none"/>
        </w:rPr>
        <w:fldChar w:fldCharType="separate"/>
      </w:r>
      <w:r w:rsidRPr="00065A0E">
        <w:rPr>
          <w:rFonts w:ascii="Times New Roman" w:eastAsia="Times New Roman" w:hAnsi="Times New Roman" w:cs="Times New Roman"/>
          <w:noProof/>
          <w:color w:val="000000" w:themeColor="text1"/>
          <w:kern w:val="0"/>
          <w:sz w:val="20"/>
          <w:szCs w:val="20"/>
          <w14:ligatures w14:val="none"/>
        </w:rPr>
        <w:t>(Cleveland et al., 1992)</w:t>
      </w:r>
      <w:r w:rsidRPr="00065A0E">
        <w:rPr>
          <w:rFonts w:ascii="Times New Roman" w:eastAsia="Times New Roman" w:hAnsi="Times New Roman" w:cs="Times New Roman"/>
          <w:color w:val="000000" w:themeColor="text1"/>
          <w:kern w:val="0"/>
          <w:sz w:val="20"/>
          <w:szCs w:val="20"/>
          <w14:ligatures w14:val="none"/>
        </w:rPr>
        <w:fldChar w:fldCharType="end"/>
      </w:r>
      <w:r w:rsidRPr="00065A0E">
        <w:rPr>
          <w:rFonts w:ascii="Times New Roman" w:eastAsia="Times New Roman" w:hAnsi="Times New Roman" w:cs="Times New Roman"/>
          <w:color w:val="000000" w:themeColor="text1"/>
          <w:kern w:val="0"/>
          <w:sz w:val="20"/>
          <w:szCs w:val="20"/>
          <w14:ligatures w14:val="none"/>
        </w:rPr>
        <w:t>. The best overall local regression model had a smoothing parameter (</w:t>
      </w:r>
      <w:r w:rsidRPr="00065A0E">
        <w:rPr>
          <w:rFonts w:ascii="Times New Roman" w:eastAsia="Times New Roman" w:hAnsi="Times New Roman" w:cs="Times New Roman"/>
          <w:i/>
          <w:iCs/>
          <w:color w:val="000000" w:themeColor="text1"/>
          <w:kern w:val="0"/>
          <w:sz w:val="20"/>
          <w:szCs w:val="20"/>
          <w14:ligatures w14:val="none"/>
        </w:rPr>
        <w:t>span</w:t>
      </w:r>
      <w:r w:rsidRPr="00065A0E">
        <w:rPr>
          <w:rFonts w:ascii="Times New Roman" w:eastAsia="Times New Roman" w:hAnsi="Times New Roman" w:cs="Times New Roman"/>
          <w:color w:val="000000" w:themeColor="text1"/>
          <w:kern w:val="0"/>
          <w:sz w:val="20"/>
          <w:szCs w:val="20"/>
          <w14:ligatures w14:val="none"/>
        </w:rPr>
        <w:t xml:space="preserve">) of 0.8, and polynomial degree of 2. The fitted values (Fig. S1E) were broadly similar to the individual slopes in the segmented regression, but the slope varied smoothly instead of abruptly at </w:t>
      </w:r>
      <w:r w:rsidRPr="00065A0E">
        <w:rPr>
          <w:rFonts w:ascii="Times New Roman" w:eastAsia="Times New Roman" w:hAnsi="Times New Roman" w:cs="Times New Roman"/>
          <w:color w:val="000000" w:themeColor="text1"/>
          <w:kern w:val="0"/>
          <w:sz w:val="20"/>
          <w:szCs w:val="20"/>
          <w14:ligatures w14:val="none"/>
        </w:rPr>
        <w:sym w:font="Symbol" w:char="F044"/>
      </w:r>
      <w:r w:rsidRPr="00065A0E">
        <w:rPr>
          <w:rFonts w:ascii="Times New Roman" w:eastAsia="Times New Roman" w:hAnsi="Times New Roman" w:cs="Times New Roman"/>
          <w:color w:val="000000" w:themeColor="text1"/>
          <w:kern w:val="0"/>
          <w:sz w:val="20"/>
          <w:szCs w:val="20"/>
          <w14:ligatures w14:val="none"/>
        </w:rPr>
        <w:t xml:space="preserve">GMSST values around 1.0 and 6.0 </w:t>
      </w:r>
      <w:r w:rsidRPr="00065A0E">
        <w:rPr>
          <w:rFonts w:ascii="Times New Roman" w:eastAsia="Times New Roman" w:hAnsi="Times New Roman" w:cs="Times New Roman"/>
          <w:color w:val="000000" w:themeColor="text1"/>
          <w:kern w:val="0"/>
          <w:sz w:val="20"/>
          <w:szCs w:val="20"/>
          <w14:ligatures w14:val="none"/>
        </w:rPr>
        <w:sym w:font="Symbol" w:char="F0B0"/>
      </w:r>
      <w:r w:rsidRPr="00065A0E">
        <w:rPr>
          <w:rFonts w:ascii="Times New Roman" w:eastAsia="Times New Roman" w:hAnsi="Times New Roman" w:cs="Times New Roman"/>
          <w:color w:val="000000" w:themeColor="text1"/>
          <w:kern w:val="0"/>
          <w:sz w:val="20"/>
          <w:szCs w:val="20"/>
          <w14:ligatures w14:val="none"/>
        </w:rPr>
        <w:t>C. This model fits better than the two previous ones (</w:t>
      </w:r>
      <w:r w:rsidRPr="00065A0E">
        <w:rPr>
          <w:rFonts w:ascii="Times New Roman" w:eastAsia="Times New Roman" w:hAnsi="Times New Roman" w:cs="Times New Roman"/>
          <w:i/>
          <w:iCs/>
          <w:color w:val="000000" w:themeColor="text1"/>
          <w:kern w:val="0"/>
          <w:sz w:val="20"/>
          <w:szCs w:val="20"/>
          <w14:ligatures w14:val="none"/>
        </w:rPr>
        <w:t>AIC</w:t>
      </w:r>
      <w:r w:rsidRPr="00065A0E">
        <w:rPr>
          <w:rFonts w:ascii="Times New Roman" w:eastAsia="Times New Roman" w:hAnsi="Times New Roman" w:cs="Times New Roman"/>
          <w:color w:val="000000" w:themeColor="text1"/>
          <w:kern w:val="0"/>
          <w:sz w:val="20"/>
          <w:szCs w:val="20"/>
          <w14:ligatures w14:val="none"/>
        </w:rPr>
        <w:t xml:space="preserve"> = 277.13; adjusted </w:t>
      </w:r>
      <w:r w:rsidRPr="00065A0E">
        <w:rPr>
          <w:rFonts w:ascii="Times New Roman" w:eastAsia="Times New Roman" w:hAnsi="Times New Roman" w:cs="Times New Roman"/>
          <w:i/>
          <w:iCs/>
          <w:color w:val="000000" w:themeColor="text1"/>
          <w:kern w:val="0"/>
          <w:sz w:val="20"/>
          <w:szCs w:val="20"/>
          <w14:ligatures w14:val="none"/>
        </w:rPr>
        <w:t>R</w:t>
      </w:r>
      <w:r w:rsidRPr="00065A0E">
        <w:rPr>
          <w:rFonts w:ascii="Times New Roman" w:eastAsia="Times New Roman" w:hAnsi="Times New Roman" w:cs="Times New Roman"/>
          <w:i/>
          <w:iCs/>
          <w:color w:val="000000" w:themeColor="text1"/>
          <w:kern w:val="0"/>
          <w:sz w:val="20"/>
          <w:szCs w:val="20"/>
          <w:vertAlign w:val="superscript"/>
          <w14:ligatures w14:val="none"/>
        </w:rPr>
        <w:t>2</w:t>
      </w:r>
      <w:r w:rsidRPr="00065A0E">
        <w:rPr>
          <w:rFonts w:ascii="Times New Roman" w:eastAsia="Times New Roman" w:hAnsi="Times New Roman" w:cs="Times New Roman"/>
          <w:color w:val="000000" w:themeColor="text1"/>
          <w:kern w:val="0"/>
          <w:sz w:val="20"/>
          <w:szCs w:val="20"/>
          <w:vertAlign w:val="superscript"/>
          <w14:ligatures w14:val="none"/>
        </w:rPr>
        <w:t xml:space="preserve"> </w:t>
      </w:r>
      <w:r w:rsidRPr="00065A0E">
        <w:rPr>
          <w:rFonts w:ascii="Times New Roman" w:eastAsia="Times New Roman" w:hAnsi="Times New Roman" w:cs="Times New Roman"/>
          <w:color w:val="000000" w:themeColor="text1"/>
          <w:kern w:val="0"/>
          <w:sz w:val="20"/>
          <w:szCs w:val="20"/>
          <w14:ligatures w14:val="none"/>
        </w:rPr>
        <w:t xml:space="preserve"> = 0.940), and like the segmented-regression model, the residual scatter diagram (Fig. S1F) shows little evidence of nonlinearity and has a similar distribution to the residuals of the segmented-regression model.</w:t>
      </w:r>
    </w:p>
    <w:p w14:paraId="16055CAA" w14:textId="77777777" w:rsidR="00065A0E" w:rsidRPr="00065A0E" w:rsidRDefault="00065A0E" w:rsidP="00065A0E">
      <w:pPr>
        <w:spacing w:line="480" w:lineRule="auto"/>
        <w:ind w:firstLine="720"/>
        <w:jc w:val="both"/>
        <w:rPr>
          <w:rFonts w:ascii="Times New Roman" w:eastAsia="Times New Roman" w:hAnsi="Times New Roman" w:cs="Times New Roman"/>
          <w:color w:val="000000" w:themeColor="text1"/>
          <w:kern w:val="0"/>
          <w:sz w:val="20"/>
          <w:szCs w:val="20"/>
          <w14:ligatures w14:val="none"/>
        </w:rPr>
      </w:pPr>
      <w:r w:rsidRPr="00065A0E">
        <w:rPr>
          <w:rFonts w:ascii="Times New Roman" w:eastAsia="Times New Roman" w:hAnsi="Times New Roman" w:cs="Times New Roman"/>
          <w:color w:val="000000" w:themeColor="text1"/>
          <w:kern w:val="0"/>
          <w:sz w:val="20"/>
          <w:szCs w:val="20"/>
          <w14:ligatures w14:val="none"/>
        </w:rPr>
        <w:t xml:space="preserve">Inspection of the loess curve shows smaller-scale variations in slope in regions of the scatter diagram where data are sparse, and increasing the </w:t>
      </w:r>
      <w:r w:rsidRPr="00065A0E">
        <w:rPr>
          <w:rFonts w:ascii="Times New Roman" w:eastAsia="Times New Roman" w:hAnsi="Times New Roman" w:cs="Times New Roman"/>
          <w:i/>
          <w:iCs/>
          <w:color w:val="000000" w:themeColor="text1"/>
          <w:kern w:val="0"/>
          <w:sz w:val="20"/>
          <w:szCs w:val="20"/>
          <w14:ligatures w14:val="none"/>
        </w:rPr>
        <w:t>span</w:t>
      </w:r>
      <w:r w:rsidRPr="00065A0E">
        <w:rPr>
          <w:rFonts w:ascii="Times New Roman" w:eastAsia="Times New Roman" w:hAnsi="Times New Roman" w:cs="Times New Roman"/>
          <w:color w:val="000000" w:themeColor="text1"/>
          <w:kern w:val="0"/>
          <w:sz w:val="20"/>
          <w:szCs w:val="20"/>
          <w14:ligatures w14:val="none"/>
        </w:rPr>
        <w:t xml:space="preserve"> value did not remove those. This is not unexpected given the nature of local regression. Consequently, we considered a fourth model, a smoothing spline </w:t>
      </w:r>
      <w:r w:rsidRPr="00065A0E">
        <w:rPr>
          <w:rFonts w:ascii="Times New Roman" w:eastAsia="Times New Roman" w:hAnsi="Times New Roman" w:cs="Times New Roman"/>
          <w:color w:val="000000" w:themeColor="text1"/>
          <w:kern w:val="0"/>
          <w:sz w:val="20"/>
          <w:szCs w:val="20"/>
          <w14:ligatures w14:val="none"/>
        </w:rPr>
        <w:fldChar w:fldCharType="begin"/>
      </w:r>
      <w:r w:rsidRPr="00065A0E">
        <w:rPr>
          <w:rFonts w:ascii="Times New Roman" w:eastAsia="Times New Roman" w:hAnsi="Times New Roman" w:cs="Times New Roman"/>
          <w:color w:val="000000" w:themeColor="text1"/>
          <w:kern w:val="0"/>
          <w:sz w:val="20"/>
          <w:szCs w:val="20"/>
          <w14:ligatures w14:val="none"/>
        </w:rPr>
        <w:instrText xml:space="preserve"> ADDIN EN.CITE &lt;EndNote&gt;&lt;Cite&gt;&lt;Author&gt;Hastie&lt;/Author&gt;&lt;Year&gt;1992&lt;/Year&gt;&lt;RecNum&gt;10230&lt;/RecNum&gt;&lt;DisplayText&gt;(Hastie, 1992)&lt;/DisplayText&gt;&lt;record&gt;&lt;rec-number&gt;10230&lt;/rec-number&gt;&lt;foreign-keys&gt;&lt;key app="EN" db-id="dv9ed0adaztf2getrz1v2sdlwf2fea2pxrfe" timestamp="1737929072"&gt;10230&lt;/key&gt;&lt;/foreign-keys&gt;&lt;ref-type name="Book Section"&gt;5&lt;/ref-type&gt;&lt;contributors&gt;&lt;authors&gt;&lt;author&gt;Hastie, T.J.&lt;/author&gt;&lt;/authors&gt;&lt;secondary-authors&gt;&lt;author&gt;Chambers, J.M.&lt;/author&gt;&lt;author&gt;Hastie, T.J.&lt;/author&gt;&lt;/secondary-authors&gt;&lt;/contributors&gt;&lt;titles&gt;&lt;title&gt;Generalized additive models&lt;/title&gt;&lt;secondary-title&gt;Statistical Models in S&lt;/secondary-title&gt;&lt;/titles&gt;&lt;dates&gt;&lt;year&gt;1992&lt;/year&gt;&lt;/dates&gt;&lt;publisher&gt;Chapman and Hall&lt;/publisher&gt;&lt;urls&gt;&lt;/urls&gt;&lt;electronic-resource-num&gt;10.1201/9780203738535&lt;/electronic-resource-num&gt;&lt;/record&gt;&lt;/Cite&gt;&lt;/EndNote&gt;</w:instrText>
      </w:r>
      <w:r w:rsidRPr="00065A0E">
        <w:rPr>
          <w:rFonts w:ascii="Times New Roman" w:eastAsia="Times New Roman" w:hAnsi="Times New Roman" w:cs="Times New Roman"/>
          <w:color w:val="000000" w:themeColor="text1"/>
          <w:kern w:val="0"/>
          <w:sz w:val="20"/>
          <w:szCs w:val="20"/>
          <w14:ligatures w14:val="none"/>
        </w:rPr>
        <w:fldChar w:fldCharType="separate"/>
      </w:r>
      <w:r w:rsidRPr="00065A0E">
        <w:rPr>
          <w:rFonts w:ascii="Times New Roman" w:eastAsia="Times New Roman" w:hAnsi="Times New Roman" w:cs="Times New Roman"/>
          <w:noProof/>
          <w:color w:val="000000" w:themeColor="text1"/>
          <w:kern w:val="0"/>
          <w:sz w:val="20"/>
          <w:szCs w:val="20"/>
          <w14:ligatures w14:val="none"/>
        </w:rPr>
        <w:t>(Hastie, 1992)</w:t>
      </w:r>
      <w:r w:rsidRPr="00065A0E">
        <w:rPr>
          <w:rFonts w:ascii="Times New Roman" w:eastAsia="Times New Roman" w:hAnsi="Times New Roman" w:cs="Times New Roman"/>
          <w:color w:val="000000" w:themeColor="text1"/>
          <w:kern w:val="0"/>
          <w:sz w:val="20"/>
          <w:szCs w:val="20"/>
          <w14:ligatures w14:val="none"/>
        </w:rPr>
        <w:fldChar w:fldCharType="end"/>
      </w:r>
      <w:r w:rsidRPr="00065A0E">
        <w:rPr>
          <w:rFonts w:ascii="Times New Roman" w:eastAsia="Times New Roman" w:hAnsi="Times New Roman" w:cs="Times New Roman"/>
          <w:color w:val="000000" w:themeColor="text1"/>
          <w:kern w:val="0"/>
          <w:sz w:val="20"/>
          <w:szCs w:val="20"/>
          <w14:ligatures w14:val="none"/>
        </w:rPr>
        <w:t>. Smoothing splines are often used as the smoothing function in fitting generalized additive models and in some ways can be seen as a less local, more global, approach than a loess smoother. Smoothing splines require the specification of a smoothing parameter (</w:t>
      </w:r>
      <w:r w:rsidRPr="00065A0E">
        <w:rPr>
          <w:rFonts w:ascii="Times New Roman" w:eastAsia="Times New Roman" w:hAnsi="Times New Roman" w:cs="Times New Roman"/>
          <w:i/>
          <w:iCs/>
          <w:color w:val="000000" w:themeColor="text1"/>
          <w:kern w:val="0"/>
          <w:sz w:val="20"/>
          <w:szCs w:val="20"/>
          <w14:ligatures w14:val="none"/>
        </w:rPr>
        <w:t>spar</w:t>
      </w:r>
      <w:r w:rsidRPr="00065A0E">
        <w:rPr>
          <w:rFonts w:ascii="Times New Roman" w:eastAsia="Times New Roman" w:hAnsi="Times New Roman" w:cs="Times New Roman"/>
          <w:color w:val="000000" w:themeColor="text1"/>
          <w:kern w:val="0"/>
          <w:sz w:val="20"/>
          <w:szCs w:val="20"/>
          <w14:ligatures w14:val="none"/>
        </w:rPr>
        <w:t xml:space="preserve">). Here we examined a range of </w:t>
      </w:r>
      <w:r w:rsidRPr="00065A0E">
        <w:rPr>
          <w:rFonts w:ascii="Times New Roman" w:eastAsia="Times New Roman" w:hAnsi="Times New Roman" w:cs="Times New Roman"/>
          <w:i/>
          <w:iCs/>
          <w:color w:val="000000" w:themeColor="text1"/>
          <w:kern w:val="0"/>
          <w:sz w:val="20"/>
          <w:szCs w:val="20"/>
          <w14:ligatures w14:val="none"/>
        </w:rPr>
        <w:t>spar</w:t>
      </w:r>
      <w:r w:rsidRPr="00065A0E">
        <w:rPr>
          <w:rFonts w:ascii="Times New Roman" w:eastAsia="Times New Roman" w:hAnsi="Times New Roman" w:cs="Times New Roman"/>
          <w:color w:val="000000" w:themeColor="text1"/>
          <w:kern w:val="0"/>
          <w:sz w:val="20"/>
          <w:szCs w:val="20"/>
          <w14:ligatures w14:val="none"/>
        </w:rPr>
        <w:t xml:space="preserve"> values between 0.80 and 1.00, and selected a value of 0.95 as optimal, using the tradeoff between the goodness of fit and the tendency for low values of </w:t>
      </w:r>
      <w:r w:rsidRPr="00065A0E">
        <w:rPr>
          <w:rFonts w:ascii="Times New Roman" w:eastAsia="Times New Roman" w:hAnsi="Times New Roman" w:cs="Times New Roman"/>
          <w:i/>
          <w:iCs/>
          <w:color w:val="000000" w:themeColor="text1"/>
          <w:kern w:val="0"/>
          <w:sz w:val="20"/>
          <w:szCs w:val="20"/>
          <w14:ligatures w14:val="none"/>
        </w:rPr>
        <w:t>spar</w:t>
      </w:r>
      <w:r w:rsidRPr="00065A0E">
        <w:rPr>
          <w:rFonts w:ascii="Times New Roman" w:eastAsia="Times New Roman" w:hAnsi="Times New Roman" w:cs="Times New Roman"/>
          <w:color w:val="000000" w:themeColor="text1"/>
          <w:kern w:val="0"/>
          <w:sz w:val="20"/>
          <w:szCs w:val="20"/>
          <w14:ligatures w14:val="none"/>
        </w:rPr>
        <w:t xml:space="preserve"> to allow the fitted values to “chase” individual data points. This model fit the data best of all (</w:t>
      </w:r>
      <w:r w:rsidRPr="00065A0E">
        <w:rPr>
          <w:rFonts w:ascii="Times New Roman" w:eastAsia="Times New Roman" w:hAnsi="Times New Roman" w:cs="Times New Roman"/>
          <w:i/>
          <w:iCs/>
          <w:color w:val="000000" w:themeColor="text1"/>
          <w:kern w:val="0"/>
          <w:sz w:val="20"/>
          <w:szCs w:val="20"/>
          <w14:ligatures w14:val="none"/>
        </w:rPr>
        <w:t>AIC</w:t>
      </w:r>
      <w:r w:rsidRPr="00065A0E">
        <w:rPr>
          <w:rFonts w:ascii="Times New Roman" w:eastAsia="Times New Roman" w:hAnsi="Times New Roman" w:cs="Times New Roman"/>
          <w:color w:val="000000" w:themeColor="text1"/>
          <w:kern w:val="0"/>
          <w:sz w:val="20"/>
          <w:szCs w:val="20"/>
          <w14:ligatures w14:val="none"/>
        </w:rPr>
        <w:t xml:space="preserve"> = 272.18; adjusted </w:t>
      </w:r>
      <w:r w:rsidRPr="00065A0E">
        <w:rPr>
          <w:rFonts w:ascii="Times New Roman" w:eastAsia="Times New Roman" w:hAnsi="Times New Roman" w:cs="Times New Roman"/>
          <w:i/>
          <w:iCs/>
          <w:color w:val="000000" w:themeColor="text1"/>
          <w:kern w:val="0"/>
          <w:sz w:val="20"/>
          <w:szCs w:val="20"/>
          <w14:ligatures w14:val="none"/>
        </w:rPr>
        <w:t>R</w:t>
      </w:r>
      <w:r w:rsidRPr="00065A0E">
        <w:rPr>
          <w:rFonts w:ascii="Times New Roman" w:eastAsia="Times New Roman" w:hAnsi="Times New Roman" w:cs="Times New Roman"/>
          <w:i/>
          <w:iCs/>
          <w:color w:val="000000" w:themeColor="text1"/>
          <w:kern w:val="0"/>
          <w:sz w:val="20"/>
          <w:szCs w:val="20"/>
          <w:vertAlign w:val="superscript"/>
          <w14:ligatures w14:val="none"/>
        </w:rPr>
        <w:t>2</w:t>
      </w:r>
      <w:r w:rsidRPr="00065A0E">
        <w:rPr>
          <w:rFonts w:ascii="Times New Roman" w:eastAsia="Times New Roman" w:hAnsi="Times New Roman" w:cs="Times New Roman"/>
          <w:color w:val="000000" w:themeColor="text1"/>
          <w:kern w:val="0"/>
          <w:sz w:val="20"/>
          <w:szCs w:val="20"/>
          <w:vertAlign w:val="superscript"/>
          <w14:ligatures w14:val="none"/>
        </w:rPr>
        <w:t xml:space="preserve"> </w:t>
      </w:r>
      <w:r w:rsidRPr="00065A0E">
        <w:rPr>
          <w:rFonts w:ascii="Times New Roman" w:eastAsia="Times New Roman" w:hAnsi="Times New Roman" w:cs="Times New Roman"/>
          <w:color w:val="000000" w:themeColor="text1"/>
          <w:kern w:val="0"/>
          <w:sz w:val="20"/>
          <w:szCs w:val="20"/>
          <w14:ligatures w14:val="none"/>
        </w:rPr>
        <w:t xml:space="preserve">= 0.944). The </w:t>
      </w:r>
      <w:r w:rsidRPr="00065A0E">
        <w:rPr>
          <w:rFonts w:ascii="Times New Roman" w:eastAsia="Times New Roman" w:hAnsi="Times New Roman" w:cs="Times New Roman"/>
          <w:color w:val="000000" w:themeColor="text1"/>
          <w:kern w:val="0"/>
          <w:sz w:val="20"/>
          <w:szCs w:val="20"/>
          <w14:ligatures w14:val="none"/>
        </w:rPr>
        <w:lastRenderedPageBreak/>
        <w:t xml:space="preserve">fitted values (Fig. S1G) are quite similar to those of the loess local regression model (Fig. S1E). The residual scatter diagram (Fig. S1H) shows little sign of nonlinearity, and again the distribution of the residuals is approximately normal. The residual scatter diagrams of the segmented-regression, loess, and smoothing-spline regressions are quite similar overall (Figs. S1D, S1F, and S1H). </w:t>
      </w:r>
    </w:p>
    <w:p w14:paraId="66C09722" w14:textId="77777777" w:rsidR="00065A0E" w:rsidRPr="00065A0E" w:rsidRDefault="00065A0E" w:rsidP="00065A0E">
      <w:pPr>
        <w:spacing w:line="480" w:lineRule="auto"/>
        <w:ind w:firstLine="720"/>
        <w:jc w:val="both"/>
        <w:rPr>
          <w:rFonts w:ascii="Times New Roman" w:eastAsia="Times New Roman" w:hAnsi="Times New Roman" w:cs="Times New Roman"/>
          <w:color w:val="000000" w:themeColor="text1"/>
          <w:sz w:val="20"/>
          <w:szCs w:val="20"/>
        </w:rPr>
      </w:pPr>
      <w:r w:rsidRPr="00065A0E">
        <w:rPr>
          <w:rFonts w:ascii="Times New Roman" w:eastAsia="Times New Roman" w:hAnsi="Times New Roman" w:cs="Times New Roman"/>
          <w:color w:val="000000" w:themeColor="text1"/>
          <w:kern w:val="0"/>
          <w:sz w:val="20"/>
          <w:szCs w:val="20"/>
          <w14:ligatures w14:val="none"/>
        </w:rPr>
        <w:t xml:space="preserve">Among the three alternatives to the linear model, the smoothing-spline model has several desirable properties—it fits the data best, with the lowest </w:t>
      </w:r>
      <w:r w:rsidRPr="00065A0E">
        <w:rPr>
          <w:rFonts w:ascii="Times New Roman" w:eastAsia="Times New Roman" w:hAnsi="Times New Roman" w:cs="Times New Roman"/>
          <w:i/>
          <w:iCs/>
          <w:color w:val="000000" w:themeColor="text1"/>
          <w:kern w:val="0"/>
          <w:sz w:val="20"/>
          <w:szCs w:val="20"/>
          <w14:ligatures w14:val="none"/>
        </w:rPr>
        <w:t>AIC</w:t>
      </w:r>
      <w:r w:rsidRPr="00065A0E">
        <w:rPr>
          <w:rFonts w:ascii="Times New Roman" w:eastAsia="Times New Roman" w:hAnsi="Times New Roman" w:cs="Times New Roman"/>
          <w:color w:val="000000" w:themeColor="text1"/>
          <w:kern w:val="0"/>
          <w:sz w:val="20"/>
          <w:szCs w:val="20"/>
          <w14:ligatures w14:val="none"/>
        </w:rPr>
        <w:t xml:space="preserve"> and highest adjusted </w:t>
      </w:r>
      <w:r w:rsidRPr="00065A0E">
        <w:rPr>
          <w:rFonts w:ascii="Times New Roman" w:eastAsia="Times New Roman" w:hAnsi="Times New Roman" w:cs="Times New Roman"/>
          <w:i/>
          <w:iCs/>
          <w:color w:val="000000" w:themeColor="text1"/>
          <w:kern w:val="0"/>
          <w:sz w:val="20"/>
          <w:szCs w:val="20"/>
          <w14:ligatures w14:val="none"/>
        </w:rPr>
        <w:t>R</w:t>
      </w:r>
      <w:r w:rsidRPr="00065A0E">
        <w:rPr>
          <w:rFonts w:ascii="Times New Roman" w:eastAsia="Times New Roman" w:hAnsi="Times New Roman" w:cs="Times New Roman"/>
          <w:i/>
          <w:iCs/>
          <w:color w:val="000000" w:themeColor="text1"/>
          <w:kern w:val="0"/>
          <w:sz w:val="20"/>
          <w:szCs w:val="20"/>
          <w:vertAlign w:val="superscript"/>
          <w14:ligatures w14:val="none"/>
        </w:rPr>
        <w:t>2</w:t>
      </w:r>
      <w:r w:rsidRPr="00065A0E">
        <w:rPr>
          <w:rFonts w:ascii="Times New Roman" w:eastAsia="Times New Roman" w:hAnsi="Times New Roman" w:cs="Times New Roman"/>
          <w:color w:val="000000" w:themeColor="text1"/>
          <w:kern w:val="0"/>
          <w:sz w:val="20"/>
          <w:szCs w:val="20"/>
          <w14:ligatures w14:val="none"/>
        </w:rPr>
        <w:t xml:space="preserve"> (although the differences are quite small), and is quite smooth while still displaying the changes in slope explicitly represented by the segmented regression model. In addition, its associated </w:t>
      </w:r>
      <w:r w:rsidRPr="00065A0E">
        <w:rPr>
          <w:rFonts w:ascii="Times New Roman" w:eastAsia="Times New Roman" w:hAnsi="Times New Roman" w:cs="Times New Roman"/>
          <w:i/>
          <w:iCs/>
          <w:color w:val="000000" w:themeColor="text1"/>
          <w:kern w:val="0"/>
          <w:sz w:val="20"/>
          <w:szCs w:val="20"/>
          <w14:ligatures w14:val="none"/>
        </w:rPr>
        <w:t>predict</w:t>
      </w:r>
      <w:r w:rsidRPr="00065A0E">
        <w:rPr>
          <w:rFonts w:ascii="Times New Roman" w:eastAsia="Times New Roman" w:hAnsi="Times New Roman" w:cs="Times New Roman"/>
          <w:color w:val="000000" w:themeColor="text1"/>
          <w:kern w:val="0"/>
          <w:sz w:val="20"/>
          <w:szCs w:val="20"/>
          <w14:ligatures w14:val="none"/>
        </w:rPr>
        <w:t xml:space="preserve">() function can be used to extract the local numeric first derivative of the fitted curve, which provides a representation of the HSE. The values of HSE are plotted as the red curve in Figs. 2D and S1G. Given these properties, the smoothing spline regression is our preferred choice for representing the relationship between </w:t>
      </w:r>
      <w:r w:rsidRPr="00065A0E">
        <w:rPr>
          <w:rFonts w:ascii="Times New Roman" w:eastAsia="Times New Roman" w:hAnsi="Times New Roman" w:cs="Times New Roman"/>
          <w:color w:val="000000" w:themeColor="text1"/>
          <w:kern w:val="0"/>
          <w:sz w:val="20"/>
          <w:szCs w:val="20"/>
          <w14:ligatures w14:val="none"/>
        </w:rPr>
        <w:sym w:font="Symbol" w:char="F044"/>
      </w:r>
      <w:r w:rsidRPr="00065A0E">
        <w:rPr>
          <w:rFonts w:ascii="Times New Roman" w:eastAsia="Times New Roman" w:hAnsi="Times New Roman" w:cs="Times New Roman"/>
          <w:color w:val="000000" w:themeColor="text1"/>
          <w:kern w:val="0"/>
          <w:sz w:val="20"/>
          <w:szCs w:val="20"/>
          <w14:ligatures w14:val="none"/>
        </w:rPr>
        <w:t xml:space="preserve">MOT and </w:t>
      </w:r>
      <w:r w:rsidRPr="00065A0E">
        <w:rPr>
          <w:rFonts w:ascii="Times New Roman" w:eastAsia="Times New Roman" w:hAnsi="Times New Roman" w:cs="Times New Roman"/>
          <w:color w:val="000000" w:themeColor="text1"/>
          <w:kern w:val="0"/>
          <w:sz w:val="20"/>
          <w:szCs w:val="20"/>
          <w14:ligatures w14:val="none"/>
        </w:rPr>
        <w:sym w:font="Symbol" w:char="F044"/>
      </w:r>
      <w:r w:rsidRPr="00065A0E">
        <w:rPr>
          <w:rFonts w:ascii="Times New Roman" w:eastAsia="Times New Roman" w:hAnsi="Times New Roman" w:cs="Times New Roman"/>
          <w:color w:val="000000" w:themeColor="text1"/>
          <w:kern w:val="0"/>
          <w:sz w:val="20"/>
          <w:szCs w:val="20"/>
          <w14:ligatures w14:val="none"/>
        </w:rPr>
        <w:t>GMSST in our synthesis of climate-model results.</w:t>
      </w:r>
    </w:p>
    <w:p w14:paraId="4FB51A15" w14:textId="3EB7FEF1" w:rsidR="00065A0E" w:rsidRPr="00282102" w:rsidRDefault="003F1B6D" w:rsidP="00065A0E">
      <w:pPr>
        <w:spacing w:line="480" w:lineRule="auto"/>
        <w:jc w:val="both"/>
        <w:rPr>
          <w:rStyle w:val="emailstyle18"/>
          <w:rFonts w:ascii="Times New Roman" w:hAnsi="Times New Roman" w:cs="Times New Roman"/>
          <w:b/>
          <w:bCs/>
          <w:sz w:val="20"/>
          <w:szCs w:val="20"/>
        </w:rPr>
      </w:pPr>
      <w:r>
        <w:rPr>
          <w:rFonts w:ascii="Times New Roman" w:hAnsi="Times New Roman" w:cs="Times New Roman"/>
          <w:b/>
          <w:bCs/>
          <w:kern w:val="0"/>
          <w:sz w:val="20"/>
          <w:szCs w:val="20"/>
        </w:rPr>
        <w:t>S</w:t>
      </w:r>
      <w:r w:rsidR="00065A0E">
        <w:rPr>
          <w:rFonts w:ascii="Times New Roman" w:hAnsi="Times New Roman" w:cs="Times New Roman"/>
          <w:b/>
          <w:bCs/>
          <w:kern w:val="0"/>
          <w:sz w:val="20"/>
          <w:szCs w:val="20"/>
        </w:rPr>
        <w:t>2</w:t>
      </w:r>
      <w:r w:rsidR="004733C0">
        <w:rPr>
          <w:rFonts w:ascii="Times New Roman" w:hAnsi="Times New Roman" w:cs="Times New Roman"/>
          <w:b/>
          <w:bCs/>
          <w:kern w:val="0"/>
          <w:sz w:val="20"/>
          <w:szCs w:val="20"/>
        </w:rPr>
        <w:t>.</w:t>
      </w:r>
      <w:r w:rsidR="00065A0E" w:rsidRPr="00282102">
        <w:rPr>
          <w:rFonts w:ascii="Times New Roman" w:hAnsi="Times New Roman" w:cs="Times New Roman"/>
          <w:b/>
          <w:bCs/>
          <w:kern w:val="0"/>
          <w:sz w:val="20"/>
          <w:szCs w:val="20"/>
        </w:rPr>
        <w:t xml:space="preserve"> </w:t>
      </w:r>
      <w:r w:rsidR="00065A0E">
        <w:rPr>
          <w:rFonts w:ascii="Times New Roman" w:hAnsi="Times New Roman" w:cs="Times New Roman"/>
          <w:b/>
          <w:bCs/>
          <w:kern w:val="0"/>
          <w:sz w:val="20"/>
          <w:szCs w:val="20"/>
        </w:rPr>
        <w:t xml:space="preserve">Mg/Ca-based </w:t>
      </w:r>
      <w:r w:rsidR="00065A0E" w:rsidRPr="00282102">
        <w:rPr>
          <w:rFonts w:ascii="Times New Roman" w:hAnsi="Times New Roman" w:cs="Times New Roman"/>
          <w:b/>
          <w:bCs/>
          <w:kern w:val="0"/>
          <w:sz w:val="20"/>
          <w:szCs w:val="20"/>
        </w:rPr>
        <w:t>bottom water temperature reconstructions</w:t>
      </w:r>
    </w:p>
    <w:p w14:paraId="71B67416" w14:textId="77777777" w:rsidR="00065A0E" w:rsidRDefault="00065A0E" w:rsidP="00065A0E">
      <w:pPr>
        <w:spacing w:line="480" w:lineRule="auto"/>
        <w:ind w:firstLine="720"/>
        <w:jc w:val="both"/>
        <w:rPr>
          <w:rStyle w:val="emailstyle18"/>
          <w:rFonts w:ascii="Times" w:hAnsi="Times"/>
          <w:sz w:val="20"/>
          <w:szCs w:val="20"/>
        </w:rPr>
      </w:pPr>
      <w:r w:rsidRPr="00282102">
        <w:rPr>
          <w:rStyle w:val="emailstyle18"/>
          <w:rFonts w:ascii="Times New Roman" w:hAnsi="Times New Roman" w:cs="Times New Roman"/>
          <w:sz w:val="20"/>
          <w:szCs w:val="20"/>
        </w:rPr>
        <w:t xml:space="preserve">For </w:t>
      </w:r>
      <w:r>
        <w:rPr>
          <w:rStyle w:val="emailstyle18"/>
          <w:rFonts w:ascii="Times New Roman" w:hAnsi="Times New Roman" w:cs="Times New Roman"/>
          <w:sz w:val="20"/>
          <w:szCs w:val="20"/>
        </w:rPr>
        <w:t>ODP</w:t>
      </w:r>
      <w:r w:rsidRPr="00282102">
        <w:rPr>
          <w:rStyle w:val="emailstyle18"/>
          <w:rFonts w:ascii="Times New Roman" w:hAnsi="Times New Roman" w:cs="Times New Roman"/>
          <w:sz w:val="20"/>
          <w:szCs w:val="20"/>
        </w:rPr>
        <w:t xml:space="preserve"> sites</w:t>
      </w:r>
      <w:r>
        <w:rPr>
          <w:rStyle w:val="emailstyle18"/>
          <w:rFonts w:ascii="Times New Roman" w:hAnsi="Times New Roman" w:cs="Times New Roman"/>
          <w:sz w:val="20"/>
          <w:szCs w:val="20"/>
        </w:rPr>
        <w:t xml:space="preserve"> 806 and 926</w:t>
      </w:r>
      <w:r w:rsidRPr="00282102">
        <w:rPr>
          <w:rStyle w:val="emailstyle18"/>
          <w:rFonts w:ascii="Times New Roman" w:hAnsi="Times New Roman" w:cs="Times New Roman"/>
          <w:sz w:val="20"/>
          <w:szCs w:val="20"/>
        </w:rPr>
        <w:t xml:space="preserve">, we use the original Mg/Ca data from Lear et al. </w:t>
      </w:r>
      <w:r w:rsidRPr="00282102">
        <w:rPr>
          <w:rStyle w:val="emailstyle18"/>
          <w:rFonts w:ascii="Times New Roman" w:hAnsi="Times New Roman" w:cs="Times New Roman"/>
          <w:sz w:val="20"/>
          <w:szCs w:val="20"/>
        </w:rPr>
        <w:fldChar w:fldCharType="begin"/>
      </w:r>
      <w:r w:rsidRPr="00282102">
        <w:rPr>
          <w:rStyle w:val="emailstyle18"/>
          <w:rFonts w:ascii="Times New Roman" w:hAnsi="Times New Roman" w:cs="Times New Roman"/>
          <w:sz w:val="20"/>
          <w:szCs w:val="20"/>
        </w:rPr>
        <w:instrText xml:space="preserve"> ADDIN EN.CITE &lt;EndNote&gt;&lt;Cite ExcludeAuth="1"&gt;&lt;Author&gt;Lear&lt;/Author&gt;&lt;Year&gt;2003&lt;/Year&gt;&lt;RecNum&gt;9745&lt;/RecNum&gt;&lt;DisplayText&gt;(2003)&lt;/DisplayText&gt;&lt;record&gt;&lt;rec-number&gt;9745&lt;/rec-number&gt;&lt;foreign-keys&gt;&lt;key app="EN" db-id="dv9ed0adaztf2getrz1v2sdlwf2fea2pxrfe" timestamp="1615167769"&gt;9745&lt;/key&gt;&lt;/foreign-keys&gt;&lt;ref-type name="Journal Article"&gt;17&lt;/ref-type&gt;&lt;contributors&gt;&lt;authors&gt;&lt;author&gt;Lear, C. H.&lt;/author&gt;&lt;author&gt;Rosenthal, Y.&lt;/author&gt;&lt;author&gt;Wright, J. D.&lt;/author&gt;&lt;/authors&gt;&lt;/contributors&gt;&lt;titles&gt;&lt;title&gt;The closing of a seaway: ocean water masses and global climate change&lt;/title&gt;&lt;secondary-title&gt;Earth and Planetary Science Letters&lt;/secondary-title&gt;&lt;/titles&gt;&lt;periodical&gt;&lt;full-title&gt;Earth and Planetary Science Letters&lt;/full-title&gt;&lt;abbr-1&gt;Earth and Planetary Science Letters&lt;/abbr-1&gt;&lt;/periodical&gt;&lt;pages&gt;425-436&lt;/pages&gt;&lt;volume&gt;210&lt;/volume&gt;&lt;number&gt;3-4&lt;/number&gt;&lt;dates&gt;&lt;year&gt;2003&lt;/year&gt;&lt;pub-dates&gt;&lt;date&gt;May&lt;/date&gt;&lt;/pub-dates&gt;&lt;/dates&gt;&lt;isbn&gt;0012-821X&lt;/isbn&gt;&lt;accession-num&gt;WOS:000183619100004&lt;/accession-num&gt;&lt;urls&gt;&lt;related-urls&gt;&lt;url&gt;&amp;lt;Go to ISI&amp;gt;://WOS:000183619100004&lt;/url&gt;&lt;/related-urls&gt;&lt;/urls&gt;&lt;electronic-resource-num&gt;10.1016/s0012-821x(03)00164-x&lt;/electronic-resource-num&gt;&lt;/record&gt;&lt;/Cite&gt;&lt;/EndNote&gt;</w:instrText>
      </w:r>
      <w:r w:rsidRPr="00282102">
        <w:rPr>
          <w:rStyle w:val="emailstyle18"/>
          <w:rFonts w:ascii="Times New Roman" w:hAnsi="Times New Roman" w:cs="Times New Roman"/>
          <w:sz w:val="20"/>
          <w:szCs w:val="20"/>
        </w:rPr>
        <w:fldChar w:fldCharType="separate"/>
      </w:r>
      <w:r w:rsidRPr="00282102">
        <w:rPr>
          <w:rStyle w:val="emailstyle18"/>
          <w:rFonts w:ascii="Times New Roman" w:hAnsi="Times New Roman" w:cs="Times New Roman"/>
          <w:noProof/>
          <w:sz w:val="20"/>
          <w:szCs w:val="20"/>
        </w:rPr>
        <w:t>(2003)</w:t>
      </w:r>
      <w:r w:rsidRPr="00282102">
        <w:rPr>
          <w:rStyle w:val="emailstyle18"/>
          <w:rFonts w:ascii="Times New Roman" w:hAnsi="Times New Roman" w:cs="Times New Roman"/>
          <w:sz w:val="20"/>
          <w:szCs w:val="20"/>
        </w:rPr>
        <w:fldChar w:fldCharType="end"/>
      </w:r>
      <w:r w:rsidRPr="00282102">
        <w:rPr>
          <w:rStyle w:val="emailstyle18"/>
          <w:rFonts w:ascii="Times New Roman" w:hAnsi="Times New Roman" w:cs="Times New Roman"/>
          <w:sz w:val="20"/>
          <w:szCs w:val="20"/>
        </w:rPr>
        <w:t xml:space="preserve"> and the recent calibrations for </w:t>
      </w:r>
      <w:r w:rsidRPr="00282102">
        <w:rPr>
          <w:rStyle w:val="emailstyle18"/>
          <w:rFonts w:ascii="Times New Roman" w:hAnsi="Times New Roman" w:cs="Times New Roman"/>
          <w:i/>
          <w:iCs/>
          <w:sz w:val="20"/>
          <w:szCs w:val="20"/>
        </w:rPr>
        <w:t>C. wuellerstorfi</w:t>
      </w:r>
      <w:r w:rsidRPr="00777B82">
        <w:rPr>
          <w:rStyle w:val="emailstyle18"/>
          <w:sz w:val="20"/>
          <w:szCs w:val="20"/>
        </w:rPr>
        <w:t xml:space="preserve"> (</w:t>
      </w:r>
      <w:r w:rsidRPr="00777B82">
        <w:rPr>
          <w:rFonts w:ascii="Times" w:hAnsi="Times"/>
          <w:sz w:val="20"/>
          <w:szCs w:val="20"/>
          <w:lang w:bidi="he-IL"/>
        </w:rPr>
        <w:t>Mg/Ca=1.043Exp(0.118BWT))</w:t>
      </w:r>
      <w:r w:rsidRPr="00777B82">
        <w:rPr>
          <w:rFonts w:ascii="Times" w:hAnsi="Times"/>
          <w:sz w:val="20"/>
          <w:szCs w:val="20"/>
        </w:rPr>
        <w:t xml:space="preserve"> </w:t>
      </w:r>
      <w:r w:rsidRPr="00777B82">
        <w:rPr>
          <w:rStyle w:val="emailstyle18"/>
          <w:rFonts w:ascii="Times" w:hAnsi="Times"/>
          <w:sz w:val="20"/>
          <w:szCs w:val="20"/>
        </w:rPr>
        <w:t xml:space="preserve">and </w:t>
      </w:r>
      <w:r w:rsidRPr="00777B82">
        <w:rPr>
          <w:rStyle w:val="emailstyle18"/>
          <w:rFonts w:ascii="Times" w:hAnsi="Times"/>
          <w:i/>
          <w:iCs/>
          <w:sz w:val="20"/>
          <w:szCs w:val="20"/>
        </w:rPr>
        <w:t>O. umbonatus</w:t>
      </w:r>
      <w:r w:rsidRPr="00777B82">
        <w:rPr>
          <w:rStyle w:val="emailstyle18"/>
          <w:rFonts w:ascii="Times" w:hAnsi="Times"/>
          <w:sz w:val="20"/>
          <w:szCs w:val="20"/>
        </w:rPr>
        <w:t xml:space="preserve"> </w:t>
      </w:r>
      <w:r w:rsidRPr="00777B82">
        <w:rPr>
          <w:rFonts w:ascii="Times" w:hAnsi="Times"/>
          <w:sz w:val="20"/>
          <w:szCs w:val="20"/>
          <w:lang w:bidi="he-IL"/>
        </w:rPr>
        <w:t xml:space="preserve">(Mg/Ca= 1.317Exp(0.102BWT)) </w:t>
      </w:r>
      <w:r w:rsidRPr="00777B82">
        <w:rPr>
          <w:rStyle w:val="emailstyle18"/>
          <w:rFonts w:ascii="Times" w:hAnsi="Times"/>
          <w:sz w:val="20"/>
          <w:szCs w:val="20"/>
        </w:rPr>
        <w:t xml:space="preserve">published by Barrientos et al. </w:t>
      </w:r>
      <w:r w:rsidRPr="00777B82">
        <w:rPr>
          <w:rStyle w:val="emailstyle18"/>
          <w:rFonts w:ascii="Times" w:hAnsi="Times"/>
          <w:sz w:val="20"/>
          <w:szCs w:val="20"/>
        </w:rPr>
        <w:fldChar w:fldCharType="begin"/>
      </w:r>
      <w:r w:rsidRPr="00777B82">
        <w:rPr>
          <w:rStyle w:val="emailstyle18"/>
          <w:rFonts w:ascii="Times" w:hAnsi="Times"/>
          <w:sz w:val="20"/>
          <w:szCs w:val="20"/>
        </w:rPr>
        <w:instrText xml:space="preserve"> ADDIN EN.CITE &lt;EndNote&gt;&lt;Cite ExcludeAuth="1"&gt;&lt;Author&gt;Barrientos&lt;/Author&gt;&lt;Year&gt;2018&lt;/Year&gt;&lt;RecNum&gt;10163&lt;/RecNum&gt;&lt;DisplayText&gt;(2018)&lt;/DisplayText&gt;&lt;record&gt;&lt;rec-number&gt;10163&lt;/rec-number&gt;&lt;foreign-keys&gt;&lt;key app="EN" db-id="dv9ed0adaztf2getrz1v2sdlwf2fea2pxrfe" timestamp="1696806715"&gt;10163&lt;/key&gt;&lt;/foreign-keys&gt;&lt;ref-type name="Journal Article"&gt;17&lt;/ref-type&gt;&lt;contributors&gt;&lt;authors&gt;&lt;author&gt;Barrientos, N.&lt;/author&gt;&lt;author&gt;Lear, C. H.&lt;/author&gt;&lt;author&gt;Jakobsson, M.&lt;/author&gt;&lt;author&gt;Stranne, C.&lt;/author&gt;&lt;author&gt;O&amp;apos;Regan, M.&lt;/author&gt;&lt;author&gt;Cronin, T. M.&lt;/author&gt;&lt;author&gt;Gukov, A. Y.&lt;/author&gt;&lt;author&gt;Coxall, H. K.&lt;/author&gt;&lt;/authors&gt;&lt;/contributors&gt;&lt;titles&gt;&lt;title&gt;Arctic Ocean benthic foraminifera Mg/Ca ratios and global Mg/Ca-temperature calibrations: New constraints at low temperatures&lt;/title&gt;&lt;secondary-title&gt;Geochimica Et Cosmochimica Acta&lt;/secondary-title&gt;&lt;/titles&gt;&lt;periodical&gt;&lt;full-title&gt;Geochimica et Cosmochimica Acta&lt;/full-title&gt;&lt;abbr-1&gt;Geochimica et Cosmochimica Acta&lt;/abbr-1&gt;&lt;/periodical&gt;&lt;pages&gt;240-259&lt;/pages&gt;&lt;volume&gt;236&lt;/volume&gt;&lt;dates&gt;&lt;year&gt;2018&lt;/year&gt;&lt;pub-dates&gt;&lt;date&gt;Sep&lt;/date&gt;&lt;/pub-dates&gt;&lt;/dates&gt;&lt;isbn&gt;0016-7037&lt;/isbn&gt;&lt;accession-num&gt;WOS:000441892600014&lt;/accession-num&gt;&lt;urls&gt;&lt;related-urls&gt;&lt;url&gt;&amp;lt;Go to ISI&amp;gt;://WOS:000441892600014&lt;/url&gt;&lt;/related-urls&gt;&lt;/urls&gt;&lt;electronic-resource-num&gt;10.1016/j.gca.2018.02.036&lt;/electronic-resource-num&gt;&lt;/record&gt;&lt;/Cite&gt;&lt;/EndNote&gt;</w:instrText>
      </w:r>
      <w:r w:rsidRPr="00777B82">
        <w:rPr>
          <w:rStyle w:val="emailstyle18"/>
          <w:rFonts w:ascii="Times" w:hAnsi="Times"/>
          <w:sz w:val="20"/>
          <w:szCs w:val="20"/>
        </w:rPr>
        <w:fldChar w:fldCharType="separate"/>
      </w:r>
      <w:r w:rsidRPr="00777B82">
        <w:rPr>
          <w:rStyle w:val="emailstyle18"/>
          <w:rFonts w:ascii="Times" w:hAnsi="Times"/>
          <w:noProof/>
          <w:sz w:val="20"/>
          <w:szCs w:val="20"/>
        </w:rPr>
        <w:t>(2018)</w:t>
      </w:r>
      <w:r w:rsidRPr="00777B82">
        <w:rPr>
          <w:rStyle w:val="emailstyle18"/>
          <w:rFonts w:ascii="Times" w:hAnsi="Times"/>
          <w:sz w:val="20"/>
          <w:szCs w:val="20"/>
        </w:rPr>
        <w:fldChar w:fldCharType="end"/>
      </w:r>
      <w:r w:rsidRPr="00777B82">
        <w:rPr>
          <w:rStyle w:val="emailstyle18"/>
          <w:rFonts w:ascii="Times" w:hAnsi="Times"/>
          <w:sz w:val="20"/>
          <w:szCs w:val="20"/>
        </w:rPr>
        <w:t xml:space="preserve">. We note that temperature estimates derived from </w:t>
      </w:r>
      <w:r w:rsidRPr="00777B82">
        <w:rPr>
          <w:rStyle w:val="emailstyle18"/>
          <w:rFonts w:ascii="Times" w:hAnsi="Times"/>
          <w:i/>
          <w:iCs/>
          <w:sz w:val="20"/>
          <w:szCs w:val="20"/>
        </w:rPr>
        <w:t>O. umbonatus</w:t>
      </w:r>
      <w:r w:rsidRPr="00777B82">
        <w:rPr>
          <w:rStyle w:val="emailstyle18"/>
          <w:rFonts w:ascii="Times" w:hAnsi="Times"/>
          <w:sz w:val="20"/>
          <w:szCs w:val="20"/>
        </w:rPr>
        <w:t xml:space="preserve"> using the new exponential calibration are consistent with those calculated using the calibration of Rathmann et al. </w:t>
      </w:r>
      <w:r w:rsidRPr="00777B82">
        <w:rPr>
          <w:rStyle w:val="emailstyle18"/>
          <w:rFonts w:ascii="Times" w:hAnsi="Times"/>
          <w:sz w:val="20"/>
          <w:szCs w:val="20"/>
        </w:rPr>
        <w:fldChar w:fldCharType="begin"/>
      </w:r>
      <w:r w:rsidRPr="00777B82">
        <w:rPr>
          <w:rStyle w:val="emailstyle18"/>
          <w:rFonts w:ascii="Times" w:hAnsi="Times"/>
          <w:sz w:val="20"/>
          <w:szCs w:val="20"/>
        </w:rPr>
        <w:instrText xml:space="preserve"> ADDIN EN.CITE &lt;EndNote&gt;&lt;Cite ExcludeAuth="1"&gt;&lt;Author&gt;Rathmann&lt;/Author&gt;&lt;Year&gt;2004&lt;/Year&gt;&lt;RecNum&gt;10164&lt;/RecNum&gt;&lt;DisplayText&gt;(2004)&lt;/DisplayText&gt;&lt;record&gt;&lt;rec-number&gt;10164&lt;/rec-number&gt;&lt;foreign-keys&gt;&lt;key app="EN" db-id="dv9ed0adaztf2getrz1v2sdlwf2fea2pxrfe" timestamp="1696894719"&gt;10164&lt;/key&gt;&lt;/foreign-keys&gt;&lt;ref-type name="Journal Article"&gt;17&lt;/ref-type&gt;&lt;contributors&gt;&lt;authors&gt;&lt;author&gt;Rathmann, S.&lt;/author&gt;&lt;author&gt;Hess, S.&lt;/author&gt;&lt;author&gt;Kuhnert, H.&lt;/author&gt;&lt;author&gt;Mulitza, S.&lt;/author&gt;&lt;/authors&gt;&lt;/contributors&gt;&lt;titles&gt;&lt;title&gt;Mg/Ca ratios of the benthic foraminifera &amp;lt;i&amp;gt;Oridorsalis umbonatus&amp;lt;/i&amp;gt; obtained by laser ablation from core top sediments:: Relationship to bottom water temperature -: art. no. Q12013&lt;/title&gt;&lt;secondary-title&gt;Geochemistry Geophysics Geosystems&lt;/secondary-title&gt;&lt;/titles&gt;&lt;periodical&gt;&lt;full-title&gt;Geochemistry Geophysics Geosystems&lt;/full-title&gt;&lt;/periodical&gt;&lt;volume&gt;5&lt;/volume&gt;&lt;dates&gt;&lt;year&gt;2004&lt;/year&gt;&lt;pub-dates&gt;&lt;date&gt;Dec&lt;/date&gt;&lt;/pub-dates&gt;&lt;/dates&gt;&lt;accession-num&gt;WOS:000226132500004&lt;/accession-num&gt;&lt;urls&gt;&lt;related-urls&gt;&lt;url&gt;&amp;lt;Go to ISI&amp;gt;://WOS:000226132500004&lt;/url&gt;&lt;/related-urls&gt;&lt;/urls&gt;&lt;custom7&gt;Q12013&lt;/custom7&gt;&lt;electronic-resource-num&gt;10.1029/2004gc000808&lt;/electronic-resource-num&gt;&lt;/record&gt;&lt;/Cite&gt;&lt;/EndNote&gt;</w:instrText>
      </w:r>
      <w:r w:rsidRPr="00777B82">
        <w:rPr>
          <w:rStyle w:val="emailstyle18"/>
          <w:rFonts w:ascii="Times" w:hAnsi="Times"/>
          <w:sz w:val="20"/>
          <w:szCs w:val="20"/>
        </w:rPr>
        <w:fldChar w:fldCharType="separate"/>
      </w:r>
      <w:r w:rsidRPr="00777B82">
        <w:rPr>
          <w:rStyle w:val="emailstyle18"/>
          <w:rFonts w:ascii="Times" w:hAnsi="Times"/>
          <w:noProof/>
          <w:sz w:val="20"/>
          <w:szCs w:val="20"/>
        </w:rPr>
        <w:t>(2004)</w:t>
      </w:r>
      <w:r w:rsidRPr="00777B82">
        <w:rPr>
          <w:rStyle w:val="emailstyle18"/>
          <w:rFonts w:ascii="Times" w:hAnsi="Times"/>
          <w:sz w:val="20"/>
          <w:szCs w:val="20"/>
        </w:rPr>
        <w:fldChar w:fldCharType="end"/>
      </w:r>
      <w:r w:rsidRPr="00777B82">
        <w:rPr>
          <w:rStyle w:val="emailstyle18"/>
          <w:rFonts w:ascii="Times" w:hAnsi="Times"/>
          <w:sz w:val="20"/>
          <w:szCs w:val="20"/>
        </w:rPr>
        <w:t>.</w:t>
      </w:r>
    </w:p>
    <w:p w14:paraId="7F9075BC" w14:textId="7DB3A320" w:rsidR="00065A0E" w:rsidRPr="00282102" w:rsidRDefault="00065A0E" w:rsidP="00D30CCE">
      <w:pPr>
        <w:spacing w:line="480" w:lineRule="auto"/>
        <w:ind w:firstLine="720"/>
        <w:jc w:val="both"/>
        <w:rPr>
          <w:rFonts w:ascii="Times New Roman" w:hAnsi="Times New Roman" w:cs="Times New Roman"/>
          <w:sz w:val="20"/>
          <w:szCs w:val="20"/>
        </w:rPr>
      </w:pPr>
      <w:r w:rsidRPr="00282102">
        <w:rPr>
          <w:rFonts w:ascii="Times New Roman" w:hAnsi="Times New Roman" w:cs="Times New Roman"/>
          <w:sz w:val="20"/>
          <w:szCs w:val="20"/>
        </w:rPr>
        <w:t xml:space="preserve">We use the original published </w:t>
      </w:r>
      <w:r w:rsidRPr="00282102">
        <w:rPr>
          <w:rFonts w:ascii="Symbol" w:hAnsi="Symbol" w:cs="Times New Roman"/>
          <w:sz w:val="20"/>
          <w:szCs w:val="20"/>
        </w:rPr>
        <w:t></w:t>
      </w:r>
      <w:r w:rsidRPr="00282102">
        <w:rPr>
          <w:rFonts w:ascii="Times New Roman" w:hAnsi="Times New Roman" w:cs="Times New Roman"/>
          <w:sz w:val="20"/>
          <w:szCs w:val="20"/>
        </w:rPr>
        <w:t xml:space="preserve">BWT reconstruction from </w:t>
      </w:r>
      <w:r>
        <w:rPr>
          <w:rFonts w:ascii="Times New Roman" w:hAnsi="Times New Roman" w:cs="Times New Roman"/>
          <w:sz w:val="20"/>
          <w:szCs w:val="20"/>
        </w:rPr>
        <w:t xml:space="preserve">ODP </w:t>
      </w:r>
      <w:r w:rsidRPr="00282102">
        <w:rPr>
          <w:rFonts w:ascii="Times New Roman" w:hAnsi="Times New Roman" w:cs="Times New Roman"/>
          <w:sz w:val="20"/>
          <w:szCs w:val="20"/>
        </w:rPr>
        <w:t xml:space="preserve">site 607 measured on ostracodes by Dwyer and Chandler </w:t>
      </w:r>
      <w:r w:rsidRPr="00282102">
        <w:rPr>
          <w:rFonts w:ascii="Times New Roman" w:hAnsi="Times New Roman" w:cs="Times New Roman"/>
          <w:sz w:val="20"/>
          <w:szCs w:val="20"/>
        </w:rPr>
        <w:fldChar w:fldCharType="begin"/>
      </w:r>
      <w:r w:rsidRPr="00282102">
        <w:rPr>
          <w:rFonts w:ascii="Times New Roman" w:hAnsi="Times New Roman" w:cs="Times New Roman"/>
          <w:sz w:val="20"/>
          <w:szCs w:val="20"/>
        </w:rPr>
        <w:instrText xml:space="preserve"> ADDIN EN.CITE &lt;EndNote&gt;&lt;Cite ExcludeAuth="1"&gt;&lt;Author&gt;Dwyer&lt;/Author&gt;&lt;Year&gt;2009&lt;/Year&gt;&lt;RecNum&gt;9640&lt;/RecNum&gt;&lt;DisplayText&gt;(2009)&lt;/DisplayText&gt;&lt;record&gt;&lt;rec-number&gt;9640&lt;/rec-number&gt;&lt;foreign-keys&gt;&lt;key app="EN" db-id="dv9ed0adaztf2getrz1v2sdlwf2fea2pxrfe" timestamp="1614022524"&gt;9640&lt;/key&gt;&lt;/foreign-keys&gt;&lt;ref-type name="Journal Article"&gt;17&lt;/ref-type&gt;&lt;contributors&gt;&lt;authors&gt;&lt;author&gt;Dwyer, G. S.&lt;/author&gt;&lt;author&gt;Chandler, M. A.&lt;/author&gt;&lt;/authors&gt;&lt;/contributors&gt;&lt;titles&gt;&lt;title&gt;Mid-Pliocene sea level and continental ice volume based on coupled benthic Mg/Ca palaeotemperatures and oxygen isotopes&lt;/title&gt;&lt;secondary-title&gt;Philosophical Transactions of the Royal Society A-Mathematical Physical and Engineering Sciences&lt;/secondary-title&gt;&lt;/titles&gt;&lt;periodical&gt;&lt;full-title&gt;Philosophical Transactions of the Royal Society a-Mathematical Physical and Engineering Sciences&lt;/full-title&gt;&lt;/periodical&gt;&lt;pages&gt;157-168&lt;/pages&gt;&lt;volume&gt;367&lt;/volume&gt;&lt;number&gt;1886&lt;/number&gt;&lt;dates&gt;&lt;year&gt;2009&lt;/year&gt;&lt;pub-dates&gt;&lt;date&gt;Jan&lt;/date&gt;&lt;/pub-dates&gt;&lt;/dates&gt;&lt;isbn&gt;1364-503X&lt;/isbn&gt;&lt;accession-num&gt;WOS:000261150700009&lt;/accession-num&gt;&lt;urls&gt;&lt;related-urls&gt;&lt;url&gt;&lt;style face="underline" font="default" size="100%"&gt;&amp;lt;Go to ISI&amp;gt;://WOS:000261150700009&lt;/style&gt;&lt;/url&gt;&lt;/related-urls&gt;&lt;/urls&gt;&lt;electronic-resource-num&gt;10.1098/rsta.2008.0222&lt;/electronic-resource-num&gt;&lt;/record&gt;&lt;/Cite&gt;&lt;/EndNote&gt;</w:instrText>
      </w:r>
      <w:r w:rsidRPr="00282102">
        <w:rPr>
          <w:rFonts w:ascii="Times New Roman" w:hAnsi="Times New Roman" w:cs="Times New Roman"/>
          <w:sz w:val="20"/>
          <w:szCs w:val="20"/>
        </w:rPr>
        <w:fldChar w:fldCharType="separate"/>
      </w:r>
      <w:r w:rsidRPr="00282102">
        <w:rPr>
          <w:rFonts w:ascii="Times New Roman" w:hAnsi="Times New Roman" w:cs="Times New Roman"/>
          <w:noProof/>
          <w:sz w:val="20"/>
          <w:szCs w:val="20"/>
        </w:rPr>
        <w:t>(2009)</w:t>
      </w:r>
      <w:r w:rsidRPr="00282102">
        <w:rPr>
          <w:rFonts w:ascii="Times New Roman" w:hAnsi="Times New Roman" w:cs="Times New Roman"/>
          <w:sz w:val="20"/>
          <w:szCs w:val="20"/>
        </w:rPr>
        <w:fldChar w:fldCharType="end"/>
      </w:r>
      <w:r w:rsidR="00D30CCE">
        <w:rPr>
          <w:rFonts w:ascii="Times New Roman" w:hAnsi="Times New Roman" w:cs="Times New Roman"/>
          <w:sz w:val="20"/>
          <w:szCs w:val="20"/>
        </w:rPr>
        <w:t xml:space="preserve"> which is uncorrected for changes in seawater Mg/Ca</w:t>
      </w:r>
      <w:r w:rsidRPr="00282102">
        <w:rPr>
          <w:rFonts w:ascii="Times New Roman" w:hAnsi="Times New Roman" w:cs="Times New Roman"/>
          <w:sz w:val="20"/>
          <w:szCs w:val="20"/>
        </w:rPr>
        <w:t xml:space="preserve">. </w:t>
      </w:r>
      <w:r w:rsidRPr="00282102">
        <w:rPr>
          <w:rFonts w:ascii="Times New Roman" w:hAnsi="Times New Roman" w:cs="Times New Roman"/>
          <w:color w:val="000000"/>
          <w:sz w:val="20"/>
          <w:szCs w:val="20"/>
        </w:rPr>
        <w:t xml:space="preserve">The original Mg/Ca-based </w:t>
      </w:r>
      <w:r w:rsidRPr="00282102">
        <w:rPr>
          <w:rFonts w:ascii="Symbol" w:hAnsi="Symbol" w:cs="Times New Roman"/>
          <w:sz w:val="20"/>
          <w:szCs w:val="20"/>
        </w:rPr>
        <w:t></w:t>
      </w:r>
      <w:r w:rsidRPr="00282102">
        <w:rPr>
          <w:rFonts w:ascii="Times New Roman" w:hAnsi="Times New Roman" w:cs="Times New Roman"/>
          <w:sz w:val="20"/>
          <w:szCs w:val="20"/>
        </w:rPr>
        <w:t>BWT</w:t>
      </w:r>
      <w:r w:rsidRPr="00282102" w:rsidDel="0007545C">
        <w:rPr>
          <w:rFonts w:ascii="Times New Roman" w:hAnsi="Times New Roman" w:cs="Times New Roman"/>
          <w:color w:val="000000"/>
          <w:sz w:val="20"/>
          <w:szCs w:val="20"/>
        </w:rPr>
        <w:t xml:space="preserve"> </w:t>
      </w:r>
      <w:r w:rsidRPr="00282102">
        <w:rPr>
          <w:rFonts w:ascii="Times New Roman" w:hAnsi="Times New Roman" w:cs="Times New Roman"/>
          <w:color w:val="000000"/>
          <w:sz w:val="20"/>
          <w:szCs w:val="20"/>
        </w:rPr>
        <w:t xml:space="preserve">record measured on benthic foraminifera from site 607 </w:t>
      </w:r>
      <w:r w:rsidRPr="00282102">
        <w:rPr>
          <w:rFonts w:ascii="Times New Roman" w:hAnsi="Times New Roman" w:cs="Times New Roman"/>
          <w:color w:val="000000"/>
          <w:sz w:val="20"/>
          <w:szCs w:val="20"/>
        </w:rPr>
        <w:fldChar w:fldCharType="begin"/>
      </w:r>
      <w:r w:rsidRPr="00282102">
        <w:rPr>
          <w:rFonts w:ascii="Times New Roman" w:hAnsi="Times New Roman" w:cs="Times New Roman"/>
          <w:color w:val="000000"/>
          <w:sz w:val="20"/>
          <w:szCs w:val="20"/>
        </w:rPr>
        <w:instrText xml:space="preserve"> ADDIN EN.CITE &lt;EndNote&gt;&lt;Cite&gt;&lt;Author&gt;Sosdian&lt;/Author&gt;&lt;Year&gt;2009&lt;/Year&gt;&lt;RecNum&gt;8167&lt;/RecNum&gt;&lt;DisplayText&gt;(Sosdian and Rosenthal, 2009)&lt;/DisplayText&gt;&lt;record&gt;&lt;rec-number&gt;8167&lt;/rec-number&gt;&lt;foreign-keys&gt;&lt;key app="EN" db-id="dv9ed0adaztf2getrz1v2sdlwf2fea2pxrfe" timestamp="1342200650"&gt;8167&lt;/key&gt;&lt;/foreign-keys&gt;&lt;ref-type name="Journal Article"&gt;17&lt;/ref-type&gt;&lt;contributors&gt;&lt;authors&gt;&lt;author&gt;Sosdian, S.&lt;/author&gt;&lt;author&gt;Rosenthal, Y.&lt;/author&gt;&lt;/authors&gt;&lt;/contributors&gt;&lt;titles&gt;&lt;title&gt;Deep-sea temperature and ice volume changes across the Pliocene-Pleistocene climate transitions&lt;/title&gt;&lt;secondary-title&gt;Science&lt;/secondary-title&gt;&lt;/titles&gt;&lt;periodical&gt;&lt;full-title&gt;Science&lt;/full-title&gt;&lt;abbr-1&gt;Science&lt;/abbr-1&gt;&lt;/periodical&gt;&lt;pages&gt;306-310&lt;/pages&gt;&lt;volume&gt;325&lt;/volume&gt;&lt;number&gt;5938&lt;/number&gt;&lt;dates&gt;&lt;year&gt;2009&lt;/year&gt;&lt;/dates&gt;&lt;isbn&gt;0036-8075&lt;/isbn&gt;&lt;accession-num&gt;WOS:000268036600042&lt;/accession-num&gt;&lt;urls&gt;&lt;related-urls&gt;&lt;url&gt;&amp;lt;Go to ISI&amp;gt;://WOS:000268036600042&lt;/url&gt;&lt;/related-urls&gt;&lt;/urls&gt;&lt;electronic-resource-num&gt;10.1126/science.1169938&lt;/electronic-resource-num&gt;&lt;/record&gt;&lt;/Cite&gt;&lt;/EndNote&gt;</w:instrText>
      </w:r>
      <w:r w:rsidRPr="00282102">
        <w:rPr>
          <w:rFonts w:ascii="Times New Roman" w:hAnsi="Times New Roman" w:cs="Times New Roman"/>
          <w:color w:val="000000"/>
          <w:sz w:val="20"/>
          <w:szCs w:val="20"/>
        </w:rPr>
        <w:fldChar w:fldCharType="separate"/>
      </w:r>
      <w:r w:rsidRPr="00282102">
        <w:rPr>
          <w:rFonts w:ascii="Times New Roman" w:hAnsi="Times New Roman" w:cs="Times New Roman"/>
          <w:noProof/>
          <w:color w:val="000000"/>
          <w:sz w:val="20"/>
          <w:szCs w:val="20"/>
        </w:rPr>
        <w:t>(Sosdian and Rosenthal, 2009)</w:t>
      </w:r>
      <w:r w:rsidRPr="00282102">
        <w:rPr>
          <w:rFonts w:ascii="Times New Roman" w:hAnsi="Times New Roman" w:cs="Times New Roman"/>
          <w:color w:val="000000"/>
          <w:sz w:val="20"/>
          <w:szCs w:val="20"/>
        </w:rPr>
        <w:fldChar w:fldCharType="end"/>
      </w:r>
      <w:r w:rsidRPr="00282102">
        <w:rPr>
          <w:rFonts w:ascii="Times New Roman" w:hAnsi="Times New Roman" w:cs="Times New Roman"/>
          <w:color w:val="000000"/>
          <w:sz w:val="20"/>
          <w:szCs w:val="20"/>
        </w:rPr>
        <w:t xml:space="preserve"> includes measurements on </w:t>
      </w:r>
      <w:r w:rsidRPr="00282102">
        <w:rPr>
          <w:rFonts w:ascii="Times New Roman" w:hAnsi="Times New Roman" w:cs="Times New Roman"/>
          <w:i/>
          <w:iCs/>
          <w:color w:val="000000"/>
          <w:sz w:val="20"/>
          <w:szCs w:val="20"/>
        </w:rPr>
        <w:t>C</w:t>
      </w:r>
      <w:r w:rsidRPr="00282102">
        <w:rPr>
          <w:rFonts w:ascii="Times New Roman" w:hAnsi="Times New Roman" w:cs="Times New Roman"/>
          <w:color w:val="000000"/>
          <w:sz w:val="20"/>
          <w:szCs w:val="20"/>
        </w:rPr>
        <w:t>.</w:t>
      </w:r>
      <w:r w:rsidRPr="00282102">
        <w:rPr>
          <w:rStyle w:val="apple-converted-space"/>
          <w:rFonts w:ascii="Times New Roman" w:hAnsi="Times New Roman" w:cs="Times New Roman"/>
          <w:color w:val="000000"/>
          <w:sz w:val="20"/>
          <w:szCs w:val="20"/>
        </w:rPr>
        <w:t> </w:t>
      </w:r>
      <w:r w:rsidRPr="00282102">
        <w:rPr>
          <w:rFonts w:ascii="Times New Roman" w:hAnsi="Times New Roman" w:cs="Times New Roman"/>
          <w:i/>
          <w:iCs/>
          <w:color w:val="000000"/>
          <w:sz w:val="20"/>
          <w:szCs w:val="20"/>
        </w:rPr>
        <w:t>wuellerstorfi</w:t>
      </w:r>
      <w:r w:rsidRPr="00282102">
        <w:rPr>
          <w:rStyle w:val="apple-converted-space"/>
          <w:rFonts w:ascii="Times New Roman" w:hAnsi="Times New Roman" w:cs="Times New Roman"/>
          <w:color w:val="000000"/>
          <w:sz w:val="20"/>
          <w:szCs w:val="20"/>
        </w:rPr>
        <w:t> </w:t>
      </w:r>
      <w:r w:rsidRPr="00282102">
        <w:rPr>
          <w:rFonts w:ascii="Times New Roman" w:hAnsi="Times New Roman" w:cs="Times New Roman"/>
          <w:color w:val="000000"/>
          <w:sz w:val="20"/>
          <w:szCs w:val="20"/>
        </w:rPr>
        <w:t>and</w:t>
      </w:r>
      <w:r w:rsidRPr="00282102">
        <w:rPr>
          <w:rStyle w:val="apple-converted-space"/>
          <w:rFonts w:ascii="Times New Roman" w:hAnsi="Times New Roman" w:cs="Times New Roman"/>
          <w:color w:val="000000"/>
          <w:sz w:val="20"/>
          <w:szCs w:val="20"/>
        </w:rPr>
        <w:t> </w:t>
      </w:r>
      <w:r w:rsidRPr="00282102">
        <w:rPr>
          <w:rFonts w:ascii="Times New Roman" w:hAnsi="Times New Roman" w:cs="Times New Roman"/>
          <w:i/>
          <w:iCs/>
          <w:color w:val="000000"/>
          <w:sz w:val="20"/>
          <w:szCs w:val="20"/>
        </w:rPr>
        <w:t>O. umbonatus</w:t>
      </w:r>
      <w:r w:rsidRPr="00282102">
        <w:rPr>
          <w:rStyle w:val="apple-converted-space"/>
          <w:rFonts w:ascii="Times New Roman" w:hAnsi="Times New Roman" w:cs="Times New Roman"/>
          <w:color w:val="000000"/>
          <w:sz w:val="20"/>
          <w:szCs w:val="20"/>
        </w:rPr>
        <w:t> </w:t>
      </w:r>
      <w:r w:rsidRPr="00282102">
        <w:rPr>
          <w:rFonts w:ascii="Times New Roman" w:hAnsi="Times New Roman" w:cs="Times New Roman"/>
          <w:color w:val="000000"/>
          <w:sz w:val="20"/>
          <w:szCs w:val="20"/>
        </w:rPr>
        <w:t xml:space="preserve">using the published calibration Mg/Ca= 0.15*T+1.16, which we update with the </w:t>
      </w:r>
      <w:r w:rsidRPr="00282102">
        <w:rPr>
          <w:rStyle w:val="emailstyle18"/>
          <w:rFonts w:ascii="Times New Roman" w:hAnsi="Times New Roman" w:cs="Times New Roman"/>
          <w:sz w:val="20"/>
          <w:szCs w:val="20"/>
        </w:rPr>
        <w:t xml:space="preserve">exponential calibration of Barrientos et al. </w:t>
      </w:r>
      <w:r w:rsidRPr="00282102">
        <w:rPr>
          <w:rStyle w:val="emailstyle18"/>
          <w:rFonts w:ascii="Times New Roman" w:hAnsi="Times New Roman" w:cs="Times New Roman"/>
          <w:sz w:val="20"/>
          <w:szCs w:val="20"/>
        </w:rPr>
        <w:fldChar w:fldCharType="begin"/>
      </w:r>
      <w:r w:rsidRPr="00282102">
        <w:rPr>
          <w:rStyle w:val="emailstyle18"/>
          <w:rFonts w:ascii="Times New Roman" w:hAnsi="Times New Roman" w:cs="Times New Roman"/>
          <w:sz w:val="20"/>
          <w:szCs w:val="20"/>
        </w:rPr>
        <w:instrText xml:space="preserve"> ADDIN EN.CITE &lt;EndNote&gt;&lt;Cite ExcludeAuth="1"&gt;&lt;Author&gt;Barrientos&lt;/Author&gt;&lt;Year&gt;2018&lt;/Year&gt;&lt;RecNum&gt;10163&lt;/RecNum&gt;&lt;DisplayText&gt;(2018)&lt;/DisplayText&gt;&lt;record&gt;&lt;rec-number&gt;10163&lt;/rec-number&gt;&lt;foreign-keys&gt;&lt;key app="EN" db-id="dv9ed0adaztf2getrz1v2sdlwf2fea2pxrfe" timestamp="1696806715"&gt;10163&lt;/key&gt;&lt;/foreign-keys&gt;&lt;ref-type name="Journal Article"&gt;17&lt;/ref-type&gt;&lt;contributors&gt;&lt;authors&gt;&lt;author&gt;Barrientos, N.&lt;/author&gt;&lt;author&gt;Lear, C. H.&lt;/author&gt;&lt;author&gt;Jakobsson, M.&lt;/author&gt;&lt;author&gt;Stranne, C.&lt;/author&gt;&lt;author&gt;O&amp;apos;Regan, M.&lt;/author&gt;&lt;author&gt;Cronin, T. M.&lt;/author&gt;&lt;author&gt;Gukov, A. Y.&lt;/author&gt;&lt;author&gt;Coxall, H. K.&lt;/author&gt;&lt;/authors&gt;&lt;/contributors&gt;&lt;titles&gt;&lt;title&gt;Arctic Ocean benthic foraminifera Mg/Ca ratios and global Mg/Ca-temperature calibrations: New constraints at low temperatures&lt;/title&gt;&lt;secondary-title&gt;Geochimica Et Cosmochimica Acta&lt;/secondary-title&gt;&lt;/titles&gt;&lt;periodical&gt;&lt;full-title&gt;Geochimica et Cosmochimica Acta&lt;/full-title&gt;&lt;abbr-1&gt;Geochimica et Cosmochimica Acta&lt;/abbr-1&gt;&lt;/periodical&gt;&lt;pages&gt;240-259&lt;/pages&gt;&lt;volume&gt;236&lt;/volume&gt;&lt;dates&gt;&lt;year&gt;2018&lt;/year&gt;&lt;pub-dates&gt;&lt;date&gt;Sep&lt;/date&gt;&lt;/pub-dates&gt;&lt;/dates&gt;&lt;isbn&gt;0016-7037&lt;/isbn&gt;&lt;accession-num&gt;WOS:000441892600014&lt;/accession-num&gt;&lt;urls&gt;&lt;related-urls&gt;&lt;url&gt;&amp;lt;Go to ISI&amp;gt;://WOS:000441892600014&lt;/url&gt;&lt;/related-urls&gt;&lt;/urls&gt;&lt;electronic-resource-num&gt;10.1016/j.gca.2018.02.036&lt;/electronic-resource-num&gt;&lt;/record&gt;&lt;/Cite&gt;&lt;/EndNote&gt;</w:instrText>
      </w:r>
      <w:r w:rsidRPr="00282102">
        <w:rPr>
          <w:rStyle w:val="emailstyle18"/>
          <w:rFonts w:ascii="Times New Roman" w:hAnsi="Times New Roman" w:cs="Times New Roman"/>
          <w:sz w:val="20"/>
          <w:szCs w:val="20"/>
        </w:rPr>
        <w:fldChar w:fldCharType="separate"/>
      </w:r>
      <w:r w:rsidRPr="00282102">
        <w:rPr>
          <w:rStyle w:val="emailstyle18"/>
          <w:rFonts w:ascii="Times New Roman" w:hAnsi="Times New Roman" w:cs="Times New Roman"/>
          <w:noProof/>
          <w:sz w:val="20"/>
          <w:szCs w:val="20"/>
        </w:rPr>
        <w:t>(2018)</w:t>
      </w:r>
      <w:r w:rsidRPr="00282102">
        <w:rPr>
          <w:rStyle w:val="emailstyle18"/>
          <w:rFonts w:ascii="Times New Roman" w:hAnsi="Times New Roman" w:cs="Times New Roman"/>
          <w:sz w:val="20"/>
          <w:szCs w:val="20"/>
        </w:rPr>
        <w:fldChar w:fldCharType="end"/>
      </w:r>
      <w:r w:rsidRPr="00282102">
        <w:rPr>
          <w:rStyle w:val="emailstyle18"/>
          <w:rFonts w:ascii="Times New Roman" w:hAnsi="Times New Roman" w:cs="Times New Roman"/>
          <w:sz w:val="20"/>
          <w:szCs w:val="20"/>
        </w:rPr>
        <w:t>.</w:t>
      </w:r>
      <w:r w:rsidRPr="00282102">
        <w:rPr>
          <w:rFonts w:ascii="Times New Roman" w:hAnsi="Times New Roman" w:cs="Times New Roman"/>
          <w:color w:val="000000"/>
          <w:sz w:val="20"/>
          <w:szCs w:val="20"/>
        </w:rPr>
        <w:t xml:space="preserve"> Since the original record is arguably overprinted by the carbonate ion (∆CO</w:t>
      </w:r>
      <w:r w:rsidRPr="00282102">
        <w:rPr>
          <w:rFonts w:ascii="Times New Roman" w:hAnsi="Times New Roman" w:cs="Times New Roman"/>
          <w:color w:val="000000"/>
          <w:sz w:val="20"/>
          <w:szCs w:val="20"/>
          <w:vertAlign w:val="subscript"/>
        </w:rPr>
        <w:t>3</w:t>
      </w:r>
      <w:r w:rsidRPr="00282102">
        <w:rPr>
          <w:rFonts w:ascii="Times New Roman" w:hAnsi="Times New Roman" w:cs="Times New Roman"/>
          <w:color w:val="000000"/>
          <w:sz w:val="20"/>
          <w:szCs w:val="20"/>
          <w:vertAlign w:val="superscript"/>
        </w:rPr>
        <w:t>2-</w:t>
      </w:r>
      <w:r w:rsidRPr="00282102">
        <w:rPr>
          <w:rFonts w:ascii="Times New Roman" w:hAnsi="Times New Roman" w:cs="Times New Roman"/>
          <w:color w:val="000000"/>
          <w:sz w:val="20"/>
          <w:szCs w:val="20"/>
        </w:rPr>
        <w:t xml:space="preserve">) effect </w:t>
      </w:r>
      <w:r w:rsidRPr="00282102">
        <w:rPr>
          <w:rFonts w:ascii="Times New Roman" w:hAnsi="Times New Roman" w:cs="Times New Roman"/>
          <w:color w:val="000000"/>
          <w:sz w:val="20"/>
          <w:szCs w:val="20"/>
        </w:rPr>
        <w:fldChar w:fldCharType="begin"/>
      </w:r>
      <w:r w:rsidRPr="00282102">
        <w:rPr>
          <w:rFonts w:ascii="Times New Roman" w:hAnsi="Times New Roman" w:cs="Times New Roman"/>
          <w:color w:val="000000"/>
          <w:sz w:val="20"/>
          <w:szCs w:val="20"/>
        </w:rPr>
        <w:instrText xml:space="preserve"> ADDIN EN.CITE &lt;EndNote&gt;&lt;Cite&gt;&lt;Author&gt;Yu&lt;/Author&gt;&lt;Year&gt;2010&lt;/Year&gt;&lt;RecNum&gt;8168&lt;/RecNum&gt;&lt;DisplayText&gt;(Yu and Broecker, 2010)&lt;/DisplayText&gt;&lt;record&gt;&lt;rec-number&gt;8168&lt;/rec-number&gt;&lt;foreign-keys&gt;&lt;key app="EN" db-id="dv9ed0adaztf2getrz1v2sdlwf2fea2pxrfe" timestamp="1342200768"&gt;8168&lt;/key&gt;&lt;/foreign-keys&gt;&lt;ref-type name="Journal Article"&gt;17&lt;/ref-type&gt;&lt;contributors&gt;&lt;authors&gt;&lt;author&gt;Yu, J. M.&lt;/author&gt;&lt;author&gt;Broecker, W. S.&lt;/author&gt;&lt;/authors&gt;&lt;/contributors&gt;&lt;titles&gt;&lt;title&gt;Comment on &amp;quot;Deep-sea temperature and ice volume changes across the Pliocene-Pleistocene climate transitions&amp;quot;&lt;/title&gt;&lt;secondary-title&gt;Science&lt;/secondary-title&gt;&lt;/titles&gt;&lt;periodical&gt;&lt;full-title&gt;Science&lt;/full-title&gt;&lt;abbr-1&gt;Science&lt;/abbr-1&gt;&lt;/periodical&gt;&lt;volume&gt;328&lt;/volume&gt;&lt;number&gt;5985&lt;/number&gt;&lt;dates&gt;&lt;year&gt;2010&lt;/year&gt;&lt;/dates&gt;&lt;isbn&gt;0036-8075&lt;/isbn&gt;&lt;accession-num&gt;WOS:000278859200016&lt;/accession-num&gt;&lt;urls&gt;&lt;related-urls&gt;&lt;url&gt;&amp;lt;Go to ISI&amp;gt;://WOS:000278859200016&lt;/url&gt;&lt;/related-urls&gt;&lt;/urls&gt;&lt;electronic-resource-num&gt;10.1126/science.1186544&lt;/electronic-resource-num&gt;&lt;/record&gt;&lt;/Cite&gt;&lt;/EndNote&gt;</w:instrText>
      </w:r>
      <w:r w:rsidRPr="00282102">
        <w:rPr>
          <w:rFonts w:ascii="Times New Roman" w:hAnsi="Times New Roman" w:cs="Times New Roman"/>
          <w:color w:val="000000"/>
          <w:sz w:val="20"/>
          <w:szCs w:val="20"/>
        </w:rPr>
        <w:fldChar w:fldCharType="separate"/>
      </w:r>
      <w:r w:rsidRPr="00282102">
        <w:rPr>
          <w:rFonts w:ascii="Times New Roman" w:hAnsi="Times New Roman" w:cs="Times New Roman"/>
          <w:noProof/>
          <w:color w:val="000000"/>
          <w:sz w:val="20"/>
          <w:szCs w:val="20"/>
        </w:rPr>
        <w:t>(Yu and Broecker, 2010)</w:t>
      </w:r>
      <w:r w:rsidRPr="00282102">
        <w:rPr>
          <w:rFonts w:ascii="Times New Roman" w:hAnsi="Times New Roman" w:cs="Times New Roman"/>
          <w:color w:val="000000"/>
          <w:sz w:val="20"/>
          <w:szCs w:val="20"/>
        </w:rPr>
        <w:fldChar w:fldCharType="end"/>
      </w:r>
      <w:r w:rsidRPr="00282102">
        <w:rPr>
          <w:rFonts w:ascii="Times New Roman" w:hAnsi="Times New Roman" w:cs="Times New Roman"/>
          <w:color w:val="000000"/>
          <w:sz w:val="20"/>
          <w:szCs w:val="20"/>
        </w:rPr>
        <w:t>, we have added Mg/Ca measurements of</w:t>
      </w:r>
      <w:r w:rsidRPr="00282102">
        <w:rPr>
          <w:rStyle w:val="apple-converted-space"/>
          <w:rFonts w:ascii="Times New Roman" w:hAnsi="Times New Roman" w:cs="Times New Roman"/>
          <w:color w:val="000000"/>
          <w:sz w:val="20"/>
          <w:szCs w:val="20"/>
        </w:rPr>
        <w:t> </w:t>
      </w:r>
      <w:r w:rsidRPr="00282102">
        <w:rPr>
          <w:rFonts w:ascii="Times New Roman" w:hAnsi="Times New Roman" w:cs="Times New Roman"/>
          <w:i/>
          <w:iCs/>
          <w:color w:val="000000"/>
          <w:sz w:val="20"/>
          <w:szCs w:val="20"/>
        </w:rPr>
        <w:t>Uvigerina sp.</w:t>
      </w:r>
      <w:r w:rsidRPr="00282102">
        <w:rPr>
          <w:rStyle w:val="apple-converted-space"/>
          <w:rFonts w:ascii="Times New Roman" w:hAnsi="Times New Roman" w:cs="Times New Roman"/>
          <w:color w:val="000000"/>
          <w:sz w:val="20"/>
          <w:szCs w:val="20"/>
        </w:rPr>
        <w:t> </w:t>
      </w:r>
      <w:r w:rsidRPr="00282102">
        <w:rPr>
          <w:rStyle w:val="apple-converted-space"/>
          <w:rFonts w:ascii="Times New Roman" w:hAnsi="Times New Roman" w:cs="Times New Roman"/>
          <w:color w:val="000000"/>
          <w:sz w:val="20"/>
          <w:szCs w:val="20"/>
        </w:rPr>
        <w:fldChar w:fldCharType="begin">
          <w:fldData xml:space="preserve">PEVuZE5vdGU+PENpdGU+PEF1dGhvcj5Tb3NkaWFuPC9BdXRob3I+PFllYXI+MjAxMDwvWWVhcj48
UmVjTnVtPjgxNjY8L1JlY051bT48RGlzcGxheVRleHQ+KFNvc2RpYW4gYW5kIFJvc2VudGhhbCwg
MjAxMDsgRm9yZCBldCBhbC4sIDIwMTYpPC9EaXNwbGF5VGV4dD48cmVjb3JkPjxyZWMtbnVtYmVy
PjgxNjY8L3JlYy1udW1iZXI+PGZvcmVpZ24ta2V5cz48a2V5IGFwcD0iRU4iIGRiLWlkPSJkdjll
ZDBhZGF6dGYyZ2V0cnoxdjJzZGx3ZjJmZWEycHhyZmUiIHRpbWVzdGFtcD0iMTM0MjIwMDY0OSI+
ODE2Njwva2V5PjwvZm9yZWlnbi1rZXlzPjxyZWYtdHlwZSBuYW1lPSJKb3VybmFsIEFydGljbGUi
PjE3PC9yZWYtdHlwZT48Y29udHJpYnV0b3JzPjxhdXRob3JzPjxhdXRob3I+U29zZGlhbiwgUy48
L2F1dGhvcj48YXV0aG9yPlJvc2VudGhhbCwgWS48L2F1dGhvcj48L2F1dGhvcnM+PC9jb250cmli
dXRvcnM+PHRpdGxlcz48dGl0bGU+UmVzcG9uc2UgdG8gQ29tbWVudCBvbiAmcXVvdDtEZWVwLXNl
YSB0ZW1wZXJhdHVyZSBhbmQgaWNlIHZvbHVtZSBjaGFuZ2VzIGFjcm9zcyB0aGUgUGxpb2NlbmUt
UGxlaXN0b2NlbmUgY2xpbWF0ZSB0cmFuc2l0aW9ucyZxdW90OzwvdGl0bGU+PHNlY29uZGFyeS10
aXRsZT5TY2llbmNlPC9zZWNvbmRhcnktdGl0bGU+PC90aXRsZXM+PHBlcmlvZGljYWw+PGZ1bGwt
dGl0bGU+U2NpZW5jZTwvZnVsbC10aXRsZT48YWJici0xPlNjaWVuY2U8L2FiYnItMT48L3Blcmlv
ZGljYWw+PHZvbHVtZT4zMjg8L3ZvbHVtZT48bnVtYmVyPjU5ODU8L251bWJlcj48ZGF0ZXM+PHll
YXI+MjAxMDwveWVhcj48L2RhdGVzPjxpc2JuPjAwMzYtODA3NTwvaXNibj48YWNjZXNzaW9uLW51
bT5XT1M6MDAwMjc4ODU5MjAwMDE3PC9hY2Nlc3Npb24tbnVtPjx1cmxzPjxyZWxhdGVkLXVybHM+
PHVybD4mbHQ7R28gdG8gSVNJJmd0OzovL1dPUzowMDAyNzg4NTkyMDAwMTc8L3VybD48L3JlbGF0
ZWQtdXJscz48L3VybHM+PGVsZWN0cm9uaWMtcmVzb3VyY2UtbnVtPjEwLjExMjYvc2NpZW5jZS4x
MTg2NzY4PC9lbGVjdHJvbmljLXJlc291cmNlLW51bT48L3JlY29yZD48L0NpdGU+PENpdGU+PEF1
dGhvcj5Gb3JkPC9BdXRob3I+PFllYXI+MjAxNjwvWWVhcj48UmVjTnVtPjk3MDY8L1JlY051bT48
cmVjb3JkPjxyZWMtbnVtYmVyPjk3MDY8L3JlYy1udW1iZXI+PGZvcmVpZ24ta2V5cz48a2V5IGFw
cD0iRU4iIGRiLWlkPSJkdjllZDBhZGF6dGYyZ2V0cnoxdjJzZGx3ZjJmZWEycHhyZmUiIHRpbWVz
dGFtcD0iMTYxNDIyNjg3NiI+OTcwNjwva2V5PjwvZm9yZWlnbi1rZXlzPjxyZWYtdHlwZSBuYW1l
PSJKb3VybmFsIEFydGljbGUiPjE3PC9yZWYtdHlwZT48Y29udHJpYnV0b3JzPjxhdXRob3JzPjxh
dXRob3I+Rm9yZCwgSGVhdGhlciBMLjwvYXV0aG9yPjxhdXRob3I+U29zZGlhbiwgU2luZGlhIE0u
PC9hdXRob3I+PGF1dGhvcj5Sb3NlbnRoYWwsIFlhaXI8L2F1dGhvcj48YXV0aG9yPlJheW1vLCBN
YXVyZWVuIEUuPC9hdXRob3I+PC9hdXRob3JzPjwvY29udHJpYnV0b3JzPjx0aXRsZXM+PHRpdGxl
PkdyYWR1YWwgYW5kIGFicnVwdCBjaGFuZ2VzIGR1cmluZyB0aGUgTWlkLVBsZWlzdG9jZW5lIFRy
YW5zaXRpb248L3RpdGxlPjxzZWNvbmRhcnktdGl0bGU+UXVhdGVybmFyeSBTY2llbmNlIFJldmll
d3M8L3NlY29uZGFyeS10aXRsZT48L3RpdGxlcz48cGFnZXM+MjIyLTIzMzwvcGFnZXM+PHZvbHVt
ZT4xNDg8L3ZvbHVtZT48a2V5d29yZHM+PGtleXdvcmQ+UGFsYWVvY2Vhbm9ncmFwaHk8L2tleXdv
cmQ+PGtleXdvcmQ+QmVudGhpYyBmb3JhbWluaWZlcmE8L2tleXdvcmQ+PGtleXdvcmQ+TWcvQ2E8
L2tleXdvcmQ+PGtleXdvcmQ+TWlkLVBsZWlzdG9jZW5lIFRyYW5zaXRpb248L2tleXdvcmQ+PC9r
ZXl3b3Jkcz48ZGF0ZXM+PHllYXI+MjAxNjwveWVhcj48cHViLWRhdGVzPjxkYXRlPjIwMTYvMDkv
MTUvPC9kYXRlPjwvcHViLWRhdGVzPjwvZGF0ZXM+PGlzYm4+MDI3Ny0zNzkxPC9pc2JuPjx1cmxz
PjxyZWxhdGVkLXVybHM+PHVybD5odHRwOi8vd3d3LnNjaWVuY2VkaXJlY3QuY29tL3NjaWVuY2Uv
YXJ0aWNsZS9waWkvUzAyNzczNzkxMTYzMDIzMzU8L3VybD48L3JlbGF0ZWQtdXJscz48L3VybHM+
PGVsZWN0cm9uaWMtcmVzb3VyY2UtbnVtPmh0dHBzOi8vZG9pLm9yZy8xMC4xMDE2L2oucXVhc2Np
cmV2LjIwMTYuMDcuMDA1PC9lbGVjdHJvbmljLXJlc291cmNlLW51bT48L3JlY29yZD48L0NpdGU+
PC9FbmROb3RlPgB=
</w:fldData>
        </w:fldChar>
      </w:r>
      <w:r w:rsidRPr="00282102">
        <w:rPr>
          <w:rStyle w:val="apple-converted-space"/>
          <w:rFonts w:ascii="Times New Roman" w:hAnsi="Times New Roman" w:cs="Times New Roman"/>
          <w:color w:val="000000"/>
          <w:sz w:val="20"/>
          <w:szCs w:val="20"/>
        </w:rPr>
        <w:instrText xml:space="preserve"> ADDIN EN.CITE </w:instrText>
      </w:r>
      <w:r w:rsidRPr="00282102">
        <w:rPr>
          <w:rStyle w:val="apple-converted-space"/>
          <w:rFonts w:ascii="Times New Roman" w:hAnsi="Times New Roman" w:cs="Times New Roman"/>
          <w:color w:val="000000"/>
          <w:sz w:val="20"/>
          <w:szCs w:val="20"/>
        </w:rPr>
        <w:fldChar w:fldCharType="begin">
          <w:fldData xml:space="preserve">PEVuZE5vdGU+PENpdGU+PEF1dGhvcj5Tb3NkaWFuPC9BdXRob3I+PFllYXI+MjAxMDwvWWVhcj48
UmVjTnVtPjgxNjY8L1JlY051bT48RGlzcGxheVRleHQ+KFNvc2RpYW4gYW5kIFJvc2VudGhhbCwg
MjAxMDsgRm9yZCBldCBhbC4sIDIwMTYpPC9EaXNwbGF5VGV4dD48cmVjb3JkPjxyZWMtbnVtYmVy
PjgxNjY8L3JlYy1udW1iZXI+PGZvcmVpZ24ta2V5cz48a2V5IGFwcD0iRU4iIGRiLWlkPSJkdjll
ZDBhZGF6dGYyZ2V0cnoxdjJzZGx3ZjJmZWEycHhyZmUiIHRpbWVzdGFtcD0iMTM0MjIwMDY0OSI+
ODE2Njwva2V5PjwvZm9yZWlnbi1rZXlzPjxyZWYtdHlwZSBuYW1lPSJKb3VybmFsIEFydGljbGUi
PjE3PC9yZWYtdHlwZT48Y29udHJpYnV0b3JzPjxhdXRob3JzPjxhdXRob3I+U29zZGlhbiwgUy48
L2F1dGhvcj48YXV0aG9yPlJvc2VudGhhbCwgWS48L2F1dGhvcj48L2F1dGhvcnM+PC9jb250cmli
dXRvcnM+PHRpdGxlcz48dGl0bGU+UmVzcG9uc2UgdG8gQ29tbWVudCBvbiAmcXVvdDtEZWVwLXNl
YSB0ZW1wZXJhdHVyZSBhbmQgaWNlIHZvbHVtZSBjaGFuZ2VzIGFjcm9zcyB0aGUgUGxpb2NlbmUt
UGxlaXN0b2NlbmUgY2xpbWF0ZSB0cmFuc2l0aW9ucyZxdW90OzwvdGl0bGU+PHNlY29uZGFyeS10
aXRsZT5TY2llbmNlPC9zZWNvbmRhcnktdGl0bGU+PC90aXRsZXM+PHBlcmlvZGljYWw+PGZ1bGwt
dGl0bGU+U2NpZW5jZTwvZnVsbC10aXRsZT48YWJici0xPlNjaWVuY2U8L2FiYnItMT48L3Blcmlv
ZGljYWw+PHZvbHVtZT4zMjg8L3ZvbHVtZT48bnVtYmVyPjU5ODU8L251bWJlcj48ZGF0ZXM+PHll
YXI+MjAxMDwveWVhcj48L2RhdGVzPjxpc2JuPjAwMzYtODA3NTwvaXNibj48YWNjZXNzaW9uLW51
bT5XT1M6MDAwMjc4ODU5MjAwMDE3PC9hY2Nlc3Npb24tbnVtPjx1cmxzPjxyZWxhdGVkLXVybHM+
PHVybD4mbHQ7R28gdG8gSVNJJmd0OzovL1dPUzowMDAyNzg4NTkyMDAwMTc8L3VybD48L3JlbGF0
ZWQtdXJscz48L3VybHM+PGVsZWN0cm9uaWMtcmVzb3VyY2UtbnVtPjEwLjExMjYvc2NpZW5jZS4x
MTg2NzY4PC9lbGVjdHJvbmljLXJlc291cmNlLW51bT48L3JlY29yZD48L0NpdGU+PENpdGU+PEF1
dGhvcj5Gb3JkPC9BdXRob3I+PFllYXI+MjAxNjwvWWVhcj48UmVjTnVtPjk3MDY8L1JlY051bT48
cmVjb3JkPjxyZWMtbnVtYmVyPjk3MDY8L3JlYy1udW1iZXI+PGZvcmVpZ24ta2V5cz48a2V5IGFw
cD0iRU4iIGRiLWlkPSJkdjllZDBhZGF6dGYyZ2V0cnoxdjJzZGx3ZjJmZWEycHhyZmUiIHRpbWVz
dGFtcD0iMTYxNDIyNjg3NiI+OTcwNjwva2V5PjwvZm9yZWlnbi1rZXlzPjxyZWYtdHlwZSBuYW1l
PSJKb3VybmFsIEFydGljbGUiPjE3PC9yZWYtdHlwZT48Y29udHJpYnV0b3JzPjxhdXRob3JzPjxh
dXRob3I+Rm9yZCwgSGVhdGhlciBMLjwvYXV0aG9yPjxhdXRob3I+U29zZGlhbiwgU2luZGlhIE0u
PC9hdXRob3I+PGF1dGhvcj5Sb3NlbnRoYWwsIFlhaXI8L2F1dGhvcj48YXV0aG9yPlJheW1vLCBN
YXVyZWVuIEUuPC9hdXRob3I+PC9hdXRob3JzPjwvY29udHJpYnV0b3JzPjx0aXRsZXM+PHRpdGxl
PkdyYWR1YWwgYW5kIGFicnVwdCBjaGFuZ2VzIGR1cmluZyB0aGUgTWlkLVBsZWlzdG9jZW5lIFRy
YW5zaXRpb248L3RpdGxlPjxzZWNvbmRhcnktdGl0bGU+UXVhdGVybmFyeSBTY2llbmNlIFJldmll
d3M8L3NlY29uZGFyeS10aXRsZT48L3RpdGxlcz48cGFnZXM+MjIyLTIzMzwvcGFnZXM+PHZvbHVt
ZT4xNDg8L3ZvbHVtZT48a2V5d29yZHM+PGtleXdvcmQ+UGFsYWVvY2Vhbm9ncmFwaHk8L2tleXdv
cmQ+PGtleXdvcmQ+QmVudGhpYyBmb3JhbWluaWZlcmE8L2tleXdvcmQ+PGtleXdvcmQ+TWcvQ2E8
L2tleXdvcmQ+PGtleXdvcmQ+TWlkLVBsZWlzdG9jZW5lIFRyYW5zaXRpb248L2tleXdvcmQ+PC9r
ZXl3b3Jkcz48ZGF0ZXM+PHllYXI+MjAxNjwveWVhcj48cHViLWRhdGVzPjxkYXRlPjIwMTYvMDkv
MTUvPC9kYXRlPjwvcHViLWRhdGVzPjwvZGF0ZXM+PGlzYm4+MDI3Ny0zNzkxPC9pc2JuPjx1cmxz
PjxyZWxhdGVkLXVybHM+PHVybD5odHRwOi8vd3d3LnNjaWVuY2VkaXJlY3QuY29tL3NjaWVuY2Uv
YXJ0aWNsZS9waWkvUzAyNzczNzkxMTYzMDIzMzU8L3VybD48L3JlbGF0ZWQtdXJscz48L3VybHM+
PGVsZWN0cm9uaWMtcmVzb3VyY2UtbnVtPmh0dHBzOi8vZG9pLm9yZy8xMC4xMDE2L2oucXVhc2Np
cmV2LjIwMTYuMDcuMDA1PC9lbGVjdHJvbmljLXJlc291cmNlLW51bT48L3JlY29yZD48L0NpdGU+
PC9FbmROb3RlPgB=
</w:fldData>
        </w:fldChar>
      </w:r>
      <w:r w:rsidRPr="00282102">
        <w:rPr>
          <w:rStyle w:val="apple-converted-space"/>
          <w:rFonts w:ascii="Times New Roman" w:hAnsi="Times New Roman" w:cs="Times New Roman"/>
          <w:color w:val="000000"/>
          <w:sz w:val="20"/>
          <w:szCs w:val="20"/>
        </w:rPr>
        <w:instrText xml:space="preserve"> ADDIN EN.CITE.DATA </w:instrText>
      </w:r>
      <w:r w:rsidRPr="00282102">
        <w:rPr>
          <w:rStyle w:val="apple-converted-space"/>
          <w:rFonts w:ascii="Times New Roman" w:hAnsi="Times New Roman" w:cs="Times New Roman"/>
          <w:color w:val="000000"/>
          <w:sz w:val="20"/>
          <w:szCs w:val="20"/>
        </w:rPr>
      </w:r>
      <w:r w:rsidRPr="00282102">
        <w:rPr>
          <w:rStyle w:val="apple-converted-space"/>
          <w:rFonts w:ascii="Times New Roman" w:hAnsi="Times New Roman" w:cs="Times New Roman"/>
          <w:color w:val="000000"/>
          <w:sz w:val="20"/>
          <w:szCs w:val="20"/>
        </w:rPr>
        <w:fldChar w:fldCharType="end"/>
      </w:r>
      <w:r w:rsidRPr="00282102">
        <w:rPr>
          <w:rStyle w:val="apple-converted-space"/>
          <w:rFonts w:ascii="Times New Roman" w:hAnsi="Times New Roman" w:cs="Times New Roman"/>
          <w:color w:val="000000"/>
          <w:sz w:val="20"/>
          <w:szCs w:val="20"/>
        </w:rPr>
      </w:r>
      <w:r w:rsidRPr="00282102">
        <w:rPr>
          <w:rStyle w:val="apple-converted-space"/>
          <w:rFonts w:ascii="Times New Roman" w:hAnsi="Times New Roman" w:cs="Times New Roman"/>
          <w:color w:val="000000"/>
          <w:sz w:val="20"/>
          <w:szCs w:val="20"/>
        </w:rPr>
        <w:fldChar w:fldCharType="separate"/>
      </w:r>
      <w:r w:rsidRPr="00282102">
        <w:rPr>
          <w:rStyle w:val="apple-converted-space"/>
          <w:rFonts w:ascii="Times New Roman" w:hAnsi="Times New Roman" w:cs="Times New Roman"/>
          <w:noProof/>
          <w:color w:val="000000"/>
          <w:sz w:val="20"/>
          <w:szCs w:val="20"/>
        </w:rPr>
        <w:t>(Sosdian and Rosenthal, 2010; Ford et al., 2016)</w:t>
      </w:r>
      <w:r w:rsidRPr="00282102">
        <w:rPr>
          <w:rStyle w:val="apple-converted-space"/>
          <w:rFonts w:ascii="Times New Roman" w:hAnsi="Times New Roman" w:cs="Times New Roman"/>
          <w:color w:val="000000"/>
          <w:sz w:val="20"/>
          <w:szCs w:val="20"/>
        </w:rPr>
        <w:fldChar w:fldCharType="end"/>
      </w:r>
      <w:r w:rsidRPr="00282102">
        <w:rPr>
          <w:rFonts w:ascii="Times New Roman" w:hAnsi="Times New Roman" w:cs="Times New Roman"/>
          <w:color w:val="000000"/>
          <w:sz w:val="20"/>
          <w:szCs w:val="20"/>
        </w:rPr>
        <w:t>, an infaunal benthic foraminifera which has been shown to be insensitive to ∆CO</w:t>
      </w:r>
      <w:r w:rsidRPr="00282102">
        <w:rPr>
          <w:rFonts w:ascii="Times New Roman" w:hAnsi="Times New Roman" w:cs="Times New Roman"/>
          <w:color w:val="000000"/>
          <w:sz w:val="20"/>
          <w:szCs w:val="20"/>
          <w:vertAlign w:val="subscript"/>
        </w:rPr>
        <w:t>3</w:t>
      </w:r>
      <w:r w:rsidRPr="00282102">
        <w:rPr>
          <w:rFonts w:ascii="Times New Roman" w:hAnsi="Times New Roman" w:cs="Times New Roman"/>
          <w:color w:val="000000"/>
          <w:sz w:val="20"/>
          <w:szCs w:val="20"/>
          <w:vertAlign w:val="superscript"/>
        </w:rPr>
        <w:t>2-</w:t>
      </w:r>
      <w:r w:rsidRPr="00282102">
        <w:rPr>
          <w:rStyle w:val="apple-converted-space"/>
          <w:rFonts w:ascii="Times New Roman" w:hAnsi="Times New Roman" w:cs="Times New Roman"/>
          <w:color w:val="000000"/>
          <w:sz w:val="20"/>
          <w:szCs w:val="20"/>
        </w:rPr>
        <w:t> </w:t>
      </w:r>
      <w:r w:rsidRPr="00282102">
        <w:rPr>
          <w:rFonts w:ascii="Times New Roman" w:hAnsi="Times New Roman" w:cs="Times New Roman"/>
          <w:color w:val="000000"/>
          <w:sz w:val="20"/>
          <w:szCs w:val="20"/>
        </w:rPr>
        <w:t xml:space="preserve">effects </w:t>
      </w:r>
      <w:r w:rsidRPr="00282102">
        <w:rPr>
          <w:rFonts w:ascii="Times New Roman" w:hAnsi="Times New Roman" w:cs="Times New Roman"/>
          <w:color w:val="000000"/>
          <w:sz w:val="20"/>
          <w:szCs w:val="20"/>
        </w:rPr>
        <w:fldChar w:fldCharType="begin">
          <w:fldData xml:space="preserve">PEVuZE5vdGU+PENpdGU+PEF1dGhvcj5FbGRlcmZpZWxkPC9BdXRob3I+PFllYXI+MjAxMDwvWWVh
cj48UmVjTnVtPjgxMTM8L1JlY051bT48RGlzcGxheVRleHQ+KEVsZGVyZmllbGQgZXQgYWwuLCAy
MDEwOyBFbGRlcmZpZWxkIGV0IGFsLiwgMjAxMik8L0Rpc3BsYXlUZXh0PjxyZWNvcmQ+PHJlYy1u
dW1iZXI+ODExMzwvcmVjLW51bWJlcj48Zm9yZWlnbi1rZXlzPjxrZXkgYXBwPSJFTiIgZGItaWQ9
ImR2OWVkMGFkYXp0ZjJnZXRyejF2MnNkbHdmMmZlYTJweHJmZSIgdGltZXN0YW1wPSIxMzI4OTkz
NzE1Ij44MTEzPC9rZXk+PC9mb3JlaWduLWtleXM+PHJlZi10eXBlIG5hbWU9IkpvdXJuYWwgQXJ0
aWNsZSI+MTc8L3JlZi10eXBlPjxjb250cmlidXRvcnM+PGF1dGhvcnM+PGF1dGhvcj5FbGRlcmZp
ZWxkLCBILjwvYXV0aG9yPjxhdXRob3I+R3JlYXZlcywgTS48L2F1dGhvcj48YXV0aG9yPkJhcmtl
ciwgUy48L2F1dGhvcj48YXV0aG9yPkhhbGwsIEkuIFIuPC9hdXRob3I+PGF1dGhvcj5UcmlwYXRp
LCBBLjwvYXV0aG9yPjxhdXRob3I+RmVycmV0dGksIFAuPC9hdXRob3I+PGF1dGhvcj5Dcm93aHVy
c3QsIFMuPC9hdXRob3I+PGF1dGhvcj5Cb290aCwgTC48L2F1dGhvcj48YXV0aG9yPkRhdW50LCBD
LjwvYXV0aG9yPjwvYXV0aG9ycz48L2NvbnRyaWJ1dG9ycz48dGl0bGVzPjx0aXRsZT5BIHJlY29y
ZCBvZiBib3R0b20gd2F0ZXIgdGVtcGVyYXR1cmUgYW5kIHNlYXdhdGVyIGRlbHRhKDE4KU8gZm9y
IHRoZSBTb3V0aGVybiBPY2VhbiBvdmVyIHRoZSBwYXN0IDQ0MCBreXIgYmFzZWQgb24gTWcvQ2Eg
b2YgYmVudGhpYyBmb3JhbWluaWZlcmFsIFV2aWdlcmluYSBzcHA8L3RpdGxlPjxzZWNvbmRhcnkt
dGl0bGU+UXVhdGVybmFyeSBTY2llbmNlIFJldmlld3M8L3NlY29uZGFyeS10aXRsZT48L3RpdGxl
cz48cGFnZXM+MTYwLTE2OTwvcGFnZXM+PHZvbHVtZT4yOTwvdm9sdW1lPjxudW1iZXI+MS0yPC9u
dW1iZXI+PGRhdGVzPjx5ZWFyPjIwMTA8L3llYXI+PHB1Yi1kYXRlcz48ZGF0ZT5KYW48L2RhdGU+
PC9wdWItZGF0ZXM+PC9kYXRlcz48aXNibj4wMjc3LTM3OTE8L2lzYm4+PGFjY2Vzc2lvbi1udW0+
V09TOjAwMDI3NDk1ODAwMDAxMzwvYWNjZXNzaW9uLW51bT48dXJscz48cmVsYXRlZC11cmxzPjx1
cmw+Jmx0O0dvIHRvIElTSSZndDs6Ly9XT1M6MDAwMjc0OTU4MDAwMDEzPC91cmw+PC9yZWxhdGVk
LXVybHM+PC91cmxzPjxlbGVjdHJvbmljLXJlc291cmNlLW51bT4xMC4xMDE2L2oucXVhc2NpcmV2
LjIwMDkuMDcuMDEzPC9lbGVjdHJvbmljLXJlc291cmNlLW51bT48L3JlY29yZD48L0NpdGU+PENp
dGU+PEF1dGhvcj5FbGRlcmZpZWxkPC9BdXRob3I+PFllYXI+MjAxMjwvWWVhcj48UmVjTnVtPjk3
MjA8L1JlY051bT48cmVjb3JkPjxyZWMtbnVtYmVyPjk3MjA8L3JlYy1udW1iZXI+PGZvcmVpZ24t
a2V5cz48a2V5IGFwcD0iRU4iIGRiLWlkPSJkdjllZDBhZGF6dGYyZ2V0cnoxdjJzZGx3ZjJmZWEy
cHhyZmUiIHRpbWVzdGFtcD0iMTYxNDIyNjg3NiI+OTcyMDwva2V5PjwvZm9yZWlnbi1rZXlzPjxy
ZWYtdHlwZSBuYW1lPSJKb3VybmFsIEFydGljbGUiPjE3PC9yZWYtdHlwZT48Y29udHJpYnV0b3Jz
PjxhdXRob3JzPjxhdXRob3I+RWxkZXJmaWVsZCwgSC48L2F1dGhvcj48YXV0aG9yPkZlcnJldHRp
LCBQLjwvYXV0aG9yPjxhdXRob3I+R3JlYXZlcywgTS48L2F1dGhvcj48YXV0aG9yPkNyb3dodXJz
dCwgUy48L2F1dGhvcj48YXV0aG9yPk1jQ2F2ZSwgSS4gTi48L2F1dGhvcj48YXV0aG9yPkhvZGVs
bCwgRC48L2F1dGhvcj48YXV0aG9yPlBpb3Ryb3dza2ksIEEuIE0uPC9hdXRob3I+PC9hdXRob3Jz
PjwvY29udHJpYnV0b3JzPjx0aXRsZXM+PHRpdGxlPkV2b2x1dGlvbiBvZiBvY2VhbiB0ZW1wZXJh
dHVyZSBhbmQgaWNlIHZvbHVtZSB0aHJvdWdoIHRoZSBtaWQtUGxlaXN0b2NlbmUgY2xpbWF0ZSB0
cmFuc2l0aW9uPC90aXRsZT48c2Vjb25kYXJ5LXRpdGxlPlNjaWVuY2U8L3NlY29uZGFyeS10aXRs
ZT48L3RpdGxlcz48cGVyaW9kaWNhbD48ZnVsbC10aXRsZT5TY2llbmNlPC9mdWxsLXRpdGxlPjxh
YmJyLTE+U2NpZW5jZTwvYWJici0xPjwvcGVyaW9kaWNhbD48cGFnZXM+NzA0LTcwOTwvcGFnZXM+
PHZvbHVtZT4zMzc8L3ZvbHVtZT48bnVtYmVyPjYwOTU8L251bWJlcj48ZGF0ZXM+PHllYXI+MjAx
MjwveWVhcj48L2RhdGVzPjx1cmxzPjxyZWxhdGVkLXVybHM+PHVybD5odHRwOi8vc2NpZW5jZS5z
Y2llbmNlbWFnLm9yZy9jb250ZW50L3NjaS8zMzcvNjA5NS83MDQuZnVsbC5wZGY8L3VybD48L3Jl
bGF0ZWQtdXJscz48L3VybHM+PGVsZWN0cm9uaWMtcmVzb3VyY2UtbnVtPjEwLjExMjYvc2NpZW5j
ZS4xMjIxMjk0PC9lbGVjdHJvbmljLXJlc291cmNlLW51bT48L3JlY29yZD48L0NpdGU+PC9FbmRO
b3RlPn==
</w:fldData>
        </w:fldChar>
      </w:r>
      <w:r w:rsidRPr="00282102">
        <w:rPr>
          <w:rFonts w:ascii="Times New Roman" w:hAnsi="Times New Roman" w:cs="Times New Roman"/>
          <w:color w:val="000000"/>
          <w:sz w:val="20"/>
          <w:szCs w:val="20"/>
        </w:rPr>
        <w:instrText xml:space="preserve"> ADDIN EN.CITE </w:instrText>
      </w:r>
      <w:r w:rsidRPr="00282102">
        <w:rPr>
          <w:rFonts w:ascii="Times New Roman" w:hAnsi="Times New Roman" w:cs="Times New Roman"/>
          <w:color w:val="000000"/>
          <w:sz w:val="20"/>
          <w:szCs w:val="20"/>
        </w:rPr>
        <w:fldChar w:fldCharType="begin">
          <w:fldData xml:space="preserve">PEVuZE5vdGU+PENpdGU+PEF1dGhvcj5FbGRlcmZpZWxkPC9BdXRob3I+PFllYXI+MjAxMDwvWWVh
cj48UmVjTnVtPjgxMTM8L1JlY051bT48RGlzcGxheVRleHQ+KEVsZGVyZmllbGQgZXQgYWwuLCAy
MDEwOyBFbGRlcmZpZWxkIGV0IGFsLiwgMjAxMik8L0Rpc3BsYXlUZXh0PjxyZWNvcmQ+PHJlYy1u
dW1iZXI+ODExMzwvcmVjLW51bWJlcj48Zm9yZWlnbi1rZXlzPjxrZXkgYXBwPSJFTiIgZGItaWQ9
ImR2OWVkMGFkYXp0ZjJnZXRyejF2MnNkbHdmMmZlYTJweHJmZSIgdGltZXN0YW1wPSIxMzI4OTkz
NzE1Ij44MTEzPC9rZXk+PC9mb3JlaWduLWtleXM+PHJlZi10eXBlIG5hbWU9IkpvdXJuYWwgQXJ0
aWNsZSI+MTc8L3JlZi10eXBlPjxjb250cmlidXRvcnM+PGF1dGhvcnM+PGF1dGhvcj5FbGRlcmZp
ZWxkLCBILjwvYXV0aG9yPjxhdXRob3I+R3JlYXZlcywgTS48L2F1dGhvcj48YXV0aG9yPkJhcmtl
ciwgUy48L2F1dGhvcj48YXV0aG9yPkhhbGwsIEkuIFIuPC9hdXRob3I+PGF1dGhvcj5UcmlwYXRp
LCBBLjwvYXV0aG9yPjxhdXRob3I+RmVycmV0dGksIFAuPC9hdXRob3I+PGF1dGhvcj5Dcm93aHVy
c3QsIFMuPC9hdXRob3I+PGF1dGhvcj5Cb290aCwgTC48L2F1dGhvcj48YXV0aG9yPkRhdW50LCBD
LjwvYXV0aG9yPjwvYXV0aG9ycz48L2NvbnRyaWJ1dG9ycz48dGl0bGVzPjx0aXRsZT5BIHJlY29y
ZCBvZiBib3R0b20gd2F0ZXIgdGVtcGVyYXR1cmUgYW5kIHNlYXdhdGVyIGRlbHRhKDE4KU8gZm9y
IHRoZSBTb3V0aGVybiBPY2VhbiBvdmVyIHRoZSBwYXN0IDQ0MCBreXIgYmFzZWQgb24gTWcvQ2Eg
b2YgYmVudGhpYyBmb3JhbWluaWZlcmFsIFV2aWdlcmluYSBzcHA8L3RpdGxlPjxzZWNvbmRhcnkt
dGl0bGU+UXVhdGVybmFyeSBTY2llbmNlIFJldmlld3M8L3NlY29uZGFyeS10aXRsZT48L3RpdGxl
cz48cGFnZXM+MTYwLTE2OTwvcGFnZXM+PHZvbHVtZT4yOTwvdm9sdW1lPjxudW1iZXI+MS0yPC9u
dW1iZXI+PGRhdGVzPjx5ZWFyPjIwMTA8L3llYXI+PHB1Yi1kYXRlcz48ZGF0ZT5KYW48L2RhdGU+
PC9wdWItZGF0ZXM+PC9kYXRlcz48aXNibj4wMjc3LTM3OTE8L2lzYm4+PGFjY2Vzc2lvbi1udW0+
V09TOjAwMDI3NDk1ODAwMDAxMzwvYWNjZXNzaW9uLW51bT48dXJscz48cmVsYXRlZC11cmxzPjx1
cmw+Jmx0O0dvIHRvIElTSSZndDs6Ly9XT1M6MDAwMjc0OTU4MDAwMDEzPC91cmw+PC9yZWxhdGVk
LXVybHM+PC91cmxzPjxlbGVjdHJvbmljLXJlc291cmNlLW51bT4xMC4xMDE2L2oucXVhc2NpcmV2
LjIwMDkuMDcuMDEzPC9lbGVjdHJvbmljLXJlc291cmNlLW51bT48L3JlY29yZD48L0NpdGU+PENp
dGU+PEF1dGhvcj5FbGRlcmZpZWxkPC9BdXRob3I+PFllYXI+MjAxMjwvWWVhcj48UmVjTnVtPjk3
MjA8L1JlY051bT48cmVjb3JkPjxyZWMtbnVtYmVyPjk3MjA8L3JlYy1udW1iZXI+PGZvcmVpZ24t
a2V5cz48a2V5IGFwcD0iRU4iIGRiLWlkPSJkdjllZDBhZGF6dGYyZ2V0cnoxdjJzZGx3ZjJmZWEy
cHhyZmUiIHRpbWVzdGFtcD0iMTYxNDIyNjg3NiI+OTcyMDwva2V5PjwvZm9yZWlnbi1rZXlzPjxy
ZWYtdHlwZSBuYW1lPSJKb3VybmFsIEFydGljbGUiPjE3PC9yZWYtdHlwZT48Y29udHJpYnV0b3Jz
PjxhdXRob3JzPjxhdXRob3I+RWxkZXJmaWVsZCwgSC48L2F1dGhvcj48YXV0aG9yPkZlcnJldHRp
LCBQLjwvYXV0aG9yPjxhdXRob3I+R3JlYXZlcywgTS48L2F1dGhvcj48YXV0aG9yPkNyb3dodXJz
dCwgUy48L2F1dGhvcj48YXV0aG9yPk1jQ2F2ZSwgSS4gTi48L2F1dGhvcj48YXV0aG9yPkhvZGVs
bCwgRC48L2F1dGhvcj48YXV0aG9yPlBpb3Ryb3dza2ksIEEuIE0uPC9hdXRob3I+PC9hdXRob3Jz
PjwvY29udHJpYnV0b3JzPjx0aXRsZXM+PHRpdGxlPkV2b2x1dGlvbiBvZiBvY2VhbiB0ZW1wZXJh
dHVyZSBhbmQgaWNlIHZvbHVtZSB0aHJvdWdoIHRoZSBtaWQtUGxlaXN0b2NlbmUgY2xpbWF0ZSB0
cmFuc2l0aW9uPC90aXRsZT48c2Vjb25kYXJ5LXRpdGxlPlNjaWVuY2U8L3NlY29uZGFyeS10aXRs
ZT48L3RpdGxlcz48cGVyaW9kaWNhbD48ZnVsbC10aXRsZT5TY2llbmNlPC9mdWxsLXRpdGxlPjxh
YmJyLTE+U2NpZW5jZTwvYWJici0xPjwvcGVyaW9kaWNhbD48cGFnZXM+NzA0LTcwOTwvcGFnZXM+
PHZvbHVtZT4zMzc8L3ZvbHVtZT48bnVtYmVyPjYwOTU8L251bWJlcj48ZGF0ZXM+PHllYXI+MjAx
MjwveWVhcj48L2RhdGVzPjx1cmxzPjxyZWxhdGVkLXVybHM+PHVybD5odHRwOi8vc2NpZW5jZS5z
Y2llbmNlbWFnLm9yZy9jb250ZW50L3NjaS8zMzcvNjA5NS83MDQuZnVsbC5wZGY8L3VybD48L3Jl
bGF0ZWQtdXJscz48L3VybHM+PGVsZWN0cm9uaWMtcmVzb3VyY2UtbnVtPjEwLjExMjYvc2NpZW5j
ZS4xMjIxMjk0PC9lbGVjdHJvbmljLXJlc291cmNlLW51bT48L3JlY29yZD48L0NpdGU+PC9FbmRO
b3RlPn==
</w:fldData>
        </w:fldChar>
      </w:r>
      <w:r w:rsidRPr="00282102">
        <w:rPr>
          <w:rFonts w:ascii="Times New Roman" w:hAnsi="Times New Roman" w:cs="Times New Roman"/>
          <w:color w:val="000000"/>
          <w:sz w:val="20"/>
          <w:szCs w:val="20"/>
        </w:rPr>
        <w:instrText xml:space="preserve"> ADDIN EN.CITE.DATA </w:instrText>
      </w:r>
      <w:r w:rsidRPr="00282102">
        <w:rPr>
          <w:rFonts w:ascii="Times New Roman" w:hAnsi="Times New Roman" w:cs="Times New Roman"/>
          <w:color w:val="000000"/>
          <w:sz w:val="20"/>
          <w:szCs w:val="20"/>
        </w:rPr>
      </w:r>
      <w:r w:rsidRPr="00282102">
        <w:rPr>
          <w:rFonts w:ascii="Times New Roman" w:hAnsi="Times New Roman" w:cs="Times New Roman"/>
          <w:color w:val="000000"/>
          <w:sz w:val="20"/>
          <w:szCs w:val="20"/>
        </w:rPr>
        <w:fldChar w:fldCharType="end"/>
      </w:r>
      <w:r w:rsidRPr="00282102">
        <w:rPr>
          <w:rFonts w:ascii="Times New Roman" w:hAnsi="Times New Roman" w:cs="Times New Roman"/>
          <w:color w:val="000000"/>
          <w:sz w:val="20"/>
          <w:szCs w:val="20"/>
        </w:rPr>
      </w:r>
      <w:r w:rsidRPr="00282102">
        <w:rPr>
          <w:rFonts w:ascii="Times New Roman" w:hAnsi="Times New Roman" w:cs="Times New Roman"/>
          <w:color w:val="000000"/>
          <w:sz w:val="20"/>
          <w:szCs w:val="20"/>
        </w:rPr>
        <w:fldChar w:fldCharType="separate"/>
      </w:r>
      <w:r w:rsidRPr="00282102">
        <w:rPr>
          <w:rFonts w:ascii="Times New Roman" w:hAnsi="Times New Roman" w:cs="Times New Roman"/>
          <w:noProof/>
          <w:color w:val="000000"/>
          <w:sz w:val="20"/>
          <w:szCs w:val="20"/>
        </w:rPr>
        <w:t>(Elderfield et al., 2010; Elderfield et al., 2012)</w:t>
      </w:r>
      <w:r w:rsidRPr="00282102">
        <w:rPr>
          <w:rFonts w:ascii="Times New Roman" w:hAnsi="Times New Roman" w:cs="Times New Roman"/>
          <w:color w:val="000000"/>
          <w:sz w:val="20"/>
          <w:szCs w:val="20"/>
        </w:rPr>
        <w:fldChar w:fldCharType="end"/>
      </w:r>
      <w:r w:rsidRPr="00282102">
        <w:rPr>
          <w:rFonts w:ascii="Times New Roman" w:hAnsi="Times New Roman" w:cs="Times New Roman"/>
          <w:color w:val="000000"/>
          <w:sz w:val="20"/>
          <w:szCs w:val="20"/>
        </w:rPr>
        <w:t xml:space="preserve">. We calculate </w:t>
      </w:r>
      <w:r w:rsidRPr="00282102">
        <w:rPr>
          <w:rFonts w:ascii="Times New Roman" w:hAnsi="Times New Roman" w:cs="Times New Roman"/>
          <w:i/>
          <w:sz w:val="20"/>
          <w:szCs w:val="20"/>
        </w:rPr>
        <w:t>Uvigerina</w:t>
      </w:r>
      <w:r w:rsidRPr="00282102">
        <w:rPr>
          <w:rFonts w:ascii="Times New Roman" w:hAnsi="Times New Roman" w:cs="Times New Roman"/>
          <w:sz w:val="20"/>
          <w:szCs w:val="20"/>
        </w:rPr>
        <w:t xml:space="preserve"> </w:t>
      </w:r>
      <w:r w:rsidRPr="00282102">
        <w:rPr>
          <w:rFonts w:ascii="Times New Roman" w:hAnsi="Times New Roman" w:cs="Times New Roman"/>
          <w:i/>
          <w:iCs/>
          <w:color w:val="000000"/>
          <w:sz w:val="20"/>
          <w:szCs w:val="20"/>
        </w:rPr>
        <w:t xml:space="preserve">sp. </w:t>
      </w:r>
      <w:r w:rsidRPr="00282102">
        <w:rPr>
          <w:rFonts w:ascii="Times New Roman" w:hAnsi="Times New Roman" w:cs="Times New Roman"/>
          <w:sz w:val="20"/>
          <w:szCs w:val="20"/>
        </w:rPr>
        <w:t xml:space="preserve">BWTs using the </w:t>
      </w:r>
      <w:r w:rsidRPr="00282102">
        <w:rPr>
          <w:rFonts w:ascii="Times New Roman" w:hAnsi="Times New Roman" w:cs="Times New Roman"/>
          <w:iCs/>
          <w:noProof/>
          <w:sz w:val="20"/>
          <w:szCs w:val="20"/>
        </w:rPr>
        <w:t>Elderfield et al.</w:t>
      </w:r>
      <w:r w:rsidRPr="00282102">
        <w:rPr>
          <w:rFonts w:ascii="Times New Roman" w:hAnsi="Times New Roman" w:cs="Times New Roman"/>
          <w:sz w:val="20"/>
          <w:szCs w:val="20"/>
        </w:rPr>
        <w:t xml:space="preserve"> </w:t>
      </w:r>
      <w:r w:rsidRPr="00282102">
        <w:rPr>
          <w:rFonts w:ascii="Times New Roman" w:hAnsi="Times New Roman" w:cs="Times New Roman"/>
          <w:sz w:val="20"/>
          <w:szCs w:val="20"/>
        </w:rPr>
        <w:fldChar w:fldCharType="begin"/>
      </w:r>
      <w:r w:rsidRPr="00282102">
        <w:rPr>
          <w:rFonts w:ascii="Times New Roman" w:hAnsi="Times New Roman" w:cs="Times New Roman"/>
          <w:sz w:val="20"/>
          <w:szCs w:val="20"/>
        </w:rPr>
        <w:instrText xml:space="preserve"> ADDIN EN.CITE &lt;EndNote&gt;&lt;Cite ExcludeAuth="1"&gt;&lt;Author&gt;Elderfield&lt;/Author&gt;&lt;Year&gt;2012&lt;/Year&gt;&lt;RecNum&gt;9720&lt;/RecNum&gt;&lt;DisplayText&gt;(2012)&lt;/DisplayText&gt;&lt;record&gt;&lt;rec-number&gt;9720&lt;/rec-number&gt;&lt;foreign-keys&gt;&lt;key app="EN" db-id="dv9ed0adaztf2getrz1v2sdlwf2fea2pxrfe" timestamp="1614226876"&gt;9720&lt;/key&gt;&lt;/foreign-keys&gt;&lt;ref-type name="Journal Article"&gt;17&lt;/ref-type&gt;&lt;contributors&gt;&lt;authors&gt;&lt;author&gt;Elderfield, H.&lt;/author&gt;&lt;author&gt;Ferretti, P.&lt;/author&gt;&lt;author&gt;Greaves, M.&lt;/author&gt;&lt;author&gt;Crowhurst, S.&lt;/author&gt;&lt;author&gt;McCave, I. N.&lt;/author&gt;&lt;author&gt;Hodell, D.&lt;/author&gt;&lt;author&gt;Piotrowski, A. M.&lt;/author&gt;&lt;/authors&gt;&lt;/contributors&gt;&lt;titles&gt;&lt;title&gt;Evolution of ocean temperature and ice volume through the mid-Pleistocene climate transition&lt;/title&gt;&lt;secondary-title&gt;Science&lt;/secondary-title&gt;&lt;/titles&gt;&lt;periodical&gt;&lt;full-title&gt;Science&lt;/full-title&gt;&lt;abbr-1&gt;Science&lt;/abbr-1&gt;&lt;/periodical&gt;&lt;pages&gt;704-709&lt;/pages&gt;&lt;volume&gt;337&lt;/volume&gt;&lt;number&gt;6095&lt;/number&gt;&lt;dates&gt;&lt;year&gt;2012&lt;/year&gt;&lt;/dates&gt;&lt;urls&gt;&lt;related-urls&gt;&lt;url&gt;http://science.sciencemag.org/content/sci/337/6095/704.full.pdf&lt;/url&gt;&lt;/related-urls&gt;&lt;/urls&gt;&lt;electronic-resource-num&gt;10.1126/science.1221294&lt;/electronic-resource-num&gt;&lt;/record&gt;&lt;/Cite&gt;&lt;/EndNote&gt;</w:instrText>
      </w:r>
      <w:r w:rsidRPr="00282102">
        <w:rPr>
          <w:rFonts w:ascii="Times New Roman" w:hAnsi="Times New Roman" w:cs="Times New Roman"/>
          <w:sz w:val="20"/>
          <w:szCs w:val="20"/>
        </w:rPr>
        <w:fldChar w:fldCharType="separate"/>
      </w:r>
      <w:r w:rsidRPr="00282102">
        <w:rPr>
          <w:rFonts w:ascii="Times New Roman" w:hAnsi="Times New Roman" w:cs="Times New Roman"/>
          <w:noProof/>
          <w:sz w:val="20"/>
          <w:szCs w:val="20"/>
        </w:rPr>
        <w:t>(2012)</w:t>
      </w:r>
      <w:r w:rsidRPr="00282102">
        <w:rPr>
          <w:rFonts w:ascii="Times New Roman" w:hAnsi="Times New Roman" w:cs="Times New Roman"/>
          <w:sz w:val="20"/>
          <w:szCs w:val="20"/>
        </w:rPr>
        <w:fldChar w:fldCharType="end"/>
      </w:r>
      <w:r w:rsidRPr="00282102">
        <w:rPr>
          <w:rFonts w:ascii="Times New Roman" w:hAnsi="Times New Roman" w:cs="Times New Roman"/>
          <w:sz w:val="20"/>
          <w:szCs w:val="20"/>
        </w:rPr>
        <w:t xml:space="preserve"> calibration (Mg/Ca=0.1*T+0.94). BWTs from site U1313 </w:t>
      </w:r>
      <w:r w:rsidRPr="00282102">
        <w:rPr>
          <w:rFonts w:ascii="Times New Roman" w:hAnsi="Times New Roman" w:cs="Times New Roman"/>
          <w:sz w:val="20"/>
          <w:szCs w:val="20"/>
        </w:rPr>
        <w:fldChar w:fldCharType="begin"/>
      </w:r>
      <w:r w:rsidRPr="00282102">
        <w:rPr>
          <w:rFonts w:ascii="Times New Roman" w:hAnsi="Times New Roman" w:cs="Times New Roman"/>
          <w:sz w:val="20"/>
          <w:szCs w:val="20"/>
        </w:rPr>
        <w:instrText xml:space="preserve"> ADDIN EN.CITE &lt;EndNote&gt;&lt;Cite&gt;&lt;Author&gt;Jakob&lt;/Author&gt;&lt;Year&gt;2020&lt;/Year&gt;&lt;RecNum&gt;10117&lt;/RecNum&gt;&lt;DisplayText&gt;(Jakob et al., 2020)&lt;/DisplayText&gt;&lt;record&gt;&lt;rec-number&gt;10117&lt;/rec-number&gt;&lt;foreign-keys&gt;&lt;key app="EN" db-id="dv9ed0adaztf2getrz1v2sdlwf2fea2pxrfe" timestamp="1669695906"&gt;10117&lt;/key&gt;&lt;/foreign-keys&gt;&lt;ref-type name="Journal Article"&gt;17&lt;/ref-type&gt;&lt;contributors&gt;&lt;authors&gt;&lt;author&gt;Jakob, K. A.&lt;/author&gt;&lt;author&gt;Wilson, P. A.&lt;/author&gt;&lt;author&gt;Pross, J.&lt;/author&gt;&lt;author&gt;Ezard, T. H. G.&lt;/author&gt;&lt;author&gt;Fiebig, J.&lt;/author&gt;&lt;author&gt;Repschlager, J.&lt;/author&gt;&lt;author&gt;Friedrich, O.&lt;/author&gt;&lt;/authors&gt;&lt;/contributors&gt;&lt;titles&gt;&lt;title&gt;A new sea-level record for the Neogene/Quaternary boundary reveals transition to a more stable East Antarctic Ice Sheet&lt;/title&gt;&lt;secondary-title&gt;Proceedings of the National Academy of Sciences of the United States of America&lt;/secondary-title&gt;&lt;/titles&gt;&lt;periodical&gt;&lt;full-title&gt;Proceedings of the National Academy of Sciences of the United States of America&lt;/full-title&gt;&lt;/periodical&gt;&lt;pages&gt;30980-30987&lt;/pages&gt;&lt;volume&gt;117&lt;/volume&gt;&lt;number&gt;49&lt;/number&gt;&lt;dates&gt;&lt;year&gt;2020&lt;/year&gt;&lt;pub-dates&gt;&lt;date&gt;Dec&lt;/date&gt;&lt;/pub-dates&gt;&lt;/dates&gt;&lt;isbn&gt;0027-8424&lt;/isbn&gt;&lt;accession-num&gt;WOS:000598977500022&lt;/accession-num&gt;&lt;urls&gt;&lt;related-urls&gt;&lt;url&gt;&amp;lt;Go to ISI&amp;gt;://WOS:000598977500022&lt;/url&gt;&lt;/related-urls&gt;&lt;/urls&gt;&lt;electronic-resource-num&gt;10.1073/pnas.2004209117&lt;/electronic-resource-num&gt;&lt;/record&gt;&lt;/Cite&gt;&lt;/EndNote&gt;</w:instrText>
      </w:r>
      <w:r w:rsidRPr="00282102">
        <w:rPr>
          <w:rFonts w:ascii="Times New Roman" w:hAnsi="Times New Roman" w:cs="Times New Roman"/>
          <w:sz w:val="20"/>
          <w:szCs w:val="20"/>
        </w:rPr>
        <w:fldChar w:fldCharType="separate"/>
      </w:r>
      <w:r w:rsidRPr="00282102">
        <w:rPr>
          <w:rFonts w:ascii="Times New Roman" w:hAnsi="Times New Roman" w:cs="Times New Roman"/>
          <w:noProof/>
          <w:sz w:val="20"/>
          <w:szCs w:val="20"/>
        </w:rPr>
        <w:t>(Jakob et al., 2020)</w:t>
      </w:r>
      <w:r w:rsidRPr="00282102">
        <w:rPr>
          <w:rFonts w:ascii="Times New Roman" w:hAnsi="Times New Roman" w:cs="Times New Roman"/>
          <w:sz w:val="20"/>
          <w:szCs w:val="20"/>
        </w:rPr>
        <w:fldChar w:fldCharType="end"/>
      </w:r>
      <w:r w:rsidRPr="00282102">
        <w:rPr>
          <w:rFonts w:ascii="Times New Roman" w:hAnsi="Times New Roman" w:cs="Times New Roman"/>
          <w:sz w:val="20"/>
          <w:szCs w:val="20"/>
        </w:rPr>
        <w:t xml:space="preserve"> were recalculated using the Barrientos</w:t>
      </w:r>
      <w:r w:rsidRPr="00282102">
        <w:rPr>
          <w:rFonts w:ascii="Times New Roman" w:hAnsi="Times New Roman" w:cs="Times New Roman"/>
          <w:iCs/>
          <w:sz w:val="20"/>
          <w:szCs w:val="20"/>
        </w:rPr>
        <w:t xml:space="preserve"> et al. </w:t>
      </w:r>
      <w:r w:rsidRPr="00282102">
        <w:rPr>
          <w:rFonts w:ascii="Times New Roman" w:hAnsi="Times New Roman" w:cs="Times New Roman"/>
          <w:iCs/>
          <w:sz w:val="20"/>
          <w:szCs w:val="20"/>
        </w:rPr>
        <w:fldChar w:fldCharType="begin"/>
      </w:r>
      <w:r w:rsidRPr="00282102">
        <w:rPr>
          <w:rFonts w:ascii="Times New Roman" w:hAnsi="Times New Roman" w:cs="Times New Roman"/>
          <w:iCs/>
          <w:sz w:val="20"/>
          <w:szCs w:val="20"/>
        </w:rPr>
        <w:instrText xml:space="preserve"> ADDIN EN.CITE &lt;EndNote&gt;&lt;Cite ExcludeAuth="1"&gt;&lt;Author&gt;Barrientos&lt;/Author&gt;&lt;Year&gt;2018&lt;/Year&gt;&lt;RecNum&gt;10163&lt;/RecNum&gt;&lt;DisplayText&gt;(2018)&lt;/DisplayText&gt;&lt;record&gt;&lt;rec-number&gt;10163&lt;/rec-number&gt;&lt;foreign-keys&gt;&lt;key app="EN" db-id="dv9ed0adaztf2getrz1v2sdlwf2fea2pxrfe" timestamp="1696806715"&gt;10163&lt;/key&gt;&lt;/foreign-keys&gt;&lt;ref-type name="Journal Article"&gt;17&lt;/ref-type&gt;&lt;contributors&gt;&lt;authors&gt;&lt;author&gt;Barrientos, N.&lt;/author&gt;&lt;author&gt;Lear, C. H.&lt;/author&gt;&lt;author&gt;Jakobsson, M.&lt;/author&gt;&lt;author&gt;Stranne, C.&lt;/author&gt;&lt;author&gt;O&amp;apos;Regan, M.&lt;/author&gt;&lt;author&gt;Cronin, T. M.&lt;/author&gt;&lt;author&gt;Gukov, A. Y.&lt;/author&gt;&lt;author&gt;Coxall, H. K.&lt;/author&gt;&lt;/authors&gt;&lt;/contributors&gt;&lt;titles&gt;&lt;title&gt;Arctic Ocean benthic foraminifera Mg/Ca ratios and global Mg/Ca-temperature calibrations: New constraints at low temperatures&lt;/title&gt;&lt;secondary-title&gt;Geochimica Et Cosmochimica Acta&lt;/secondary-title&gt;&lt;/titles&gt;&lt;periodical&gt;&lt;full-title&gt;Geochimica et Cosmochimica Acta&lt;/full-title&gt;&lt;abbr-1&gt;Geochimica et Cosmochimica Acta&lt;/abbr-1&gt;&lt;/periodical&gt;&lt;pages&gt;240-259&lt;/pages&gt;&lt;volume&gt;236&lt;/volume&gt;&lt;dates&gt;&lt;year&gt;2018&lt;/year&gt;&lt;pub-dates&gt;&lt;date&gt;Sep&lt;/date&gt;&lt;/pub-dates&gt;&lt;/dates&gt;&lt;isbn&gt;0016-7037&lt;/isbn&gt;&lt;accession-num&gt;WOS:000441892600014&lt;/accession-num&gt;&lt;urls&gt;&lt;related-urls&gt;&lt;url&gt;&amp;lt;Go to ISI&amp;gt;://WOS:000441892600014&lt;/url&gt;&lt;/related-urls&gt;&lt;/urls&gt;&lt;electronic-resource-num&gt;10.1016/j.gca.2018.02.036&lt;/electronic-resource-num&gt;&lt;/record&gt;&lt;/Cite&gt;&lt;/EndNote&gt;</w:instrText>
      </w:r>
      <w:r w:rsidRPr="00282102">
        <w:rPr>
          <w:rFonts w:ascii="Times New Roman" w:hAnsi="Times New Roman" w:cs="Times New Roman"/>
          <w:iCs/>
          <w:sz w:val="20"/>
          <w:szCs w:val="20"/>
        </w:rPr>
        <w:fldChar w:fldCharType="separate"/>
      </w:r>
      <w:r w:rsidRPr="00282102">
        <w:rPr>
          <w:rFonts w:ascii="Times New Roman" w:hAnsi="Times New Roman" w:cs="Times New Roman"/>
          <w:iCs/>
          <w:noProof/>
          <w:sz w:val="20"/>
          <w:szCs w:val="20"/>
        </w:rPr>
        <w:t>(2018)</w:t>
      </w:r>
      <w:r w:rsidRPr="00282102">
        <w:rPr>
          <w:rFonts w:ascii="Times New Roman" w:hAnsi="Times New Roman" w:cs="Times New Roman"/>
          <w:iCs/>
          <w:sz w:val="20"/>
          <w:szCs w:val="20"/>
        </w:rPr>
        <w:fldChar w:fldCharType="end"/>
      </w:r>
      <w:r w:rsidRPr="00282102">
        <w:rPr>
          <w:rFonts w:ascii="Times New Roman" w:hAnsi="Times New Roman" w:cs="Times New Roman"/>
          <w:iCs/>
          <w:sz w:val="20"/>
          <w:szCs w:val="20"/>
        </w:rPr>
        <w:t xml:space="preserve"> </w:t>
      </w:r>
      <w:r w:rsidRPr="00282102">
        <w:rPr>
          <w:rFonts w:ascii="Times New Roman" w:hAnsi="Times New Roman" w:cs="Times New Roman"/>
          <w:sz w:val="20"/>
          <w:szCs w:val="20"/>
        </w:rPr>
        <w:t xml:space="preserve">calibration. The new compilation presented here, including new Mg/Ca data from </w:t>
      </w:r>
      <w:r w:rsidRPr="00282102">
        <w:rPr>
          <w:rFonts w:ascii="Times New Roman" w:hAnsi="Times New Roman" w:cs="Times New Roman"/>
          <w:i/>
          <w:sz w:val="20"/>
          <w:szCs w:val="20"/>
        </w:rPr>
        <w:t xml:space="preserve">Uvigerina </w:t>
      </w:r>
      <w:r w:rsidRPr="00282102">
        <w:rPr>
          <w:rFonts w:ascii="Times New Roman" w:hAnsi="Times New Roman" w:cs="Times New Roman"/>
          <w:i/>
          <w:iCs/>
          <w:color w:val="000000"/>
          <w:sz w:val="20"/>
          <w:szCs w:val="20"/>
        </w:rPr>
        <w:t>sp.</w:t>
      </w:r>
      <w:r w:rsidRPr="00282102">
        <w:rPr>
          <w:rFonts w:ascii="Times New Roman" w:hAnsi="Times New Roman" w:cs="Times New Roman"/>
          <w:i/>
          <w:sz w:val="20"/>
          <w:szCs w:val="20"/>
        </w:rPr>
        <w:t>,</w:t>
      </w:r>
      <w:r w:rsidRPr="00282102">
        <w:rPr>
          <w:rFonts w:ascii="Times New Roman" w:hAnsi="Times New Roman" w:cs="Times New Roman"/>
          <w:sz w:val="20"/>
          <w:szCs w:val="20"/>
        </w:rPr>
        <w:t xml:space="preserve"> demonstrates that the long-term trends are similar for all three species both in the raw Mg/Ca data and estimated BWTs, lending support to the published BWT records </w:t>
      </w:r>
      <w:r w:rsidRPr="00282102">
        <w:rPr>
          <w:rFonts w:ascii="Times New Roman" w:hAnsi="Times New Roman" w:cs="Times New Roman"/>
          <w:sz w:val="20"/>
          <w:szCs w:val="20"/>
        </w:rPr>
        <w:fldChar w:fldCharType="begin">
          <w:fldData xml:space="preserve">PEVuZE5vdGU+PENpdGU+PEF1dGhvcj5Gb3JkPC9BdXRob3I+PFllYXI+MjAxNjwvWWVhcj48UmVj
TnVtPjk3MDY8L1JlY051bT48RGlzcGxheVRleHQ+KEZvcmQgZXQgYWwuLCAyMDE2OyBTb3NkaWFu
IGFuZCBSb3NlbnRoYWwsIDIwMDkpPC9EaXNwbGF5VGV4dD48cmVjb3JkPjxyZWMtbnVtYmVyPjk3
MDY8L3JlYy1udW1iZXI+PGZvcmVpZ24ta2V5cz48a2V5IGFwcD0iRU4iIGRiLWlkPSJkdjllZDBh
ZGF6dGYyZ2V0cnoxdjJzZGx3ZjJmZWEycHhyZmUiIHRpbWVzdGFtcD0iMTYxNDIyNjg3NiI+OTcw
Njwva2V5PjwvZm9yZWlnbi1rZXlzPjxyZWYtdHlwZSBuYW1lPSJKb3VybmFsIEFydGljbGUiPjE3
PC9yZWYtdHlwZT48Y29udHJpYnV0b3JzPjxhdXRob3JzPjxhdXRob3I+Rm9yZCwgSGVhdGhlciBM
LjwvYXV0aG9yPjxhdXRob3I+U29zZGlhbiwgU2luZGlhIE0uPC9hdXRob3I+PGF1dGhvcj5Sb3Nl
bnRoYWwsIFlhaXI8L2F1dGhvcj48YXV0aG9yPlJheW1vLCBNYXVyZWVuIEUuPC9hdXRob3I+PC9h
dXRob3JzPjwvY29udHJpYnV0b3JzPjx0aXRsZXM+PHRpdGxlPkdyYWR1YWwgYW5kIGFicnVwdCBj
aGFuZ2VzIGR1cmluZyB0aGUgTWlkLVBsZWlzdG9jZW5lIFRyYW5zaXRpb248L3RpdGxlPjxzZWNv
bmRhcnktdGl0bGU+UXVhdGVybmFyeSBTY2llbmNlIFJldmlld3M8L3NlY29uZGFyeS10aXRsZT48
L3RpdGxlcz48cGFnZXM+MjIyLTIzMzwvcGFnZXM+PHZvbHVtZT4xNDg8L3ZvbHVtZT48a2V5d29y
ZHM+PGtleXdvcmQ+UGFsYWVvY2Vhbm9ncmFwaHk8L2tleXdvcmQ+PGtleXdvcmQ+QmVudGhpYyBm
b3JhbWluaWZlcmE8L2tleXdvcmQ+PGtleXdvcmQ+TWcvQ2E8L2tleXdvcmQ+PGtleXdvcmQ+TWlk
LVBsZWlzdG9jZW5lIFRyYW5zaXRpb248L2tleXdvcmQ+PC9rZXl3b3Jkcz48ZGF0ZXM+PHllYXI+
MjAxNjwveWVhcj48cHViLWRhdGVzPjxkYXRlPjIwMTYvMDkvMTUvPC9kYXRlPjwvcHViLWRhdGVz
PjwvZGF0ZXM+PGlzYm4+MDI3Ny0zNzkxPC9pc2JuPjx1cmxzPjxyZWxhdGVkLXVybHM+PHVybD5o
dHRwOi8vd3d3LnNjaWVuY2VkaXJlY3QuY29tL3NjaWVuY2UvYXJ0aWNsZS9waWkvUzAyNzczNzkx
MTYzMDIzMzU8L3VybD48L3JlbGF0ZWQtdXJscz48L3VybHM+PGVsZWN0cm9uaWMtcmVzb3VyY2Ut
bnVtPmh0dHBzOi8vZG9pLm9yZy8xMC4xMDE2L2oucXVhc2NpcmV2LjIwMTYuMDcuMDA1PC9lbGVj
dHJvbmljLXJlc291cmNlLW51bT48L3JlY29yZD48L0NpdGU+PENpdGU+PEF1dGhvcj5Tb3NkaWFu
PC9BdXRob3I+PFllYXI+MjAwOTwvWWVhcj48UmVjTnVtPjgxNjc8L1JlY051bT48cmVjb3JkPjxy
ZWMtbnVtYmVyPjgxNjc8L3JlYy1udW1iZXI+PGZvcmVpZ24ta2V5cz48a2V5IGFwcD0iRU4iIGRi
LWlkPSJkdjllZDBhZGF6dGYyZ2V0cnoxdjJzZGx3ZjJmZWEycHhyZmUiIHRpbWVzdGFtcD0iMTM0
MjIwMDY1MCI+ODE2Nzwva2V5PjwvZm9yZWlnbi1rZXlzPjxyZWYtdHlwZSBuYW1lPSJKb3VybmFs
IEFydGljbGUiPjE3PC9yZWYtdHlwZT48Y29udHJpYnV0b3JzPjxhdXRob3JzPjxhdXRob3I+U29z
ZGlhbiwgUy48L2F1dGhvcj48YXV0aG9yPlJvc2VudGhhbCwgWS48L2F1dGhvcj48L2F1dGhvcnM+
PC9jb250cmlidXRvcnM+PHRpdGxlcz48dGl0bGU+RGVlcC1zZWEgdGVtcGVyYXR1cmUgYW5kIGlj
ZSB2b2x1bWUgY2hhbmdlcyBhY3Jvc3MgdGhlIFBsaW9jZW5lLVBsZWlzdG9jZW5lIGNsaW1hdGUg
dHJhbnNpdGlvbnM8L3RpdGxlPjxzZWNvbmRhcnktdGl0bGU+U2NpZW5jZTwvc2Vjb25kYXJ5LXRp
dGxlPjwvdGl0bGVzPjxwZXJpb2RpY2FsPjxmdWxsLXRpdGxlPlNjaWVuY2U8L2Z1bGwtdGl0bGU+
PGFiYnItMT5TY2llbmNlPC9hYmJyLTE+PC9wZXJpb2RpY2FsPjxwYWdlcz4zMDYtMzEwPC9wYWdl
cz48dm9sdW1lPjMyNTwvdm9sdW1lPjxudW1iZXI+NTkzODwvbnVtYmVyPjxkYXRlcz48eWVhcj4y
MDA5PC95ZWFyPjwvZGF0ZXM+PGlzYm4+MDAzNi04MDc1PC9pc2JuPjxhY2Nlc3Npb24tbnVtPldP
UzowMDAyNjgwMzY2MDAwNDI8L2FjY2Vzc2lvbi1udW0+PHVybHM+PHJlbGF0ZWQtdXJscz48dXJs
PiZsdDtHbyB0byBJU0kmZ3Q7Oi8vV09TOjAwMDI2ODAzNjYwMDA0MjwvdXJsPjwvcmVsYXRlZC11
cmxzPjwvdXJscz48ZWxlY3Ryb25pYy1yZXNvdXJjZS1udW0+MTAuMTEyNi9zY2llbmNlLjExNjk5
Mzg8L2VsZWN0cm9uaWMtcmVzb3VyY2UtbnVtPjwvcmVjb3JkPjwvQ2l0ZT48L0VuZE5vdGU+
</w:fldData>
        </w:fldChar>
      </w:r>
      <w:r w:rsidRPr="00282102">
        <w:rPr>
          <w:rFonts w:ascii="Times New Roman" w:hAnsi="Times New Roman" w:cs="Times New Roman"/>
          <w:sz w:val="20"/>
          <w:szCs w:val="20"/>
        </w:rPr>
        <w:instrText xml:space="preserve"> ADDIN EN.CITE </w:instrText>
      </w:r>
      <w:r w:rsidRPr="00282102">
        <w:rPr>
          <w:rFonts w:ascii="Times New Roman" w:hAnsi="Times New Roman" w:cs="Times New Roman"/>
          <w:sz w:val="20"/>
          <w:szCs w:val="20"/>
        </w:rPr>
        <w:fldChar w:fldCharType="begin">
          <w:fldData xml:space="preserve">PEVuZE5vdGU+PENpdGU+PEF1dGhvcj5Gb3JkPC9BdXRob3I+PFllYXI+MjAxNjwvWWVhcj48UmVj
TnVtPjk3MDY8L1JlY051bT48RGlzcGxheVRleHQ+KEZvcmQgZXQgYWwuLCAyMDE2OyBTb3NkaWFu
IGFuZCBSb3NlbnRoYWwsIDIwMDkpPC9EaXNwbGF5VGV4dD48cmVjb3JkPjxyZWMtbnVtYmVyPjk3
MDY8L3JlYy1udW1iZXI+PGZvcmVpZ24ta2V5cz48a2V5IGFwcD0iRU4iIGRiLWlkPSJkdjllZDBh
ZGF6dGYyZ2V0cnoxdjJzZGx3ZjJmZWEycHhyZmUiIHRpbWVzdGFtcD0iMTYxNDIyNjg3NiI+OTcw
Njwva2V5PjwvZm9yZWlnbi1rZXlzPjxyZWYtdHlwZSBuYW1lPSJKb3VybmFsIEFydGljbGUiPjE3
PC9yZWYtdHlwZT48Y29udHJpYnV0b3JzPjxhdXRob3JzPjxhdXRob3I+Rm9yZCwgSGVhdGhlciBM
LjwvYXV0aG9yPjxhdXRob3I+U29zZGlhbiwgU2luZGlhIE0uPC9hdXRob3I+PGF1dGhvcj5Sb3Nl
bnRoYWwsIFlhaXI8L2F1dGhvcj48YXV0aG9yPlJheW1vLCBNYXVyZWVuIEUuPC9hdXRob3I+PC9h
dXRob3JzPjwvY29udHJpYnV0b3JzPjx0aXRsZXM+PHRpdGxlPkdyYWR1YWwgYW5kIGFicnVwdCBj
aGFuZ2VzIGR1cmluZyB0aGUgTWlkLVBsZWlzdG9jZW5lIFRyYW5zaXRpb248L3RpdGxlPjxzZWNv
bmRhcnktdGl0bGU+UXVhdGVybmFyeSBTY2llbmNlIFJldmlld3M8L3NlY29uZGFyeS10aXRsZT48
L3RpdGxlcz48cGFnZXM+MjIyLTIzMzwvcGFnZXM+PHZvbHVtZT4xNDg8L3ZvbHVtZT48a2V5d29y
ZHM+PGtleXdvcmQ+UGFsYWVvY2Vhbm9ncmFwaHk8L2tleXdvcmQ+PGtleXdvcmQ+QmVudGhpYyBm
b3JhbWluaWZlcmE8L2tleXdvcmQ+PGtleXdvcmQ+TWcvQ2E8L2tleXdvcmQ+PGtleXdvcmQ+TWlk
LVBsZWlzdG9jZW5lIFRyYW5zaXRpb248L2tleXdvcmQ+PC9rZXl3b3Jkcz48ZGF0ZXM+PHllYXI+
MjAxNjwveWVhcj48cHViLWRhdGVzPjxkYXRlPjIwMTYvMDkvMTUvPC9kYXRlPjwvcHViLWRhdGVz
PjwvZGF0ZXM+PGlzYm4+MDI3Ny0zNzkxPC9pc2JuPjx1cmxzPjxyZWxhdGVkLXVybHM+PHVybD5o
dHRwOi8vd3d3LnNjaWVuY2VkaXJlY3QuY29tL3NjaWVuY2UvYXJ0aWNsZS9waWkvUzAyNzczNzkx
MTYzMDIzMzU8L3VybD48L3JlbGF0ZWQtdXJscz48L3VybHM+PGVsZWN0cm9uaWMtcmVzb3VyY2Ut
bnVtPmh0dHBzOi8vZG9pLm9yZy8xMC4xMDE2L2oucXVhc2NpcmV2LjIwMTYuMDcuMDA1PC9lbGVj
dHJvbmljLXJlc291cmNlLW51bT48L3JlY29yZD48L0NpdGU+PENpdGU+PEF1dGhvcj5Tb3NkaWFu
PC9BdXRob3I+PFllYXI+MjAwOTwvWWVhcj48UmVjTnVtPjgxNjc8L1JlY051bT48cmVjb3JkPjxy
ZWMtbnVtYmVyPjgxNjc8L3JlYy1udW1iZXI+PGZvcmVpZ24ta2V5cz48a2V5IGFwcD0iRU4iIGRi
LWlkPSJkdjllZDBhZGF6dGYyZ2V0cnoxdjJzZGx3ZjJmZWEycHhyZmUiIHRpbWVzdGFtcD0iMTM0
MjIwMDY1MCI+ODE2Nzwva2V5PjwvZm9yZWlnbi1rZXlzPjxyZWYtdHlwZSBuYW1lPSJKb3VybmFs
IEFydGljbGUiPjE3PC9yZWYtdHlwZT48Y29udHJpYnV0b3JzPjxhdXRob3JzPjxhdXRob3I+U29z
ZGlhbiwgUy48L2F1dGhvcj48YXV0aG9yPlJvc2VudGhhbCwgWS48L2F1dGhvcj48L2F1dGhvcnM+
PC9jb250cmlidXRvcnM+PHRpdGxlcz48dGl0bGU+RGVlcC1zZWEgdGVtcGVyYXR1cmUgYW5kIGlj
ZSB2b2x1bWUgY2hhbmdlcyBhY3Jvc3MgdGhlIFBsaW9jZW5lLVBsZWlzdG9jZW5lIGNsaW1hdGUg
dHJhbnNpdGlvbnM8L3RpdGxlPjxzZWNvbmRhcnktdGl0bGU+U2NpZW5jZTwvc2Vjb25kYXJ5LXRp
dGxlPjwvdGl0bGVzPjxwZXJpb2RpY2FsPjxmdWxsLXRpdGxlPlNjaWVuY2U8L2Z1bGwtdGl0bGU+
PGFiYnItMT5TY2llbmNlPC9hYmJyLTE+PC9wZXJpb2RpY2FsPjxwYWdlcz4zMDYtMzEwPC9wYWdl
cz48dm9sdW1lPjMyNTwvdm9sdW1lPjxudW1iZXI+NTkzODwvbnVtYmVyPjxkYXRlcz48eWVhcj4y
MDA5PC95ZWFyPjwvZGF0ZXM+PGlzYm4+MDAzNi04MDc1PC9pc2JuPjxhY2Nlc3Npb24tbnVtPldP
UzowMDAyNjgwMzY2MDAwNDI8L2FjY2Vzc2lvbi1udW0+PHVybHM+PHJlbGF0ZWQtdXJscz48dXJs
PiZsdDtHbyB0byBJU0kmZ3Q7Oi8vV09TOjAwMDI2ODAzNjYwMDA0MjwvdXJsPjwvcmVsYXRlZC11
cmxzPjwvdXJscz48ZWxlY3Ryb25pYy1yZXNvdXJjZS1udW0+MTAuMTEyNi9zY2llbmNlLjExNjk5
Mzg8L2VsZWN0cm9uaWMtcmVzb3VyY2UtbnVtPjwvcmVjb3JkPjwvQ2l0ZT48L0VuZE5vdGU+
</w:fldData>
        </w:fldChar>
      </w:r>
      <w:r w:rsidRPr="00282102">
        <w:rPr>
          <w:rFonts w:ascii="Times New Roman" w:hAnsi="Times New Roman" w:cs="Times New Roman"/>
          <w:sz w:val="20"/>
          <w:szCs w:val="20"/>
        </w:rPr>
        <w:instrText xml:space="preserve"> ADDIN EN.CITE.DATA </w:instrText>
      </w:r>
      <w:r w:rsidRPr="00282102">
        <w:rPr>
          <w:rFonts w:ascii="Times New Roman" w:hAnsi="Times New Roman" w:cs="Times New Roman"/>
          <w:sz w:val="20"/>
          <w:szCs w:val="20"/>
        </w:rPr>
      </w:r>
      <w:r w:rsidRPr="00282102">
        <w:rPr>
          <w:rFonts w:ascii="Times New Roman" w:hAnsi="Times New Roman" w:cs="Times New Roman"/>
          <w:sz w:val="20"/>
          <w:szCs w:val="20"/>
        </w:rPr>
        <w:fldChar w:fldCharType="end"/>
      </w:r>
      <w:r w:rsidRPr="00282102">
        <w:rPr>
          <w:rFonts w:ascii="Times New Roman" w:hAnsi="Times New Roman" w:cs="Times New Roman"/>
          <w:sz w:val="20"/>
          <w:szCs w:val="20"/>
        </w:rPr>
      </w:r>
      <w:r w:rsidRPr="00282102">
        <w:rPr>
          <w:rFonts w:ascii="Times New Roman" w:hAnsi="Times New Roman" w:cs="Times New Roman"/>
          <w:sz w:val="20"/>
          <w:szCs w:val="20"/>
        </w:rPr>
        <w:fldChar w:fldCharType="separate"/>
      </w:r>
      <w:r w:rsidRPr="00282102">
        <w:rPr>
          <w:rFonts w:ascii="Times New Roman" w:hAnsi="Times New Roman" w:cs="Times New Roman"/>
          <w:noProof/>
          <w:sz w:val="20"/>
          <w:szCs w:val="20"/>
        </w:rPr>
        <w:t>(Ford et al., 2016; Sosdian and Rosenthal, 2009)</w:t>
      </w:r>
      <w:r w:rsidRPr="00282102">
        <w:rPr>
          <w:rFonts w:ascii="Times New Roman" w:hAnsi="Times New Roman" w:cs="Times New Roman"/>
          <w:sz w:val="20"/>
          <w:szCs w:val="20"/>
        </w:rPr>
        <w:fldChar w:fldCharType="end"/>
      </w:r>
      <w:r w:rsidRPr="00282102">
        <w:rPr>
          <w:rFonts w:ascii="Times New Roman" w:hAnsi="Times New Roman" w:cs="Times New Roman"/>
          <w:sz w:val="20"/>
          <w:szCs w:val="20"/>
        </w:rPr>
        <w:t xml:space="preserve">. BWTs from </w:t>
      </w:r>
      <w:r w:rsidRPr="00282102">
        <w:rPr>
          <w:rFonts w:ascii="Times New Roman" w:hAnsi="Times New Roman" w:cs="Times New Roman"/>
          <w:sz w:val="20"/>
          <w:szCs w:val="20"/>
        </w:rPr>
        <w:lastRenderedPageBreak/>
        <w:t xml:space="preserve">site U1313 </w:t>
      </w:r>
      <w:r w:rsidRPr="00282102">
        <w:rPr>
          <w:rFonts w:ascii="Times New Roman" w:hAnsi="Times New Roman" w:cs="Times New Roman"/>
          <w:sz w:val="20"/>
          <w:szCs w:val="20"/>
        </w:rPr>
        <w:fldChar w:fldCharType="begin"/>
      </w:r>
      <w:r w:rsidRPr="00282102">
        <w:rPr>
          <w:rFonts w:ascii="Times New Roman" w:hAnsi="Times New Roman" w:cs="Times New Roman"/>
          <w:sz w:val="20"/>
          <w:szCs w:val="20"/>
        </w:rPr>
        <w:instrText xml:space="preserve"> ADDIN EN.CITE &lt;EndNote&gt;&lt;Cite&gt;&lt;Author&gt;Jakob&lt;/Author&gt;&lt;Year&gt;2020&lt;/Year&gt;&lt;RecNum&gt;10117&lt;/RecNum&gt;&lt;DisplayText&gt;(Jakob et al., 2020)&lt;/DisplayText&gt;&lt;record&gt;&lt;rec-number&gt;10117&lt;/rec-number&gt;&lt;foreign-keys&gt;&lt;key app="EN" db-id="dv9ed0adaztf2getrz1v2sdlwf2fea2pxrfe" timestamp="1669695906"&gt;10117&lt;/key&gt;&lt;/foreign-keys&gt;&lt;ref-type name="Journal Article"&gt;17&lt;/ref-type&gt;&lt;contributors&gt;&lt;authors&gt;&lt;author&gt;Jakob, K. A.&lt;/author&gt;&lt;author&gt;Wilson, P. A.&lt;/author&gt;&lt;author&gt;Pross, J.&lt;/author&gt;&lt;author&gt;Ezard, T. H. G.&lt;/author&gt;&lt;author&gt;Fiebig, J.&lt;/author&gt;&lt;author&gt;Repschlager, J.&lt;/author&gt;&lt;author&gt;Friedrich, O.&lt;/author&gt;&lt;/authors&gt;&lt;/contributors&gt;&lt;titles&gt;&lt;title&gt;A new sea-level record for the Neogene/Quaternary boundary reveals transition to a more stable East Antarctic Ice Sheet&lt;/title&gt;&lt;secondary-title&gt;Proceedings of the National Academy of Sciences of the United States of America&lt;/secondary-title&gt;&lt;/titles&gt;&lt;periodical&gt;&lt;full-title&gt;Proceedings of the National Academy of Sciences of the United States of America&lt;/full-title&gt;&lt;/periodical&gt;&lt;pages&gt;30980-30987&lt;/pages&gt;&lt;volume&gt;117&lt;/volume&gt;&lt;number&gt;49&lt;/number&gt;&lt;dates&gt;&lt;year&gt;2020&lt;/year&gt;&lt;pub-dates&gt;&lt;date&gt;Dec&lt;/date&gt;&lt;/pub-dates&gt;&lt;/dates&gt;&lt;isbn&gt;0027-8424&lt;/isbn&gt;&lt;accession-num&gt;WOS:000598977500022&lt;/accession-num&gt;&lt;urls&gt;&lt;related-urls&gt;&lt;url&gt;&amp;lt;Go to ISI&amp;gt;://WOS:000598977500022&lt;/url&gt;&lt;/related-urls&gt;&lt;/urls&gt;&lt;electronic-resource-num&gt;10.1073/pnas.2004209117&lt;/electronic-resource-num&gt;&lt;/record&gt;&lt;/Cite&gt;&lt;/EndNote&gt;</w:instrText>
      </w:r>
      <w:r w:rsidRPr="00282102">
        <w:rPr>
          <w:rFonts w:ascii="Times New Roman" w:hAnsi="Times New Roman" w:cs="Times New Roman"/>
          <w:sz w:val="20"/>
          <w:szCs w:val="20"/>
        </w:rPr>
        <w:fldChar w:fldCharType="separate"/>
      </w:r>
      <w:r w:rsidRPr="00282102">
        <w:rPr>
          <w:rFonts w:ascii="Times New Roman" w:hAnsi="Times New Roman" w:cs="Times New Roman"/>
          <w:noProof/>
          <w:sz w:val="20"/>
          <w:szCs w:val="20"/>
        </w:rPr>
        <w:t>(Jakob et al., 2020)</w:t>
      </w:r>
      <w:r w:rsidRPr="00282102">
        <w:rPr>
          <w:rFonts w:ascii="Times New Roman" w:hAnsi="Times New Roman" w:cs="Times New Roman"/>
          <w:sz w:val="20"/>
          <w:szCs w:val="20"/>
        </w:rPr>
        <w:fldChar w:fldCharType="end"/>
      </w:r>
      <w:r w:rsidRPr="00282102">
        <w:rPr>
          <w:rFonts w:ascii="Times New Roman" w:hAnsi="Times New Roman" w:cs="Times New Roman"/>
          <w:sz w:val="20"/>
          <w:szCs w:val="20"/>
        </w:rPr>
        <w:t xml:space="preserve"> are based on </w:t>
      </w:r>
      <w:r w:rsidRPr="00282102">
        <w:rPr>
          <w:rFonts w:ascii="Times New Roman" w:hAnsi="Times New Roman" w:cs="Times New Roman"/>
          <w:i/>
          <w:iCs/>
          <w:sz w:val="20"/>
          <w:szCs w:val="20"/>
        </w:rPr>
        <w:t>O. umbonatus</w:t>
      </w:r>
      <w:r w:rsidRPr="00282102">
        <w:rPr>
          <w:rFonts w:ascii="Times New Roman" w:hAnsi="Times New Roman" w:cs="Times New Roman"/>
          <w:sz w:val="20"/>
          <w:szCs w:val="20"/>
        </w:rPr>
        <w:t xml:space="preserve"> Mg/Ca and have been also recalculated using the calibration from Barrientos et al. </w:t>
      </w:r>
      <w:r w:rsidRPr="00282102">
        <w:rPr>
          <w:rFonts w:ascii="Times New Roman" w:hAnsi="Times New Roman" w:cs="Times New Roman"/>
          <w:sz w:val="20"/>
          <w:szCs w:val="20"/>
        </w:rPr>
        <w:fldChar w:fldCharType="begin"/>
      </w:r>
      <w:r w:rsidRPr="00282102">
        <w:rPr>
          <w:rFonts w:ascii="Times New Roman" w:hAnsi="Times New Roman" w:cs="Times New Roman"/>
          <w:sz w:val="20"/>
          <w:szCs w:val="20"/>
        </w:rPr>
        <w:instrText xml:space="preserve"> ADDIN EN.CITE &lt;EndNote&gt;&lt;Cite ExcludeAuth="1"&gt;&lt;Author&gt;Barrientos&lt;/Author&gt;&lt;Year&gt;2018&lt;/Year&gt;&lt;RecNum&gt;10163&lt;/RecNum&gt;&lt;DisplayText&gt;(2018)&lt;/DisplayText&gt;&lt;record&gt;&lt;rec-number&gt;10163&lt;/rec-number&gt;&lt;foreign-keys&gt;&lt;key app="EN" db-id="dv9ed0adaztf2getrz1v2sdlwf2fea2pxrfe" timestamp="1696806715"&gt;10163&lt;/key&gt;&lt;/foreign-keys&gt;&lt;ref-type name="Journal Article"&gt;17&lt;/ref-type&gt;&lt;contributors&gt;&lt;authors&gt;&lt;author&gt;Barrientos, N.&lt;/author&gt;&lt;author&gt;Lear, C. H.&lt;/author&gt;&lt;author&gt;Jakobsson, M.&lt;/author&gt;&lt;author&gt;Stranne, C.&lt;/author&gt;&lt;author&gt;O&amp;apos;Regan, M.&lt;/author&gt;&lt;author&gt;Cronin, T. M.&lt;/author&gt;&lt;author&gt;Gukov, A. Y.&lt;/author&gt;&lt;author&gt;Coxall, H. K.&lt;/author&gt;&lt;/authors&gt;&lt;/contributors&gt;&lt;titles&gt;&lt;title&gt;Arctic Ocean benthic foraminifera Mg/Ca ratios and global Mg/Ca-temperature calibrations: New constraints at low temperatures&lt;/title&gt;&lt;secondary-title&gt;Geochimica Et Cosmochimica Acta&lt;/secondary-title&gt;&lt;/titles&gt;&lt;periodical&gt;&lt;full-title&gt;Geochimica et Cosmochimica Acta&lt;/full-title&gt;&lt;abbr-1&gt;Geochimica et Cosmochimica Acta&lt;/abbr-1&gt;&lt;/periodical&gt;&lt;pages&gt;240-259&lt;/pages&gt;&lt;volume&gt;236&lt;/volume&gt;&lt;dates&gt;&lt;year&gt;2018&lt;/year&gt;&lt;pub-dates&gt;&lt;date&gt;Sep&lt;/date&gt;&lt;/pub-dates&gt;&lt;/dates&gt;&lt;isbn&gt;0016-7037&lt;/isbn&gt;&lt;accession-num&gt;WOS:000441892600014&lt;/accession-num&gt;&lt;urls&gt;&lt;related-urls&gt;&lt;url&gt;&amp;lt;Go to ISI&amp;gt;://WOS:000441892600014&lt;/url&gt;&lt;/related-urls&gt;&lt;/urls&gt;&lt;electronic-resource-num&gt;10.1016/j.gca.2018.02.036&lt;/electronic-resource-num&gt;&lt;/record&gt;&lt;/Cite&gt;&lt;/EndNote&gt;</w:instrText>
      </w:r>
      <w:r w:rsidRPr="00282102">
        <w:rPr>
          <w:rFonts w:ascii="Times New Roman" w:hAnsi="Times New Roman" w:cs="Times New Roman"/>
          <w:sz w:val="20"/>
          <w:szCs w:val="20"/>
        </w:rPr>
        <w:fldChar w:fldCharType="separate"/>
      </w:r>
      <w:r w:rsidRPr="00282102">
        <w:rPr>
          <w:rFonts w:ascii="Times New Roman" w:hAnsi="Times New Roman" w:cs="Times New Roman"/>
          <w:noProof/>
          <w:sz w:val="20"/>
          <w:szCs w:val="20"/>
        </w:rPr>
        <w:t>(2018)</w:t>
      </w:r>
      <w:r w:rsidRPr="00282102">
        <w:rPr>
          <w:rFonts w:ascii="Times New Roman" w:hAnsi="Times New Roman" w:cs="Times New Roman"/>
          <w:sz w:val="20"/>
          <w:szCs w:val="20"/>
        </w:rPr>
        <w:fldChar w:fldCharType="end"/>
      </w:r>
      <w:r w:rsidRPr="00282102">
        <w:rPr>
          <w:rFonts w:ascii="Times New Roman" w:hAnsi="Times New Roman" w:cs="Times New Roman"/>
          <w:sz w:val="20"/>
          <w:szCs w:val="20"/>
        </w:rPr>
        <w:t>.</w:t>
      </w:r>
      <w:r w:rsidR="00D30CCE">
        <w:rPr>
          <w:rFonts w:ascii="Times New Roman" w:hAnsi="Times New Roman" w:cs="Times New Roman"/>
          <w:sz w:val="20"/>
          <w:szCs w:val="20"/>
        </w:rPr>
        <w:t xml:space="preserve"> The warmer Pliocene BOT at these sites are consistent with independent estimates, based on clumped isotope measurements of benthic foraminifera at the nearby IODP site U1308 </w:t>
      </w:r>
      <w:r w:rsidR="00D30CCE">
        <w:rPr>
          <w:rFonts w:ascii="Times New Roman" w:hAnsi="Times New Roman" w:cs="Times New Roman"/>
          <w:sz w:val="20"/>
          <w:szCs w:val="20"/>
        </w:rPr>
        <w:fldChar w:fldCharType="begin"/>
      </w:r>
      <w:r w:rsidR="00D30CCE">
        <w:rPr>
          <w:rFonts w:ascii="Times New Roman" w:hAnsi="Times New Roman" w:cs="Times New Roman"/>
          <w:sz w:val="20"/>
          <w:szCs w:val="20"/>
        </w:rPr>
        <w:instrText xml:space="preserve"> ADDIN EN.CITE &lt;EndNote&gt;&lt;Cite&gt;&lt;Author&gt;Braaten&lt;/Author&gt;&lt;Year&gt;2023&lt;/Year&gt;&lt;RecNum&gt;10234&lt;/RecNum&gt;&lt;DisplayText&gt;(Braaten et al., 2023)&lt;/DisplayText&gt;&lt;record&gt;&lt;rec-number&gt;10234&lt;/rec-number&gt;&lt;foreign-keys&gt;&lt;key app="EN" db-id="dv9ed0adaztf2getrz1v2sdlwf2fea2pxrfe" timestamp="1738372359"&gt;10234&lt;/key&gt;&lt;/foreign-keys&gt;&lt;ref-type name="Journal Article"&gt;17&lt;/ref-type&gt;&lt;contributors&gt;&lt;authors&gt;&lt;author&gt;Braaten, A. H.&lt;/author&gt;&lt;author&gt;Jakob, K. A.&lt;/author&gt;&lt;author&gt;Ho, S. L.&lt;/author&gt;&lt;author&gt;Friedrich, O.&lt;/author&gt;&lt;author&gt;Galaasen, E. V.&lt;/author&gt;&lt;author&gt;De Schepper, S.&lt;/author&gt;&lt;author&gt;Wilson, P. A.&lt;/author&gt;&lt;author&gt;Meckler, A. N.&lt;/author&gt;&lt;/authors&gt;&lt;/contributors&gt;&lt;titles&gt;&lt;title&gt;Limited exchange between the deep Pacific and Atlantic oceans during the warm mid-Pliocene and Marine Isotope Stage M2 “glaciation”&lt;/title&gt;&lt;secondary-title&gt;Clim. Past&lt;/secondary-title&gt;&lt;/titles&gt;&lt;periodical&gt;&lt;full-title&gt;Clim. Past&lt;/full-title&gt;&lt;/periodical&gt;&lt;pages&gt;2109-2125&lt;/pages&gt;&lt;volume&gt;19&lt;/volume&gt;&lt;number&gt;11&lt;/number&gt;&lt;dates&gt;&lt;year&gt;2023&lt;/year&gt;&lt;/dates&gt;&lt;publisher&gt;Copernicus Publications&lt;/publisher&gt;&lt;isbn&gt;1814-9332&lt;/isbn&gt;&lt;urls&gt;&lt;related-urls&gt;&lt;url&gt;https://cp.copernicus.org/articles/19/2109/2023/&lt;/url&gt;&lt;/related-urls&gt;&lt;/urls&gt;&lt;electronic-resource-num&gt;10.5194/cp-19-2109-2023&lt;/electronic-resource-num&gt;&lt;/record&gt;&lt;/Cite&gt;&lt;/EndNote&gt;</w:instrText>
      </w:r>
      <w:r w:rsidR="00D30CCE">
        <w:rPr>
          <w:rFonts w:ascii="Times New Roman" w:hAnsi="Times New Roman" w:cs="Times New Roman"/>
          <w:sz w:val="20"/>
          <w:szCs w:val="20"/>
        </w:rPr>
        <w:fldChar w:fldCharType="separate"/>
      </w:r>
      <w:r w:rsidR="00D30CCE">
        <w:rPr>
          <w:rFonts w:ascii="Times New Roman" w:hAnsi="Times New Roman" w:cs="Times New Roman"/>
          <w:noProof/>
          <w:sz w:val="20"/>
          <w:szCs w:val="20"/>
        </w:rPr>
        <w:t>(Braaten et al., 2023)</w:t>
      </w:r>
      <w:r w:rsidR="00D30CCE">
        <w:rPr>
          <w:rFonts w:ascii="Times New Roman" w:hAnsi="Times New Roman" w:cs="Times New Roman"/>
          <w:sz w:val="20"/>
          <w:szCs w:val="20"/>
        </w:rPr>
        <w:fldChar w:fldCharType="end"/>
      </w:r>
      <w:r w:rsidR="00D30CCE">
        <w:rPr>
          <w:rFonts w:ascii="Times New Roman" w:hAnsi="Times New Roman" w:cs="Times New Roman"/>
          <w:sz w:val="20"/>
          <w:szCs w:val="20"/>
        </w:rPr>
        <w:t>.</w:t>
      </w:r>
    </w:p>
    <w:p w14:paraId="6401B657" w14:textId="77777777" w:rsidR="00065A0E" w:rsidRPr="00777B82" w:rsidRDefault="00065A0E" w:rsidP="00065A0E">
      <w:pPr>
        <w:spacing w:line="480" w:lineRule="auto"/>
        <w:ind w:firstLine="720"/>
        <w:jc w:val="both"/>
        <w:rPr>
          <w:rFonts w:ascii="Times" w:hAnsi="Times" w:cs="ff89e"/>
          <w:sz w:val="20"/>
          <w:szCs w:val="20"/>
        </w:rPr>
      </w:pPr>
      <w:r w:rsidRPr="00282102">
        <w:rPr>
          <w:rFonts w:ascii="Times New Roman" w:hAnsi="Times New Roman" w:cs="Times New Roman"/>
          <w:sz w:val="20"/>
          <w:szCs w:val="20"/>
        </w:rPr>
        <w:t>When reconstructing long-term temperature changes (&gt;1 Ma) from Mg/Ca, it is necessary to account</w:t>
      </w:r>
      <w:r w:rsidRPr="00777B82">
        <w:rPr>
          <w:rFonts w:ascii="Times" w:hAnsi="Times"/>
          <w:sz w:val="20"/>
          <w:szCs w:val="20"/>
        </w:rPr>
        <w:t xml:space="preserve"> for variations in the seawater Mg/Ca concentration ratio. For the Mg/Ca data from the sites listed above, we follow the correction proposed by Evans and </w:t>
      </w:r>
      <w:r w:rsidRPr="00777B82">
        <w:rPr>
          <w:rFonts w:ascii="Times" w:hAnsi="Times"/>
          <w:noProof/>
          <w:sz w:val="20"/>
          <w:szCs w:val="20"/>
        </w:rPr>
        <w:t>Müller</w:t>
      </w:r>
      <w:r w:rsidRPr="00777B82">
        <w:rPr>
          <w:rFonts w:ascii="Times" w:hAnsi="Times"/>
          <w:sz w:val="20"/>
          <w:szCs w:val="20"/>
        </w:rPr>
        <w:t xml:space="preserve"> </w:t>
      </w:r>
      <w:r w:rsidRPr="00777B82">
        <w:rPr>
          <w:rFonts w:ascii="Times" w:hAnsi="Times"/>
          <w:sz w:val="20"/>
          <w:szCs w:val="20"/>
        </w:rPr>
        <w:fldChar w:fldCharType="begin"/>
      </w:r>
      <w:r w:rsidRPr="00777B82">
        <w:rPr>
          <w:rFonts w:ascii="Times" w:hAnsi="Times"/>
          <w:sz w:val="20"/>
          <w:szCs w:val="20"/>
        </w:rPr>
        <w:instrText xml:space="preserve"> ADDIN EN.CITE &lt;EndNote&gt;&lt;Cite ExcludeAuth="1"&gt;&lt;Author&gt;Evans&lt;/Author&gt;&lt;Year&gt;2012&lt;/Year&gt;&lt;RecNum&gt;9707&lt;/RecNum&gt;&lt;DisplayText&gt;(2012)&lt;/DisplayText&gt;&lt;record&gt;&lt;rec-number&gt;9707&lt;/rec-number&gt;&lt;foreign-keys&gt;&lt;key app="EN" db-id="dv9ed0adaztf2getrz1v2sdlwf2fea2pxrfe" timestamp="1614226876"&gt;9707&lt;/key&gt;&lt;/foreign-keys&gt;&lt;ref-type name="Journal Article"&gt;17&lt;/ref-type&gt;&lt;contributors&gt;&lt;authors&gt;&lt;author&gt;Evans, David&lt;/author&gt;&lt;author&gt;Müller, Wolfgang&lt;/author&gt;&lt;/authors&gt;&lt;/contributors&gt;&lt;titles&gt;&lt;title&gt;Deep time foraminifera Mg/Ca paleothermometry: Nonlinear correction for secular change in seawater Mg/Ca&lt;/title&gt;&lt;secondary-title&gt;PALEOCEANOGRAPHY&lt;/secondary-title&gt;&lt;/titles&gt;&lt;periodical&gt;&lt;full-title&gt;Paleoceanography&lt;/full-title&gt;&lt;abbr-1&gt;Paleoceanography&lt;/abbr-1&gt;&lt;/periodical&gt;&lt;pages&gt;PA4205&lt;/pages&gt;&lt;volume&gt;27&lt;/volume&gt;&lt;number&gt;4&lt;/number&gt;&lt;keywords&gt;&lt;keyword&gt;Mg/Ca&lt;/keyword&gt;&lt;keyword&gt;deep time&lt;/keyword&gt;&lt;keyword&gt;foraminifera&lt;/keyword&gt;&lt;keyword&gt;paleothermometry&lt;/keyword&gt;&lt;keyword&gt;seawater&lt;/keyword&gt;&lt;keyword&gt;1022 Composition of the hydrosphere&lt;/keyword&gt;&lt;keyword&gt;3030 Micropaleontology&lt;/keyword&gt;&lt;keyword&gt;4944 Micropaleontology&lt;/keyword&gt;&lt;keyword&gt;4999 General or miscellaneous&lt;/keyword&gt;&lt;/keywords&gt;&lt;dates&gt;&lt;year&gt;2012&lt;/year&gt;&lt;/dates&gt;&lt;isbn&gt;1944-9186&lt;/isbn&gt;&lt;urls&gt;&lt;related-urls&gt;&lt;url&gt;http://dx.doi.org/10.1029/2012PA002315&lt;/url&gt;&lt;/related-urls&gt;&lt;/urls&gt;&lt;electronic-resource-num&gt;10.1029/2012pa002315&lt;/electronic-resource-num&gt;&lt;/record&gt;&lt;/Cite&gt;&lt;/EndNote&gt;</w:instrText>
      </w:r>
      <w:r w:rsidRPr="00777B82">
        <w:rPr>
          <w:rFonts w:ascii="Times" w:hAnsi="Times"/>
          <w:sz w:val="20"/>
          <w:szCs w:val="20"/>
        </w:rPr>
        <w:fldChar w:fldCharType="separate"/>
      </w:r>
      <w:r w:rsidRPr="00777B82">
        <w:rPr>
          <w:rFonts w:ascii="Times" w:hAnsi="Times"/>
          <w:noProof/>
          <w:sz w:val="20"/>
          <w:szCs w:val="20"/>
        </w:rPr>
        <w:t>(2012)</w:t>
      </w:r>
      <w:r w:rsidRPr="00777B82">
        <w:rPr>
          <w:rFonts w:ascii="Times" w:hAnsi="Times"/>
          <w:sz w:val="20"/>
          <w:szCs w:val="20"/>
        </w:rPr>
        <w:fldChar w:fldCharType="end"/>
      </w:r>
      <w:r w:rsidRPr="00777B82">
        <w:rPr>
          <w:rFonts w:ascii="Times" w:hAnsi="Times"/>
          <w:sz w:val="20"/>
          <w:szCs w:val="20"/>
        </w:rPr>
        <w:t xml:space="preserve"> </w:t>
      </w:r>
      <w:r w:rsidRPr="00282102">
        <w:rPr>
          <w:rFonts w:ascii="Times New Roman" w:hAnsi="Times New Roman" w:cs="Times New Roman"/>
          <w:sz w:val="20"/>
          <w:szCs w:val="20"/>
        </w:rPr>
        <w:t xml:space="preserve">relating the Mg/Ca of the calcareous shells to the Mg/Ca ratio of seawater through a power equation, </w:t>
      </w:r>
      <w:r w:rsidRPr="00777B82">
        <w:rPr>
          <w:rFonts w:ascii="Times" w:hAnsi="Times" w:cs="ff89e"/>
          <w:sz w:val="20"/>
          <w:szCs w:val="20"/>
        </w:rPr>
        <w:t xml:space="preserve">where we use the seawater Mg/Ca record from </w:t>
      </w:r>
      <w:r w:rsidRPr="00777B82">
        <w:rPr>
          <w:rFonts w:ascii="Times" w:hAnsi="Times" w:cs="Arial"/>
          <w:iCs/>
          <w:noProof/>
          <w:sz w:val="20"/>
          <w:szCs w:val="20"/>
          <w:lang w:bidi="he-IL"/>
        </w:rPr>
        <w:t>Rosenthal et al.</w:t>
      </w:r>
      <w:r w:rsidRPr="00777B82">
        <w:rPr>
          <w:rFonts w:ascii="Times" w:hAnsi="Times" w:cs="Arial"/>
          <w:noProof/>
          <w:sz w:val="20"/>
          <w:szCs w:val="20"/>
          <w:lang w:bidi="he-IL"/>
        </w:rPr>
        <w:t xml:space="preserve"> </w:t>
      </w:r>
      <w:r w:rsidRPr="00777B82">
        <w:rPr>
          <w:rFonts w:ascii="Times" w:hAnsi="Times" w:cs="Arial"/>
          <w:noProof/>
          <w:sz w:val="20"/>
          <w:szCs w:val="20"/>
          <w:lang w:bidi="he-IL"/>
        </w:rPr>
        <w:fldChar w:fldCharType="begin"/>
      </w:r>
      <w:r w:rsidRPr="00777B82">
        <w:rPr>
          <w:rFonts w:ascii="Times" w:hAnsi="Times" w:cs="Arial"/>
          <w:noProof/>
          <w:sz w:val="20"/>
          <w:szCs w:val="20"/>
          <w:lang w:bidi="he-IL"/>
        </w:rPr>
        <w:instrText xml:space="preserve"> ADDIN EN.CITE &lt;EndNote&gt;&lt;Cite ExcludeAuth="1"&gt;&lt;Author&gt;Rosenthal&lt;/Author&gt;&lt;Year&gt;2022&lt;/Year&gt;&lt;RecNum&gt;10058&lt;/RecNum&gt;&lt;DisplayText&gt;(2022)&lt;/DisplayText&gt;&lt;record&gt;&lt;rec-number&gt;10058&lt;/rec-number&gt;&lt;foreign-keys&gt;&lt;key app="EN" db-id="dv9ed0adaztf2getrz1v2sdlwf2fea2pxrfe" timestamp="1660841678"&gt;10058&lt;/key&gt;&lt;/foreign-keys&gt;&lt;ref-type name="Journal Article"&gt;17&lt;/ref-type&gt;&lt;contributors&gt;&lt;authors&gt;&lt;author&gt;Rosenthal, Y.&lt;/author&gt;&lt;author&gt;Bova, S.&lt;/author&gt;&lt;author&gt;Zhou, X. L.&lt;/author&gt;&lt;/authors&gt;&lt;/contributors&gt;&lt;titles&gt;&lt;title&gt;A user guide for choosing planktic foraminiferal Mg/Ca-temperature calibrations&lt;/title&gt;&lt;secondary-title&gt;Paleoceanography and Paleoclimatology&lt;/secondary-title&gt;&lt;/titles&gt;&lt;periodical&gt;&lt;full-title&gt;Paleoceanography and Paleoclimatology&lt;/full-title&gt;&lt;/periodical&gt;&lt;pages&gt;e2022PA004413&lt;/pages&gt;&lt;volume&gt;37&lt;/volume&gt;&lt;number&gt;6&lt;/number&gt;&lt;dates&gt;&lt;year&gt;2022&lt;/year&gt;&lt;pub-dates&gt;&lt;date&gt;Jun&lt;/date&gt;&lt;/pub-dates&gt;&lt;/dates&gt;&lt;isbn&gt;2572-4517&lt;/isbn&gt;&lt;accession-num&gt;WOS:000810964200001&lt;/accession-num&gt;&lt;urls&gt;&lt;related-urls&gt;&lt;url&gt;&amp;lt;Go to ISI&amp;gt;://WOS:000810964200001&lt;/url&gt;&lt;/related-urls&gt;&lt;/urls&gt;&lt;custom7&gt;e2022PA004413&lt;/custom7&gt;&lt;electronic-resource-num&gt;10.1029/2022pa004413&lt;/electronic-resource-num&gt;&lt;/record&gt;&lt;/Cite&gt;&lt;/EndNote&gt;</w:instrText>
      </w:r>
      <w:r w:rsidRPr="00777B82">
        <w:rPr>
          <w:rFonts w:ascii="Times" w:hAnsi="Times" w:cs="Arial"/>
          <w:noProof/>
          <w:sz w:val="20"/>
          <w:szCs w:val="20"/>
          <w:lang w:bidi="he-IL"/>
        </w:rPr>
        <w:fldChar w:fldCharType="separate"/>
      </w:r>
      <w:r w:rsidRPr="00777B82">
        <w:rPr>
          <w:rFonts w:ascii="Times" w:hAnsi="Times" w:cs="Arial"/>
          <w:noProof/>
          <w:sz w:val="20"/>
          <w:szCs w:val="20"/>
          <w:lang w:bidi="he-IL"/>
        </w:rPr>
        <w:t>(2022)</w:t>
      </w:r>
      <w:r w:rsidRPr="00777B82">
        <w:rPr>
          <w:rFonts w:ascii="Times" w:hAnsi="Times" w:cs="Arial"/>
          <w:noProof/>
          <w:sz w:val="20"/>
          <w:szCs w:val="20"/>
          <w:lang w:bidi="he-IL"/>
        </w:rPr>
        <w:fldChar w:fldCharType="end"/>
      </w:r>
      <w:r w:rsidRPr="00777B82">
        <w:rPr>
          <w:rFonts w:ascii="Times" w:hAnsi="Times" w:cs="ff89e"/>
          <w:sz w:val="20"/>
          <w:szCs w:val="20"/>
        </w:rPr>
        <w:t xml:space="preserve"> to correct measured foraminiferal Mg/Ca:  </w:t>
      </w:r>
    </w:p>
    <w:p w14:paraId="30BD09FD" w14:textId="77777777" w:rsidR="00065A0E" w:rsidRPr="00777B82" w:rsidRDefault="00065A0E" w:rsidP="00065A0E">
      <w:pPr>
        <w:spacing w:line="480" w:lineRule="auto"/>
        <w:jc w:val="center"/>
        <w:rPr>
          <w:rFonts w:ascii="Times" w:hAnsi="Times" w:cs="ff89e"/>
          <w:sz w:val="20"/>
          <w:szCs w:val="20"/>
        </w:rPr>
      </w:pPr>
      <w:r w:rsidRPr="00777B82">
        <w:rPr>
          <w:rFonts w:ascii="Times" w:hAnsi="Times" w:cs="ff89e"/>
          <w:sz w:val="20"/>
          <w:szCs w:val="20"/>
        </w:rPr>
        <w:t>(Mg/Ca)</w:t>
      </w:r>
      <w:r w:rsidRPr="00777B82">
        <w:rPr>
          <w:rFonts w:ascii="Times" w:hAnsi="Times" w:cs="ff89e"/>
          <w:sz w:val="20"/>
          <w:szCs w:val="20"/>
          <w:vertAlign w:val="subscript"/>
        </w:rPr>
        <w:t>corr</w:t>
      </w:r>
      <w:r w:rsidRPr="00777B82">
        <w:rPr>
          <w:rFonts w:ascii="Times" w:hAnsi="Times" w:cs="ff89e"/>
          <w:sz w:val="20"/>
          <w:szCs w:val="20"/>
        </w:rPr>
        <w:t xml:space="preserve"> = (Mg/Ca)</w:t>
      </w:r>
      <w:r w:rsidRPr="00777B82">
        <w:rPr>
          <w:rFonts w:ascii="Times" w:hAnsi="Times" w:cs="ff89e"/>
          <w:sz w:val="20"/>
          <w:szCs w:val="20"/>
          <w:vertAlign w:val="subscript"/>
        </w:rPr>
        <w:t>foram</w:t>
      </w:r>
      <w:r w:rsidRPr="00777B82">
        <w:rPr>
          <w:rFonts w:ascii="Times" w:hAnsi="Times" w:cs="ff89e"/>
          <w:sz w:val="20"/>
          <w:szCs w:val="20"/>
        </w:rPr>
        <w:t>*(5.3/(Mg/Ca)</w:t>
      </w:r>
      <w:r w:rsidRPr="00777B82">
        <w:rPr>
          <w:rFonts w:ascii="Times" w:hAnsi="Times" w:cs="ff89e"/>
          <w:sz w:val="20"/>
          <w:szCs w:val="20"/>
          <w:vertAlign w:val="subscript"/>
        </w:rPr>
        <w:t>sw</w:t>
      </w:r>
      <w:r w:rsidRPr="00777B82">
        <w:rPr>
          <w:rFonts w:ascii="Times" w:hAnsi="Times" w:cs="ff89e"/>
          <w:sz w:val="20"/>
          <w:szCs w:val="20"/>
        </w:rPr>
        <w:t>)</w:t>
      </w:r>
      <w:r w:rsidRPr="00777B82">
        <w:rPr>
          <w:rFonts w:ascii="Times" w:hAnsi="Times" w:cs="ff89e"/>
          <w:sz w:val="20"/>
          <w:szCs w:val="20"/>
          <w:vertAlign w:val="superscript"/>
        </w:rPr>
        <w:t>H</w:t>
      </w:r>
    </w:p>
    <w:p w14:paraId="5F34F557" w14:textId="77777777" w:rsidR="00065A0E" w:rsidRDefault="00065A0E" w:rsidP="00065A0E">
      <w:pPr>
        <w:spacing w:line="480" w:lineRule="auto"/>
        <w:jc w:val="both"/>
        <w:rPr>
          <w:rFonts w:ascii="Times" w:hAnsi="Times" w:cs="ff89e"/>
          <w:sz w:val="20"/>
          <w:szCs w:val="20"/>
        </w:rPr>
      </w:pPr>
      <w:r w:rsidRPr="00777B82">
        <w:rPr>
          <w:rFonts w:ascii="Times" w:hAnsi="Times" w:cs="ff89e"/>
          <w:sz w:val="20"/>
          <w:szCs w:val="20"/>
        </w:rPr>
        <w:t>where (Mg/Ca)</w:t>
      </w:r>
      <w:r w:rsidRPr="00777B82">
        <w:rPr>
          <w:rFonts w:ascii="Times" w:hAnsi="Times" w:cs="ff89e"/>
          <w:sz w:val="20"/>
          <w:szCs w:val="20"/>
          <w:vertAlign w:val="subscript"/>
        </w:rPr>
        <w:t>sw</w:t>
      </w:r>
      <w:r w:rsidRPr="00777B82">
        <w:rPr>
          <w:rFonts w:ascii="Times" w:hAnsi="Times" w:cs="ff89e"/>
          <w:sz w:val="20"/>
          <w:szCs w:val="20"/>
        </w:rPr>
        <w:t xml:space="preserve"> is the seawater ratio at the studied time, 5.3 is the modern seawater Mg/Ca ratio, </w:t>
      </w:r>
      <w:r w:rsidRPr="00282102">
        <w:rPr>
          <w:rFonts w:ascii="Times New Roman" w:hAnsi="Times New Roman" w:cs="Times New Roman"/>
          <w:sz w:val="20"/>
          <w:szCs w:val="20"/>
        </w:rPr>
        <w:t xml:space="preserve">and H is the species-specific power coefficient. </w:t>
      </w:r>
      <w:r w:rsidRPr="00777B82">
        <w:rPr>
          <w:rFonts w:ascii="Times" w:hAnsi="Times" w:cs="ff89e"/>
          <w:sz w:val="20"/>
          <w:szCs w:val="20"/>
        </w:rPr>
        <w:t>We apply the (Mg/Ca)</w:t>
      </w:r>
      <w:r w:rsidRPr="00777B82">
        <w:rPr>
          <w:rFonts w:ascii="Times" w:hAnsi="Times" w:cs="ff89e"/>
          <w:sz w:val="20"/>
          <w:szCs w:val="20"/>
          <w:vertAlign w:val="subscript"/>
        </w:rPr>
        <w:t>corr</w:t>
      </w:r>
      <w:r w:rsidRPr="00777B82">
        <w:rPr>
          <w:rFonts w:ascii="Times" w:hAnsi="Times" w:cs="ff89e"/>
          <w:sz w:val="20"/>
          <w:szCs w:val="20"/>
        </w:rPr>
        <w:t xml:space="preserve"> to the calibrations for benthic foraminifera and a power coefficient H=0.1 to correct for seawater changes in Mg/Ca, although choosing values anywhere between 0 and 0.4 would have a negligible effect on Pleistocene BWT. The correction for changes in seawater Mg/Ca for the benthic compilations is only about +1°C. We note that the choice of seawater Mg/Ca or the calibration equation has minimal effect on the temperature reconstructions for the past 5 Myr </w:t>
      </w:r>
      <w:r w:rsidRPr="00777B82">
        <w:rPr>
          <w:rFonts w:ascii="Times" w:hAnsi="Times" w:cs="ff89e"/>
          <w:sz w:val="20"/>
          <w:szCs w:val="20"/>
        </w:rPr>
        <w:fldChar w:fldCharType="begin">
          <w:fldData xml:space="preserve">PEVuZE5vdGU+PENpdGU+PEF1dGhvcj5NZWluaWNrZTwvQXV0aG9yPjxZZWFyPjIwMjE8L1llYXI+
PFJlY051bT4xMDA0MDwvUmVjTnVtPjxEaXNwbGF5VGV4dD4oTWVpbmlja2UgZXQgYWwuLCAyMDIx
OyBSb3NlbnRoYWwgZXQgYWwuLCAyMDIyKTwvRGlzcGxheVRleHQ+PHJlY29yZD48cmVjLW51bWJl
cj4xMDA0MDwvcmVjLW51bWJlcj48Zm9yZWlnbi1rZXlzPjxrZXkgYXBwPSJFTiIgZGItaWQ9ImR2
OWVkMGFkYXp0ZjJnZXRyejF2MnNkbHdmMmZlYTJweHJmZSIgdGltZXN0YW1wPSIxNjQyNTI4ODI2
Ij4xMDA0MDwva2V5PjwvZm9yZWlnbi1rZXlzPjxyZWYtdHlwZSBuYW1lPSJKb3VybmFsIEFydGlj
bGUiPjE3PC9yZWYtdHlwZT48Y29udHJpYnV0b3JzPjxhdXRob3JzPjxhdXRob3I+TWVpbmlja2Us
IE4uPC9hdXRob3I+PGF1dGhvcj5SZWltaSwgTS4gQS48L2F1dGhvcj48YXV0aG9yPlJhdmVsbywg
QS4gQy48L2F1dGhvcj48YXV0aG9yPk1lY2tsZXIsIEEuIE4uPC9hdXRob3I+PC9hdXRob3JzPjwv
Y29udHJpYnV0b3JzPjx0aXRsZXM+PHRpdGxlPkNvdXBsZWQgTWcvQ2EgYW5kIGNsdW1wZWQgaXNv
dG9wZSBtZWFzdXJlbWVudHMgaW5kaWNhdGUgbGFjayBvZiBzdWJzdGFudGlhbCBtaXhlZCBsYXll
ciBjb29saW5nIGluIHRoZSB3ZXN0ZXJuIFBhY2lmaWMgd2FybSBwb29sIGR1cmluZyB0aGUgbGFz
dCA1IE1pbGxpb24geWVhcnM8L3RpdGxlPjxzZWNvbmRhcnktdGl0bGU+UGFsZW9jZWFub2dyYXBo
eSBhbmQgUGFsZW9jbGltYXRvbG9neTwvc2Vjb25kYXJ5LXRpdGxlPjwvdGl0bGVzPjxwZXJpb2Rp
Y2FsPjxmdWxsLXRpdGxlPlBhbGVvY2Vhbm9ncmFwaHkgYW5kIFBhbGVvY2xpbWF0b2xvZ3k8L2Z1
bGwtdGl0bGU+PC9wZXJpb2RpY2FsPjxwYWdlcz5lMjAyMFBBMDA0MTE1PC9wYWdlcz48dm9sdW1l
PjM2PC92b2x1bWU+PG51bWJlcj44PC9udW1iZXI+PGRhdGVzPjx5ZWFyPjIwMjE8L3llYXI+PHB1
Yi1kYXRlcz48ZGF0ZT5BdWc8L2RhdGU+PC9wdWItZGF0ZXM+PC9kYXRlcz48aXNibj4yNTcyLTQ1
MTc8L2lzYm4+PGFjY2Vzc2lvbi1udW0+V09TOjAwMDY5MDc3MjMwMDAwODwvYWNjZXNzaW9uLW51
bT48dXJscz48cmVsYXRlZC11cmxzPjx1cmw+Jmx0O0dvIHRvIElTSSZndDs6Ly9XT1M6MDAwNjkw
NzcyMzAwMDA4PC91cmw+PC9yZWxhdGVkLXVybHM+PC91cmxzPjxjdXN0b203PmUyMDIwUEEwMDQx
MTU8L2N1c3RvbTc+PGVsZWN0cm9uaWMtcmVzb3VyY2UtbnVtPjEwLjEwMjkvMjAyMHBhMDA0MTE1
PC9lbGVjdHJvbmljLXJlc291cmNlLW51bT48L3JlY29yZD48L0NpdGU+PENpdGU+PEF1dGhvcj5S
b3NlbnRoYWw8L0F1dGhvcj48WWVhcj4yMDIyPC9ZZWFyPjxSZWNOdW0+MTAwNTg8L1JlY051bT48
cmVjb3JkPjxyZWMtbnVtYmVyPjEwMDU4PC9yZWMtbnVtYmVyPjxmb3JlaWduLWtleXM+PGtleSBh
cHA9IkVOIiBkYi1pZD0iZHY5ZWQwYWRhenRmMmdldHJ6MXYyc2Rsd2YyZmVhMnB4cmZlIiB0aW1l
c3RhbXA9IjE2NjA4NDE2NzgiPjEwMDU4PC9rZXk+PC9mb3JlaWduLWtleXM+PHJlZi10eXBlIG5h
bWU9IkpvdXJuYWwgQXJ0aWNsZSI+MTc8L3JlZi10eXBlPjxjb250cmlidXRvcnM+PGF1dGhvcnM+
PGF1dGhvcj5Sb3NlbnRoYWwsIFkuPC9hdXRob3I+PGF1dGhvcj5Cb3ZhLCBTLjwvYXV0aG9yPjxh
dXRob3I+WmhvdSwgWC4gTC48L2F1dGhvcj48L2F1dGhvcnM+PC9jb250cmlidXRvcnM+PHRpdGxl
cz48dGl0bGU+QSB1c2VyIGd1aWRlIGZvciBjaG9vc2luZyBwbGFua3RpYyBmb3JhbWluaWZlcmFs
IE1nL0NhLXRlbXBlcmF0dXJlIGNhbGlicmF0aW9uczwvdGl0bGU+PHNlY29uZGFyeS10aXRsZT5Q
YWxlb2NlYW5vZ3JhcGh5IGFuZCBQYWxlb2NsaW1hdG9sb2d5PC9zZWNvbmRhcnktdGl0bGU+PC90
aXRsZXM+PHBlcmlvZGljYWw+PGZ1bGwtdGl0bGU+UGFsZW9jZWFub2dyYXBoeSBhbmQgUGFsZW9j
bGltYXRvbG9neTwvZnVsbC10aXRsZT48L3BlcmlvZGljYWw+PHBhZ2VzPmUyMDIyUEEwMDQ0MTM8
L3BhZ2VzPjx2b2x1bWU+Mzc8L3ZvbHVtZT48bnVtYmVyPjY8L251bWJlcj48ZGF0ZXM+PHllYXI+
MjAyMjwveWVhcj48cHViLWRhdGVzPjxkYXRlPkp1bjwvZGF0ZT48L3B1Yi1kYXRlcz48L2RhdGVz
Pjxpc2JuPjI1NzItNDUxNzwvaXNibj48YWNjZXNzaW9uLW51bT5XT1M6MDAwODEwOTY0MjAwMDAx
PC9hY2Nlc3Npb24tbnVtPjx1cmxzPjxyZWxhdGVkLXVybHM+PHVybD4mbHQ7R28gdG8gSVNJJmd0
OzovL1dPUzowMDA4MTA5NjQyMDAwMDE8L3VybD48L3JlbGF0ZWQtdXJscz48L3VybHM+PGN1c3Rv
bTc+ZTIwMjJQQTAwNDQxMzwvY3VzdG9tNz48ZWxlY3Ryb25pYy1yZXNvdXJjZS1udW0+MTAuMTAy
OS8yMDIycGEwMDQ0MTM8L2VsZWN0cm9uaWMtcmVzb3VyY2UtbnVtPjwvcmVjb3JkPjwvQ2l0ZT48
L0VuZE5vdGU+AG==
</w:fldData>
        </w:fldChar>
      </w:r>
      <w:r w:rsidRPr="00777B82">
        <w:rPr>
          <w:rFonts w:ascii="Times" w:hAnsi="Times" w:cs="ff89e"/>
          <w:sz w:val="20"/>
          <w:szCs w:val="20"/>
        </w:rPr>
        <w:instrText xml:space="preserve"> ADDIN EN.CITE </w:instrText>
      </w:r>
      <w:r w:rsidRPr="00777B82">
        <w:rPr>
          <w:rFonts w:ascii="Times" w:hAnsi="Times" w:cs="ff89e"/>
          <w:sz w:val="20"/>
          <w:szCs w:val="20"/>
        </w:rPr>
        <w:fldChar w:fldCharType="begin">
          <w:fldData xml:space="preserve">PEVuZE5vdGU+PENpdGU+PEF1dGhvcj5NZWluaWNrZTwvQXV0aG9yPjxZZWFyPjIwMjE8L1llYXI+
PFJlY051bT4xMDA0MDwvUmVjTnVtPjxEaXNwbGF5VGV4dD4oTWVpbmlja2UgZXQgYWwuLCAyMDIx
OyBSb3NlbnRoYWwgZXQgYWwuLCAyMDIyKTwvRGlzcGxheVRleHQ+PHJlY29yZD48cmVjLW51bWJl
cj4xMDA0MDwvcmVjLW51bWJlcj48Zm9yZWlnbi1rZXlzPjxrZXkgYXBwPSJFTiIgZGItaWQ9ImR2
OWVkMGFkYXp0ZjJnZXRyejF2MnNkbHdmMmZlYTJweHJmZSIgdGltZXN0YW1wPSIxNjQyNTI4ODI2
Ij4xMDA0MDwva2V5PjwvZm9yZWlnbi1rZXlzPjxyZWYtdHlwZSBuYW1lPSJKb3VybmFsIEFydGlj
bGUiPjE3PC9yZWYtdHlwZT48Y29udHJpYnV0b3JzPjxhdXRob3JzPjxhdXRob3I+TWVpbmlja2Us
IE4uPC9hdXRob3I+PGF1dGhvcj5SZWltaSwgTS4gQS48L2F1dGhvcj48YXV0aG9yPlJhdmVsbywg
QS4gQy48L2F1dGhvcj48YXV0aG9yPk1lY2tsZXIsIEEuIE4uPC9hdXRob3I+PC9hdXRob3JzPjwv
Y29udHJpYnV0b3JzPjx0aXRsZXM+PHRpdGxlPkNvdXBsZWQgTWcvQ2EgYW5kIGNsdW1wZWQgaXNv
dG9wZSBtZWFzdXJlbWVudHMgaW5kaWNhdGUgbGFjayBvZiBzdWJzdGFudGlhbCBtaXhlZCBsYXll
ciBjb29saW5nIGluIHRoZSB3ZXN0ZXJuIFBhY2lmaWMgd2FybSBwb29sIGR1cmluZyB0aGUgbGFz
dCA1IE1pbGxpb24geWVhcnM8L3RpdGxlPjxzZWNvbmRhcnktdGl0bGU+UGFsZW9jZWFub2dyYXBo
eSBhbmQgUGFsZW9jbGltYXRvbG9neTwvc2Vjb25kYXJ5LXRpdGxlPjwvdGl0bGVzPjxwZXJpb2Rp
Y2FsPjxmdWxsLXRpdGxlPlBhbGVvY2Vhbm9ncmFwaHkgYW5kIFBhbGVvY2xpbWF0b2xvZ3k8L2Z1
bGwtdGl0bGU+PC9wZXJpb2RpY2FsPjxwYWdlcz5lMjAyMFBBMDA0MTE1PC9wYWdlcz48dm9sdW1l
PjM2PC92b2x1bWU+PG51bWJlcj44PC9udW1iZXI+PGRhdGVzPjx5ZWFyPjIwMjE8L3llYXI+PHB1
Yi1kYXRlcz48ZGF0ZT5BdWc8L2RhdGU+PC9wdWItZGF0ZXM+PC9kYXRlcz48aXNibj4yNTcyLTQ1
MTc8L2lzYm4+PGFjY2Vzc2lvbi1udW0+V09TOjAwMDY5MDc3MjMwMDAwODwvYWNjZXNzaW9uLW51
bT48dXJscz48cmVsYXRlZC11cmxzPjx1cmw+Jmx0O0dvIHRvIElTSSZndDs6Ly9XT1M6MDAwNjkw
NzcyMzAwMDA4PC91cmw+PC9yZWxhdGVkLXVybHM+PC91cmxzPjxjdXN0b203PmUyMDIwUEEwMDQx
MTU8L2N1c3RvbTc+PGVsZWN0cm9uaWMtcmVzb3VyY2UtbnVtPjEwLjEwMjkvMjAyMHBhMDA0MTE1
PC9lbGVjdHJvbmljLXJlc291cmNlLW51bT48L3JlY29yZD48L0NpdGU+PENpdGU+PEF1dGhvcj5S
b3NlbnRoYWw8L0F1dGhvcj48WWVhcj4yMDIyPC9ZZWFyPjxSZWNOdW0+MTAwNTg8L1JlY051bT48
cmVjb3JkPjxyZWMtbnVtYmVyPjEwMDU4PC9yZWMtbnVtYmVyPjxmb3JlaWduLWtleXM+PGtleSBh
cHA9IkVOIiBkYi1pZD0iZHY5ZWQwYWRhenRmMmdldHJ6MXYyc2Rsd2YyZmVhMnB4cmZlIiB0aW1l
c3RhbXA9IjE2NjA4NDE2NzgiPjEwMDU4PC9rZXk+PC9mb3JlaWduLWtleXM+PHJlZi10eXBlIG5h
bWU9IkpvdXJuYWwgQXJ0aWNsZSI+MTc8L3JlZi10eXBlPjxjb250cmlidXRvcnM+PGF1dGhvcnM+
PGF1dGhvcj5Sb3NlbnRoYWwsIFkuPC9hdXRob3I+PGF1dGhvcj5Cb3ZhLCBTLjwvYXV0aG9yPjxh
dXRob3I+WmhvdSwgWC4gTC48L2F1dGhvcj48L2F1dGhvcnM+PC9jb250cmlidXRvcnM+PHRpdGxl
cz48dGl0bGU+QSB1c2VyIGd1aWRlIGZvciBjaG9vc2luZyBwbGFua3RpYyBmb3JhbWluaWZlcmFs
IE1nL0NhLXRlbXBlcmF0dXJlIGNhbGlicmF0aW9uczwvdGl0bGU+PHNlY29uZGFyeS10aXRsZT5Q
YWxlb2NlYW5vZ3JhcGh5IGFuZCBQYWxlb2NsaW1hdG9sb2d5PC9zZWNvbmRhcnktdGl0bGU+PC90
aXRsZXM+PHBlcmlvZGljYWw+PGZ1bGwtdGl0bGU+UGFsZW9jZWFub2dyYXBoeSBhbmQgUGFsZW9j
bGltYXRvbG9neTwvZnVsbC10aXRsZT48L3BlcmlvZGljYWw+PHBhZ2VzPmUyMDIyUEEwMDQ0MTM8
L3BhZ2VzPjx2b2x1bWU+Mzc8L3ZvbHVtZT48bnVtYmVyPjY8L251bWJlcj48ZGF0ZXM+PHllYXI+
MjAyMjwveWVhcj48cHViLWRhdGVzPjxkYXRlPkp1bjwvZGF0ZT48L3B1Yi1kYXRlcz48L2RhdGVz
Pjxpc2JuPjI1NzItNDUxNzwvaXNibj48YWNjZXNzaW9uLW51bT5XT1M6MDAwODEwOTY0MjAwMDAx
PC9hY2Nlc3Npb24tbnVtPjx1cmxzPjxyZWxhdGVkLXVybHM+PHVybD4mbHQ7R28gdG8gSVNJJmd0
OzovL1dPUzowMDA4MTA5NjQyMDAwMDE8L3VybD48L3JlbGF0ZWQtdXJscz48L3VybHM+PGN1c3Rv
bTc+ZTIwMjJQQTAwNDQxMzwvY3VzdG9tNz48ZWxlY3Ryb25pYy1yZXNvdXJjZS1udW0+MTAuMTAy
OS8yMDIycGEwMDQ0MTM8L2VsZWN0cm9uaWMtcmVzb3VyY2UtbnVtPjwvcmVjb3JkPjwvQ2l0ZT48
L0VuZE5vdGU+AG==
</w:fldData>
        </w:fldChar>
      </w:r>
      <w:r w:rsidRPr="00777B82">
        <w:rPr>
          <w:rFonts w:ascii="Times" w:hAnsi="Times" w:cs="ff89e"/>
          <w:sz w:val="20"/>
          <w:szCs w:val="20"/>
        </w:rPr>
        <w:instrText xml:space="preserve"> ADDIN EN.CITE.DATA </w:instrText>
      </w:r>
      <w:r w:rsidRPr="00777B82">
        <w:rPr>
          <w:rFonts w:ascii="Times" w:hAnsi="Times" w:cs="ff89e"/>
          <w:sz w:val="20"/>
          <w:szCs w:val="20"/>
        </w:rPr>
      </w:r>
      <w:r w:rsidRPr="00777B82">
        <w:rPr>
          <w:rFonts w:ascii="Times" w:hAnsi="Times" w:cs="ff89e"/>
          <w:sz w:val="20"/>
          <w:szCs w:val="20"/>
        </w:rPr>
        <w:fldChar w:fldCharType="end"/>
      </w:r>
      <w:r w:rsidRPr="00777B82">
        <w:rPr>
          <w:rFonts w:ascii="Times" w:hAnsi="Times" w:cs="ff89e"/>
          <w:sz w:val="20"/>
          <w:szCs w:val="20"/>
        </w:rPr>
      </w:r>
      <w:r w:rsidRPr="00777B82">
        <w:rPr>
          <w:rFonts w:ascii="Times" w:hAnsi="Times" w:cs="ff89e"/>
          <w:sz w:val="20"/>
          <w:szCs w:val="20"/>
        </w:rPr>
        <w:fldChar w:fldCharType="separate"/>
      </w:r>
      <w:r w:rsidRPr="00777B82">
        <w:rPr>
          <w:rFonts w:ascii="Times" w:hAnsi="Times" w:cs="ff89e"/>
          <w:noProof/>
          <w:sz w:val="20"/>
          <w:szCs w:val="20"/>
        </w:rPr>
        <w:t>(Meinicke et al., 2021; Rosenthal et al., 2022)</w:t>
      </w:r>
      <w:r w:rsidRPr="00777B82">
        <w:rPr>
          <w:rFonts w:ascii="Times" w:hAnsi="Times" w:cs="ff89e"/>
          <w:sz w:val="20"/>
          <w:szCs w:val="20"/>
        </w:rPr>
        <w:fldChar w:fldCharType="end"/>
      </w:r>
      <w:r w:rsidRPr="00777B82">
        <w:rPr>
          <w:rFonts w:ascii="Times" w:hAnsi="Times" w:cs="ff89e"/>
          <w:sz w:val="20"/>
          <w:szCs w:val="20"/>
        </w:rPr>
        <w:t>.</w:t>
      </w:r>
    </w:p>
    <w:p w14:paraId="0DB500EC" w14:textId="77777777" w:rsidR="00065A0E" w:rsidRDefault="00065A0E" w:rsidP="00065A0E">
      <w:pPr>
        <w:spacing w:line="480" w:lineRule="auto"/>
        <w:ind w:firstLine="720"/>
        <w:jc w:val="both"/>
        <w:rPr>
          <w:rFonts w:ascii="Times New Roman" w:hAnsi="Times New Roman" w:cs="Times New Roman"/>
          <w:sz w:val="20"/>
          <w:szCs w:val="20"/>
        </w:rPr>
      </w:pPr>
      <w:r>
        <w:rPr>
          <w:rFonts w:ascii="Times New Roman" w:hAnsi="Times New Roman" w:cs="Times New Roman"/>
          <w:sz w:val="20"/>
          <w:szCs w:val="20"/>
        </w:rPr>
        <w:t>The</w:t>
      </w:r>
      <w:r w:rsidRPr="00ED1AE3">
        <w:rPr>
          <w:rFonts w:ascii="Times New Roman" w:hAnsi="Times New Roman" w:cs="Times New Roman"/>
          <w:sz w:val="20"/>
          <w:szCs w:val="20"/>
        </w:rPr>
        <w:t xml:space="preserve"> smoothed BWT reconstruction </w:t>
      </w:r>
      <w:r>
        <w:rPr>
          <w:rFonts w:ascii="Times New Roman" w:hAnsi="Times New Roman" w:cs="Times New Roman"/>
          <w:sz w:val="20"/>
          <w:szCs w:val="20"/>
        </w:rPr>
        <w:t xml:space="preserve">from Cramer et al.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EN.CITE &lt;EndNote&gt;&lt;Cite ExcludeAuth="1"&gt;&lt;Author&gt;Cramer&lt;/Author&gt;&lt;Year&gt;2011&lt;/Year&gt;&lt;RecNum&gt;10068&lt;/RecNum&gt;&lt;DisplayText&gt;(2011)&lt;/DisplayText&gt;&lt;record&gt;&lt;rec-number&gt;10068&lt;/rec-number&gt;&lt;foreign-keys&gt;&lt;key app="EN" db-id="dv9ed0adaztf2getrz1v2sdlwf2fea2pxrfe" timestamp="1663013967"&gt;10068&lt;/key&gt;&lt;/foreign-keys&gt;&lt;ref-type name="Journal Article"&gt;17&lt;/ref-type&gt;&lt;contributors&gt;&lt;authors&gt;&lt;author&gt;Cramer, B. S.&lt;/author&gt;&lt;author&gt;Miller, K. G.&lt;/author&gt;&lt;author&gt;Barrett, P. J.&lt;/author&gt;&lt;author&gt;Wright, J. D.&lt;/author&gt;&lt;/authors&gt;&lt;/contributors&gt;&lt;titles&gt;&lt;title&gt;Late Cretaceous-Neogene trends in deep ocean temperature and continental ice volume: Reconciling records of benthic foraminiferal geochemistry (delta O-18 and Mg/Ca) with sea level history&lt;/title&gt;&lt;secondary-title&gt;Journal of Geophysical Research-Oceans&lt;/secondary-title&gt;&lt;/titles&gt;&lt;periodical&gt;&lt;full-title&gt;Journal of Geophysical Research-Oceans&lt;/full-title&gt;&lt;/periodical&gt;&lt;volume&gt;116&lt;/volume&gt;&lt;dates&gt;&lt;year&gt;2011&lt;/year&gt;&lt;pub-dates&gt;&lt;date&gt;Dec&lt;/date&gt;&lt;/pub-dates&gt;&lt;/dates&gt;&lt;isbn&gt;2169-9275&lt;/isbn&gt;&lt;accession-num&gt;WOS:000298253100004&lt;/accession-num&gt;&lt;urls&gt;&lt;related-urls&gt;&lt;url&gt;&amp;lt;Go to ISI&amp;gt;://WOS:000298253100004&lt;/url&gt;&lt;/related-urls&gt;&lt;/urls&gt;&lt;custom7&gt;C12023&lt;/custom7&gt;&lt;electronic-resource-num&gt;10.1029/2011jc007255&lt;/electronic-resource-num&gt;&lt;/record&gt;&lt;/Cite&gt;&lt;/EndNote&gt;</w:instrText>
      </w:r>
      <w:r>
        <w:rPr>
          <w:rFonts w:ascii="Times New Roman" w:hAnsi="Times New Roman" w:cs="Times New Roman"/>
          <w:sz w:val="20"/>
          <w:szCs w:val="20"/>
        </w:rPr>
        <w:fldChar w:fldCharType="separate"/>
      </w:r>
      <w:r>
        <w:rPr>
          <w:rFonts w:ascii="Times New Roman" w:hAnsi="Times New Roman" w:cs="Times New Roman"/>
          <w:noProof/>
          <w:sz w:val="20"/>
          <w:szCs w:val="20"/>
        </w:rPr>
        <w:t>(2011)</w:t>
      </w:r>
      <w:r>
        <w:rPr>
          <w:rFonts w:ascii="Times New Roman" w:hAnsi="Times New Roman" w:cs="Times New Roman"/>
          <w:sz w:val="20"/>
          <w:szCs w:val="20"/>
        </w:rPr>
        <w:fldChar w:fldCharType="end"/>
      </w:r>
      <w:r>
        <w:rPr>
          <w:rFonts w:ascii="Times New Roman" w:hAnsi="Times New Roman" w:cs="Times New Roman"/>
          <w:sz w:val="20"/>
          <w:szCs w:val="20"/>
        </w:rPr>
        <w:t xml:space="preserve"> is </w:t>
      </w:r>
      <w:r w:rsidRPr="00ED1AE3">
        <w:rPr>
          <w:rFonts w:ascii="Times New Roman" w:hAnsi="Times New Roman" w:cs="Times New Roman"/>
          <w:sz w:val="20"/>
          <w:szCs w:val="20"/>
        </w:rPr>
        <w:t>based on a compilation of Mg/Ca records derived from six species or genera of benthic foraminifera</w:t>
      </w:r>
      <w:r>
        <w:rPr>
          <w:rFonts w:ascii="Times New Roman" w:hAnsi="Times New Roman" w:cs="Times New Roman"/>
          <w:sz w:val="20"/>
          <w:szCs w:val="20"/>
        </w:rPr>
        <w:t>.</w:t>
      </w:r>
      <w:r w:rsidRPr="00777B82">
        <w:rPr>
          <w:sz w:val="20"/>
          <w:szCs w:val="20"/>
        </w:rPr>
        <w:t xml:space="preserve"> </w:t>
      </w:r>
      <w:r w:rsidRPr="00ED1AE3">
        <w:rPr>
          <w:rFonts w:ascii="Times New Roman" w:hAnsi="Times New Roman" w:cs="Times New Roman"/>
          <w:sz w:val="20"/>
          <w:szCs w:val="20"/>
        </w:rPr>
        <w:t xml:space="preserve">Because </w:t>
      </w:r>
      <w:r w:rsidRPr="00ED1AE3">
        <w:rPr>
          <w:rFonts w:ascii="Times New Roman" w:hAnsi="Times New Roman" w:cs="Times New Roman"/>
          <w:i/>
          <w:iCs/>
          <w:sz w:val="20"/>
          <w:szCs w:val="20"/>
        </w:rPr>
        <w:t>O. umbonatus</w:t>
      </w:r>
      <w:r w:rsidRPr="00ED1AE3">
        <w:rPr>
          <w:rFonts w:ascii="Times New Roman" w:hAnsi="Times New Roman" w:cs="Times New Roman"/>
          <w:sz w:val="20"/>
          <w:szCs w:val="20"/>
        </w:rPr>
        <w:t xml:space="preserve"> is present throughout the study interval (0-60 Ma), Cramer et al. </w:t>
      </w:r>
      <w:r w:rsidRPr="00ED1AE3">
        <w:rPr>
          <w:rFonts w:ascii="Times New Roman" w:hAnsi="Times New Roman" w:cs="Times New Roman"/>
          <w:sz w:val="20"/>
          <w:szCs w:val="20"/>
        </w:rPr>
        <w:fldChar w:fldCharType="begin"/>
      </w:r>
      <w:r w:rsidRPr="00ED1AE3">
        <w:rPr>
          <w:rFonts w:ascii="Times New Roman" w:hAnsi="Times New Roman" w:cs="Times New Roman"/>
          <w:sz w:val="20"/>
          <w:szCs w:val="20"/>
        </w:rPr>
        <w:instrText xml:space="preserve"> ADDIN EN.CITE &lt;EndNote&gt;&lt;Cite ExcludeAuth="1"&gt;&lt;Author&gt;Cramer&lt;/Author&gt;&lt;Year&gt;2011&lt;/Year&gt;&lt;RecNum&gt;10068&lt;/RecNum&gt;&lt;DisplayText&gt;(2011)&lt;/DisplayText&gt;&lt;record&gt;&lt;rec-number&gt;10068&lt;/rec-number&gt;&lt;foreign-keys&gt;&lt;key app="EN" db-id="dv9ed0adaztf2getrz1v2sdlwf2fea2pxrfe" timestamp="1663013967"&gt;10068&lt;/key&gt;&lt;/foreign-keys&gt;&lt;ref-type name="Journal Article"&gt;17&lt;/ref-type&gt;&lt;contributors&gt;&lt;authors&gt;&lt;author&gt;Cramer, B. S.&lt;/author&gt;&lt;author&gt;Miller, K. G.&lt;/author&gt;&lt;author&gt;Barrett, P. J.&lt;/author&gt;&lt;author&gt;Wright, J. D.&lt;/author&gt;&lt;/authors&gt;&lt;/contributors&gt;&lt;titles&gt;&lt;title&gt;Late Cretaceous-Neogene trends in deep ocean temperature and continental ice volume: Reconciling records of benthic foraminiferal geochemistry (delta O-18 and Mg/Ca) with sea level history&lt;/title&gt;&lt;secondary-title&gt;Journal of Geophysical Research-Oceans&lt;/secondary-title&gt;&lt;/titles&gt;&lt;periodical&gt;&lt;full-title&gt;Journal of Geophysical Research-Oceans&lt;/full-title&gt;&lt;/periodical&gt;&lt;volume&gt;116&lt;/volume&gt;&lt;dates&gt;&lt;year&gt;2011&lt;/year&gt;&lt;pub-dates&gt;&lt;date&gt;Dec&lt;/date&gt;&lt;/pub-dates&gt;&lt;/dates&gt;&lt;isbn&gt;2169-9275&lt;/isbn&gt;&lt;accession-num&gt;WOS:000298253100004&lt;/accession-num&gt;&lt;urls&gt;&lt;related-urls&gt;&lt;url&gt;&amp;lt;Go to ISI&amp;gt;://WOS:000298253100004&lt;/url&gt;&lt;/related-urls&gt;&lt;/urls&gt;&lt;custom7&gt;C12023&lt;/custom7&gt;&lt;electronic-resource-num&gt;10.1029/2011jc007255&lt;/electronic-resource-num&gt;&lt;/record&gt;&lt;/Cite&gt;&lt;/EndNote&gt;</w:instrText>
      </w:r>
      <w:r w:rsidRPr="00ED1AE3">
        <w:rPr>
          <w:rFonts w:ascii="Times New Roman" w:hAnsi="Times New Roman" w:cs="Times New Roman"/>
          <w:sz w:val="20"/>
          <w:szCs w:val="20"/>
        </w:rPr>
        <w:fldChar w:fldCharType="separate"/>
      </w:r>
      <w:r w:rsidRPr="00ED1AE3">
        <w:rPr>
          <w:rFonts w:ascii="Times New Roman" w:hAnsi="Times New Roman" w:cs="Times New Roman"/>
          <w:noProof/>
          <w:sz w:val="20"/>
          <w:szCs w:val="20"/>
        </w:rPr>
        <w:t>(2011)</w:t>
      </w:r>
      <w:r w:rsidRPr="00ED1AE3">
        <w:rPr>
          <w:rFonts w:ascii="Times New Roman" w:hAnsi="Times New Roman" w:cs="Times New Roman"/>
          <w:sz w:val="20"/>
          <w:szCs w:val="20"/>
        </w:rPr>
        <w:fldChar w:fldCharType="end"/>
      </w:r>
      <w:r w:rsidRPr="00ED1AE3">
        <w:rPr>
          <w:rFonts w:ascii="Times New Roman" w:hAnsi="Times New Roman" w:cs="Times New Roman"/>
          <w:sz w:val="20"/>
          <w:szCs w:val="20"/>
        </w:rPr>
        <w:t xml:space="preserve"> inferred Mg/Ca offsets between </w:t>
      </w:r>
      <w:r w:rsidRPr="00ED1AE3">
        <w:rPr>
          <w:rFonts w:ascii="Times New Roman" w:hAnsi="Times New Roman" w:cs="Times New Roman"/>
          <w:i/>
          <w:iCs/>
          <w:sz w:val="20"/>
          <w:szCs w:val="20"/>
        </w:rPr>
        <w:t>O.</w:t>
      </w:r>
      <w:r w:rsidRPr="00ED1AE3">
        <w:rPr>
          <w:rFonts w:ascii="Times New Roman" w:hAnsi="Times New Roman" w:cs="Times New Roman"/>
          <w:sz w:val="20"/>
          <w:szCs w:val="20"/>
        </w:rPr>
        <w:t xml:space="preserve"> </w:t>
      </w:r>
      <w:r w:rsidRPr="00ED1AE3">
        <w:rPr>
          <w:rFonts w:ascii="Times New Roman" w:hAnsi="Times New Roman" w:cs="Times New Roman"/>
          <w:i/>
          <w:iCs/>
          <w:sz w:val="20"/>
          <w:szCs w:val="20"/>
        </w:rPr>
        <w:t>umbonatus</w:t>
      </w:r>
      <w:r w:rsidRPr="00ED1AE3">
        <w:rPr>
          <w:rFonts w:ascii="Times New Roman" w:hAnsi="Times New Roman" w:cs="Times New Roman"/>
          <w:sz w:val="20"/>
          <w:szCs w:val="20"/>
        </w:rPr>
        <w:t xml:space="preserve"> and the other taxa and then applied two published Mg/Ca calibrations derived from core-top </w:t>
      </w:r>
      <w:r w:rsidRPr="00ED1AE3">
        <w:rPr>
          <w:rFonts w:ascii="Times New Roman" w:hAnsi="Times New Roman" w:cs="Times New Roman"/>
          <w:i/>
          <w:iCs/>
          <w:sz w:val="20"/>
          <w:szCs w:val="20"/>
        </w:rPr>
        <w:t>O.</w:t>
      </w:r>
      <w:r w:rsidRPr="00ED1AE3">
        <w:rPr>
          <w:rFonts w:ascii="Times New Roman" w:hAnsi="Times New Roman" w:cs="Times New Roman"/>
          <w:sz w:val="20"/>
          <w:szCs w:val="20"/>
        </w:rPr>
        <w:t xml:space="preserve"> </w:t>
      </w:r>
      <w:r w:rsidRPr="00ED1AE3">
        <w:rPr>
          <w:rFonts w:ascii="Times New Roman" w:hAnsi="Times New Roman" w:cs="Times New Roman"/>
          <w:i/>
          <w:iCs/>
          <w:sz w:val="20"/>
          <w:szCs w:val="20"/>
        </w:rPr>
        <w:t>umbonatus</w:t>
      </w:r>
      <w:r w:rsidRPr="00ED1AE3">
        <w:rPr>
          <w:rFonts w:ascii="Times New Roman" w:hAnsi="Times New Roman" w:cs="Times New Roman"/>
          <w:sz w:val="20"/>
          <w:szCs w:val="20"/>
        </w:rPr>
        <w:t xml:space="preserve"> to the entire data set (their equations 7a and 7b). It is not clear why the calibrations differ, but they lead to significant differences in the estimated amount and rate of cooling over the last 10 Myr. We use the equation 7b reconstruction in Cramer et al. </w:t>
      </w:r>
      <w:r w:rsidRPr="00ED1AE3">
        <w:rPr>
          <w:rFonts w:ascii="Times New Roman" w:hAnsi="Times New Roman" w:cs="Times New Roman"/>
          <w:sz w:val="20"/>
          <w:szCs w:val="20"/>
        </w:rPr>
        <w:fldChar w:fldCharType="begin"/>
      </w:r>
      <w:r w:rsidRPr="00ED1AE3">
        <w:rPr>
          <w:rFonts w:ascii="Times New Roman" w:hAnsi="Times New Roman" w:cs="Times New Roman"/>
          <w:sz w:val="20"/>
          <w:szCs w:val="20"/>
        </w:rPr>
        <w:instrText xml:space="preserve"> ADDIN EN.CITE &lt;EndNote&gt;&lt;Cite ExcludeAuth="1"&gt;&lt;Author&gt;Cramer&lt;/Author&gt;&lt;Year&gt;2011&lt;/Year&gt;&lt;RecNum&gt;10068&lt;/RecNum&gt;&lt;DisplayText&gt;(2011)&lt;/DisplayText&gt;&lt;record&gt;&lt;rec-number&gt;10068&lt;/rec-number&gt;&lt;foreign-keys&gt;&lt;key app="EN" db-id="dv9ed0adaztf2getrz1v2sdlwf2fea2pxrfe" timestamp="1663013967"&gt;10068&lt;/key&gt;&lt;/foreign-keys&gt;&lt;ref-type name="Journal Article"&gt;17&lt;/ref-type&gt;&lt;contributors&gt;&lt;authors&gt;&lt;author&gt;Cramer, B. S.&lt;/author&gt;&lt;author&gt;Miller, K. G.&lt;/author&gt;&lt;author&gt;Barrett, P. J.&lt;/author&gt;&lt;author&gt;Wright, J. D.&lt;/author&gt;&lt;/authors&gt;&lt;/contributors&gt;&lt;titles&gt;&lt;title&gt;Late Cretaceous-Neogene trends in deep ocean temperature and continental ice volume: Reconciling records of benthic foraminiferal geochemistry (delta O-18 and Mg/Ca) with sea level history&lt;/title&gt;&lt;secondary-title&gt;Journal of Geophysical Research-Oceans&lt;/secondary-title&gt;&lt;/titles&gt;&lt;periodical&gt;&lt;full-title&gt;Journal of Geophysical Research-Oceans&lt;/full-title&gt;&lt;/periodical&gt;&lt;volume&gt;116&lt;/volume&gt;&lt;dates&gt;&lt;year&gt;2011&lt;/year&gt;&lt;pub-dates&gt;&lt;date&gt;Dec&lt;/date&gt;&lt;/pub-dates&gt;&lt;/dates&gt;&lt;isbn&gt;2169-9275&lt;/isbn&gt;&lt;accession-num&gt;WOS:000298253100004&lt;/accession-num&gt;&lt;urls&gt;&lt;related-urls&gt;&lt;url&gt;&amp;lt;Go to ISI&amp;gt;://WOS:000298253100004&lt;/url&gt;&lt;/related-urls&gt;&lt;/urls&gt;&lt;custom7&gt;C12023&lt;/custom7&gt;&lt;electronic-resource-num&gt;10.1029/2011jc007255&lt;/electronic-resource-num&gt;&lt;/record&gt;&lt;/Cite&gt;&lt;/EndNote&gt;</w:instrText>
      </w:r>
      <w:r w:rsidRPr="00ED1AE3">
        <w:rPr>
          <w:rFonts w:ascii="Times New Roman" w:hAnsi="Times New Roman" w:cs="Times New Roman"/>
          <w:sz w:val="20"/>
          <w:szCs w:val="20"/>
        </w:rPr>
        <w:fldChar w:fldCharType="separate"/>
      </w:r>
      <w:r w:rsidRPr="00ED1AE3">
        <w:rPr>
          <w:rFonts w:ascii="Times New Roman" w:hAnsi="Times New Roman" w:cs="Times New Roman"/>
          <w:noProof/>
          <w:sz w:val="20"/>
          <w:szCs w:val="20"/>
        </w:rPr>
        <w:t>(2011)</w:t>
      </w:r>
      <w:r w:rsidRPr="00ED1AE3">
        <w:rPr>
          <w:rFonts w:ascii="Times New Roman" w:hAnsi="Times New Roman" w:cs="Times New Roman"/>
          <w:sz w:val="20"/>
          <w:szCs w:val="20"/>
        </w:rPr>
        <w:fldChar w:fldCharType="end"/>
      </w:r>
      <w:r w:rsidRPr="00ED1AE3">
        <w:rPr>
          <w:rFonts w:ascii="Times New Roman" w:hAnsi="Times New Roman" w:cs="Times New Roman"/>
          <w:sz w:val="20"/>
          <w:szCs w:val="20"/>
        </w:rPr>
        <w:t xml:space="preserve"> based on Rathmann et al. (2004), since it is supported by the newer calibration of Barrientos et al. </w:t>
      </w:r>
      <w:r w:rsidRPr="00ED1AE3">
        <w:rPr>
          <w:rFonts w:ascii="Times New Roman" w:hAnsi="Times New Roman" w:cs="Times New Roman"/>
          <w:sz w:val="20"/>
          <w:szCs w:val="20"/>
        </w:rPr>
        <w:fldChar w:fldCharType="begin"/>
      </w:r>
      <w:r w:rsidRPr="00ED1AE3">
        <w:rPr>
          <w:rFonts w:ascii="Times New Roman" w:hAnsi="Times New Roman" w:cs="Times New Roman"/>
          <w:sz w:val="20"/>
          <w:szCs w:val="20"/>
        </w:rPr>
        <w:instrText xml:space="preserve"> ADDIN EN.CITE &lt;EndNote&gt;&lt;Cite ExcludeAuth="1"&gt;&lt;Author&gt;Barrientos&lt;/Author&gt;&lt;Year&gt;2018&lt;/Year&gt;&lt;RecNum&gt;10163&lt;/RecNum&gt;&lt;DisplayText&gt;(2018)&lt;/DisplayText&gt;&lt;record&gt;&lt;rec-number&gt;10163&lt;/rec-number&gt;&lt;foreign-keys&gt;&lt;key app="EN" db-id="dv9ed0adaztf2getrz1v2sdlwf2fea2pxrfe" timestamp="1696806715"&gt;10163&lt;/key&gt;&lt;/foreign-keys&gt;&lt;ref-type name="Journal Article"&gt;17&lt;/ref-type&gt;&lt;contributors&gt;&lt;authors&gt;&lt;author&gt;Barrientos, N.&lt;/author&gt;&lt;author&gt;Lear, C. H.&lt;/author&gt;&lt;author&gt;Jakobsson, M.&lt;/author&gt;&lt;author&gt;Stranne, C.&lt;/author&gt;&lt;author&gt;O&amp;apos;Regan, M.&lt;/author&gt;&lt;author&gt;Cronin, T. M.&lt;/author&gt;&lt;author&gt;Gukov, A. Y.&lt;/author&gt;&lt;author&gt;Coxall, H. K.&lt;/author&gt;&lt;/authors&gt;&lt;/contributors&gt;&lt;titles&gt;&lt;title&gt;Arctic Ocean benthic foraminifera Mg/Ca ratios and global Mg/Ca-temperature calibrations: New constraints at low temperatures&lt;/title&gt;&lt;secondary-title&gt;Geochimica Et Cosmochimica Acta&lt;/secondary-title&gt;&lt;/titles&gt;&lt;periodical&gt;&lt;full-title&gt;Geochimica et Cosmochimica Acta&lt;/full-title&gt;&lt;abbr-1&gt;Geochimica et Cosmochimica Acta&lt;/abbr-1&gt;&lt;/periodical&gt;&lt;pages&gt;240-259&lt;/pages&gt;&lt;volume&gt;236&lt;/volume&gt;&lt;dates&gt;&lt;year&gt;2018&lt;/year&gt;&lt;pub-dates&gt;&lt;date&gt;Sep&lt;/date&gt;&lt;/pub-dates&gt;&lt;/dates&gt;&lt;isbn&gt;0016-7037&lt;/isbn&gt;&lt;accession-num&gt;WOS:000441892600014&lt;/accession-num&gt;&lt;urls&gt;&lt;related-urls&gt;&lt;url&gt;&amp;lt;Go to ISI&amp;gt;://WOS:000441892600014&lt;/url&gt;&lt;/related-urls&gt;&lt;/urls&gt;&lt;electronic-resource-num&gt;10.1016/j.gca.2018.02.036&lt;/electronic-resource-num&gt;&lt;/record&gt;&lt;/Cite&gt;&lt;/EndNote&gt;</w:instrText>
      </w:r>
      <w:r w:rsidRPr="00ED1AE3">
        <w:rPr>
          <w:rFonts w:ascii="Times New Roman" w:hAnsi="Times New Roman" w:cs="Times New Roman"/>
          <w:sz w:val="20"/>
          <w:szCs w:val="20"/>
        </w:rPr>
        <w:fldChar w:fldCharType="separate"/>
      </w:r>
      <w:r w:rsidRPr="00ED1AE3">
        <w:rPr>
          <w:rFonts w:ascii="Times New Roman" w:hAnsi="Times New Roman" w:cs="Times New Roman"/>
          <w:noProof/>
          <w:sz w:val="20"/>
          <w:szCs w:val="20"/>
        </w:rPr>
        <w:t>(2018)</w:t>
      </w:r>
      <w:r w:rsidRPr="00ED1AE3">
        <w:rPr>
          <w:rFonts w:ascii="Times New Roman" w:hAnsi="Times New Roman" w:cs="Times New Roman"/>
          <w:sz w:val="20"/>
          <w:szCs w:val="20"/>
        </w:rPr>
        <w:fldChar w:fldCharType="end"/>
      </w:r>
      <w:r w:rsidRPr="00ED1AE3">
        <w:rPr>
          <w:rFonts w:ascii="Times New Roman" w:hAnsi="Times New Roman" w:cs="Times New Roman"/>
          <w:sz w:val="20"/>
          <w:szCs w:val="20"/>
        </w:rPr>
        <w:t>.</w:t>
      </w:r>
    </w:p>
    <w:p w14:paraId="3AB772E7" w14:textId="5415176D" w:rsidR="005B002B" w:rsidRDefault="005B002B">
      <w:pPr>
        <w:rPr>
          <w:rFonts w:ascii="Times New Roman" w:hAnsi="Times New Roman" w:cs="Times New Roman"/>
          <w:kern w:val="0"/>
          <w:sz w:val="20"/>
          <w:szCs w:val="20"/>
        </w:rPr>
      </w:pPr>
      <w:r>
        <w:rPr>
          <w:rFonts w:ascii="Times New Roman" w:hAnsi="Times New Roman" w:cs="Times New Roman"/>
          <w:kern w:val="0"/>
          <w:sz w:val="20"/>
          <w:szCs w:val="20"/>
        </w:rPr>
        <w:br w:type="page"/>
      </w:r>
    </w:p>
    <w:p w14:paraId="5AA84082" w14:textId="10E2CEC5" w:rsidR="005B002B" w:rsidRDefault="00B134EB" w:rsidP="0011485F">
      <w:pPr>
        <w:spacing w:line="360" w:lineRule="auto"/>
        <w:jc w:val="center"/>
        <w:rPr>
          <w:b/>
          <w:bCs/>
        </w:rPr>
      </w:pPr>
      <w:r>
        <w:rPr>
          <w:b/>
          <w:bCs/>
          <w:noProof/>
        </w:rPr>
        <w:lastRenderedPageBreak/>
        <w:drawing>
          <wp:inline distT="0" distB="0" distL="0" distR="0" wp14:anchorId="68231B1A" wp14:editId="799AABE4">
            <wp:extent cx="4387243" cy="7708605"/>
            <wp:effectExtent l="0" t="0" r="0" b="635"/>
            <wp:docPr id="1201297150" name="Picture 2" descr="A collage of graphs and char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1297150" name="Picture 2" descr="A collage of graphs and charts&#10;&#10;AI-generated content may be incorrect."/>
                    <pic:cNvPicPr/>
                  </pic:nvPicPr>
                  <pic:blipFill>
                    <a:blip r:embed="rId4" cstate="print">
                      <a:extLst>
                        <a:ext uri="{28A0092B-C50C-407E-A947-70E740481C1C}">
                          <a14:useLocalDpi xmlns:a14="http://schemas.microsoft.com/office/drawing/2010/main" val="0"/>
                        </a:ext>
                      </a:extLst>
                    </a:blip>
                    <a:stretch>
                      <a:fillRect/>
                    </a:stretch>
                  </pic:blipFill>
                  <pic:spPr>
                    <a:xfrm>
                      <a:off x="0" y="0"/>
                      <a:ext cx="4464894" cy="7845041"/>
                    </a:xfrm>
                    <a:prstGeom prst="rect">
                      <a:avLst/>
                    </a:prstGeom>
                  </pic:spPr>
                </pic:pic>
              </a:graphicData>
            </a:graphic>
          </wp:inline>
        </w:drawing>
      </w:r>
    </w:p>
    <w:p w14:paraId="31D6709B" w14:textId="77777777" w:rsidR="003D0139" w:rsidRDefault="003D0139" w:rsidP="001061BE">
      <w:pPr>
        <w:jc w:val="both"/>
        <w:rPr>
          <w:rFonts w:ascii="Times New Roman" w:hAnsi="Times New Roman" w:cs="Times New Roman"/>
          <w:b/>
          <w:bCs/>
          <w:color w:val="000000" w:themeColor="text1"/>
          <w:sz w:val="20"/>
          <w:szCs w:val="20"/>
        </w:rPr>
      </w:pPr>
    </w:p>
    <w:p w14:paraId="52E92659" w14:textId="77777777" w:rsidR="003D0139" w:rsidRDefault="003D0139" w:rsidP="001061BE">
      <w:pPr>
        <w:jc w:val="both"/>
        <w:rPr>
          <w:rFonts w:ascii="Times New Roman" w:hAnsi="Times New Roman" w:cs="Times New Roman"/>
          <w:b/>
          <w:bCs/>
          <w:color w:val="000000" w:themeColor="text1"/>
          <w:sz w:val="20"/>
          <w:szCs w:val="20"/>
        </w:rPr>
      </w:pPr>
    </w:p>
    <w:p w14:paraId="19C8646A" w14:textId="77777777" w:rsidR="009961BF" w:rsidRPr="001061BE" w:rsidRDefault="00694B2A" w:rsidP="009961BF">
      <w:pPr>
        <w:jc w:val="both"/>
        <w:rPr>
          <w:rFonts w:ascii="Times New Roman" w:hAnsi="Times New Roman" w:cs="Times New Roman"/>
          <w:iCs/>
          <w:color w:val="000000" w:themeColor="text1"/>
          <w:sz w:val="20"/>
          <w:szCs w:val="20"/>
        </w:rPr>
      </w:pPr>
      <w:r w:rsidRPr="003D0139">
        <w:rPr>
          <w:rFonts w:ascii="Times New Roman" w:hAnsi="Times New Roman" w:cs="Times New Roman"/>
          <w:b/>
          <w:bCs/>
          <w:color w:val="000000" w:themeColor="text1"/>
          <w:sz w:val="20"/>
          <w:szCs w:val="20"/>
        </w:rPr>
        <w:lastRenderedPageBreak/>
        <w:t>Figure S1.</w:t>
      </w:r>
      <w:r w:rsidRPr="003D0139">
        <w:rPr>
          <w:rFonts w:ascii="Times New Roman" w:hAnsi="Times New Roman" w:cs="Times New Roman"/>
          <w:color w:val="000000" w:themeColor="text1"/>
          <w:sz w:val="20"/>
          <w:szCs w:val="20"/>
        </w:rPr>
        <w:t xml:space="preserve"> </w:t>
      </w:r>
      <w:r w:rsidR="00622DCE" w:rsidRPr="003D0139">
        <w:rPr>
          <w:rFonts w:ascii="Times New Roman" w:hAnsi="Times New Roman" w:cs="Times New Roman"/>
          <w:color w:val="000000" w:themeColor="text1"/>
          <w:kern w:val="0"/>
          <w:sz w:val="20"/>
          <w:szCs w:val="20"/>
          <w14:ligatures w14:val="none"/>
        </w:rPr>
        <w:t xml:space="preserve">Scatter diagrams and fitted curves showing the relationship between </w:t>
      </w:r>
      <w:r w:rsidR="00622DCE" w:rsidRPr="003D0139">
        <w:rPr>
          <w:rFonts w:ascii="Times New Roman" w:hAnsi="Times New Roman" w:cs="Times New Roman"/>
          <w:color w:val="000000" w:themeColor="text1"/>
          <w:sz w:val="20"/>
          <w:szCs w:val="20"/>
        </w:rPr>
        <w:sym w:font="Symbol" w:char="F044"/>
      </w:r>
      <w:r w:rsidR="00622DCE" w:rsidRPr="003D0139">
        <w:rPr>
          <w:rFonts w:ascii="Times New Roman" w:hAnsi="Times New Roman" w:cs="Times New Roman"/>
          <w:color w:val="000000" w:themeColor="text1"/>
          <w:sz w:val="20"/>
          <w:szCs w:val="20"/>
        </w:rPr>
        <w:t xml:space="preserve">MOT and </w:t>
      </w:r>
      <w:r w:rsidR="00622DCE" w:rsidRPr="003D0139">
        <w:rPr>
          <w:rFonts w:ascii="Times New Roman" w:hAnsi="Times New Roman" w:cs="Times New Roman"/>
          <w:color w:val="000000" w:themeColor="text1"/>
          <w:sz w:val="20"/>
          <w:szCs w:val="20"/>
        </w:rPr>
        <w:sym w:font="Symbol" w:char="F044"/>
      </w:r>
      <w:r w:rsidR="00622DCE" w:rsidRPr="003D0139">
        <w:rPr>
          <w:rFonts w:ascii="Times New Roman" w:hAnsi="Times New Roman" w:cs="Times New Roman"/>
          <w:color w:val="000000" w:themeColor="text1"/>
          <w:sz w:val="20"/>
          <w:szCs w:val="20"/>
        </w:rPr>
        <w:t xml:space="preserve">GMSST from the climate-model output synthesis for four statistical models (left column, panels </w:t>
      </w:r>
      <w:r w:rsidR="00622DCE" w:rsidRPr="003D0139">
        <w:rPr>
          <w:rFonts w:ascii="Times New Roman" w:hAnsi="Times New Roman" w:cs="Times New Roman"/>
          <w:b/>
          <w:bCs/>
          <w:color w:val="000000" w:themeColor="text1"/>
          <w:sz w:val="20"/>
          <w:szCs w:val="20"/>
        </w:rPr>
        <w:t>A</w:t>
      </w:r>
      <w:r w:rsidR="00622DCE" w:rsidRPr="003D0139">
        <w:rPr>
          <w:rFonts w:ascii="Times New Roman" w:hAnsi="Times New Roman" w:cs="Times New Roman"/>
          <w:color w:val="000000" w:themeColor="text1"/>
          <w:sz w:val="20"/>
          <w:szCs w:val="20"/>
        </w:rPr>
        <w:t xml:space="preserve">, </w:t>
      </w:r>
      <w:r w:rsidR="00622DCE" w:rsidRPr="003D0139">
        <w:rPr>
          <w:rFonts w:ascii="Times New Roman" w:hAnsi="Times New Roman" w:cs="Times New Roman"/>
          <w:b/>
          <w:bCs/>
          <w:color w:val="000000" w:themeColor="text1"/>
          <w:sz w:val="20"/>
          <w:szCs w:val="20"/>
        </w:rPr>
        <w:t>C</w:t>
      </w:r>
      <w:r w:rsidR="00622DCE" w:rsidRPr="003D0139">
        <w:rPr>
          <w:rFonts w:ascii="Times New Roman" w:hAnsi="Times New Roman" w:cs="Times New Roman"/>
          <w:color w:val="000000" w:themeColor="text1"/>
          <w:sz w:val="20"/>
          <w:szCs w:val="20"/>
        </w:rPr>
        <w:t xml:space="preserve">, </w:t>
      </w:r>
      <w:r w:rsidR="00622DCE" w:rsidRPr="003D0139">
        <w:rPr>
          <w:rFonts w:ascii="Times New Roman" w:hAnsi="Times New Roman" w:cs="Times New Roman"/>
          <w:b/>
          <w:bCs/>
          <w:color w:val="000000" w:themeColor="text1"/>
          <w:sz w:val="20"/>
          <w:szCs w:val="20"/>
        </w:rPr>
        <w:t>E</w:t>
      </w:r>
      <w:r w:rsidR="00622DCE" w:rsidRPr="003D0139">
        <w:rPr>
          <w:rFonts w:ascii="Times New Roman" w:hAnsi="Times New Roman" w:cs="Times New Roman"/>
          <w:color w:val="000000" w:themeColor="text1"/>
          <w:sz w:val="20"/>
          <w:szCs w:val="20"/>
        </w:rPr>
        <w:t xml:space="preserve">, and </w:t>
      </w:r>
      <w:r w:rsidR="00622DCE" w:rsidRPr="003D0139">
        <w:rPr>
          <w:rFonts w:ascii="Times New Roman" w:hAnsi="Times New Roman" w:cs="Times New Roman"/>
          <w:b/>
          <w:bCs/>
          <w:color w:val="000000" w:themeColor="text1"/>
          <w:sz w:val="20"/>
          <w:szCs w:val="20"/>
        </w:rPr>
        <w:t>G</w:t>
      </w:r>
      <w:r w:rsidR="00622DCE" w:rsidRPr="003D0139">
        <w:rPr>
          <w:rFonts w:ascii="Times New Roman" w:hAnsi="Times New Roman" w:cs="Times New Roman"/>
          <w:color w:val="000000" w:themeColor="text1"/>
          <w:sz w:val="20"/>
          <w:szCs w:val="20"/>
        </w:rPr>
        <w:t xml:space="preserve">) and residual scatter diagrams for each model (right column, panels </w:t>
      </w:r>
      <w:r w:rsidR="00622DCE" w:rsidRPr="003D0139">
        <w:rPr>
          <w:rFonts w:ascii="Times New Roman" w:hAnsi="Times New Roman" w:cs="Times New Roman"/>
          <w:b/>
          <w:bCs/>
          <w:color w:val="000000" w:themeColor="text1"/>
          <w:sz w:val="20"/>
          <w:szCs w:val="20"/>
        </w:rPr>
        <w:t>B</w:t>
      </w:r>
      <w:r w:rsidR="00622DCE" w:rsidRPr="003D0139">
        <w:rPr>
          <w:rFonts w:ascii="Times New Roman" w:hAnsi="Times New Roman" w:cs="Times New Roman"/>
          <w:color w:val="000000" w:themeColor="text1"/>
          <w:sz w:val="20"/>
          <w:szCs w:val="20"/>
        </w:rPr>
        <w:t xml:space="preserve">, </w:t>
      </w:r>
      <w:r w:rsidR="00622DCE" w:rsidRPr="003D0139">
        <w:rPr>
          <w:rFonts w:ascii="Times New Roman" w:hAnsi="Times New Roman" w:cs="Times New Roman"/>
          <w:b/>
          <w:bCs/>
          <w:color w:val="000000" w:themeColor="text1"/>
          <w:sz w:val="20"/>
          <w:szCs w:val="20"/>
        </w:rPr>
        <w:t>D</w:t>
      </w:r>
      <w:r w:rsidR="00622DCE" w:rsidRPr="003D0139">
        <w:rPr>
          <w:rFonts w:ascii="Times New Roman" w:hAnsi="Times New Roman" w:cs="Times New Roman"/>
          <w:color w:val="000000" w:themeColor="text1"/>
          <w:sz w:val="20"/>
          <w:szCs w:val="20"/>
        </w:rPr>
        <w:t xml:space="preserve">, </w:t>
      </w:r>
      <w:r w:rsidR="00622DCE" w:rsidRPr="003D0139">
        <w:rPr>
          <w:rFonts w:ascii="Times New Roman" w:hAnsi="Times New Roman" w:cs="Times New Roman"/>
          <w:b/>
          <w:bCs/>
          <w:color w:val="000000" w:themeColor="text1"/>
          <w:sz w:val="20"/>
          <w:szCs w:val="20"/>
        </w:rPr>
        <w:t>F</w:t>
      </w:r>
      <w:r w:rsidR="00622DCE" w:rsidRPr="003D0139">
        <w:rPr>
          <w:rFonts w:ascii="Times New Roman" w:hAnsi="Times New Roman" w:cs="Times New Roman"/>
          <w:color w:val="000000" w:themeColor="text1"/>
          <w:sz w:val="20"/>
          <w:szCs w:val="20"/>
        </w:rPr>
        <w:t xml:space="preserve">, and </w:t>
      </w:r>
      <w:r w:rsidR="00622DCE" w:rsidRPr="003D0139">
        <w:rPr>
          <w:rFonts w:ascii="Times New Roman" w:hAnsi="Times New Roman" w:cs="Times New Roman"/>
          <w:b/>
          <w:bCs/>
          <w:color w:val="000000" w:themeColor="text1"/>
          <w:sz w:val="20"/>
          <w:szCs w:val="20"/>
        </w:rPr>
        <w:t>H</w:t>
      </w:r>
      <w:r w:rsidR="00622DCE" w:rsidRPr="003D0139">
        <w:rPr>
          <w:rFonts w:ascii="Times New Roman" w:hAnsi="Times New Roman" w:cs="Times New Roman"/>
          <w:color w:val="000000" w:themeColor="text1"/>
          <w:sz w:val="20"/>
          <w:szCs w:val="20"/>
        </w:rPr>
        <w:t xml:space="preserve">). </w:t>
      </w:r>
      <w:r w:rsidR="003D0139" w:rsidRPr="003D0139">
        <w:rPr>
          <w:rFonts w:ascii="Times New Roman" w:hAnsi="Times New Roman" w:cs="Times New Roman"/>
          <w:color w:val="000000" w:themeColor="text1"/>
          <w:sz w:val="20"/>
          <w:szCs w:val="20"/>
        </w:rPr>
        <w:t>Data shown here differ from Figure 2 in showing the temperature range extending to 20</w:t>
      </w:r>
      <w:r w:rsidR="003D0139" w:rsidRPr="003D0139">
        <w:rPr>
          <w:rFonts w:ascii="Times New Roman" w:hAnsi="Times New Roman" w:cs="Times New Roman"/>
          <w:color w:val="000000" w:themeColor="text1"/>
          <w:sz w:val="20"/>
          <w:szCs w:val="20"/>
          <w:vertAlign w:val="superscript"/>
        </w:rPr>
        <w:t>o</w:t>
      </w:r>
      <w:r w:rsidR="003D0139" w:rsidRPr="003D0139">
        <w:rPr>
          <w:rFonts w:ascii="Times New Roman" w:hAnsi="Times New Roman" w:cs="Times New Roman"/>
          <w:color w:val="000000" w:themeColor="text1"/>
          <w:sz w:val="20"/>
          <w:szCs w:val="20"/>
        </w:rPr>
        <w:t xml:space="preserve">C. Results shown are from PMIP3 model runs for LGM boundary conditions </w:t>
      </w:r>
      <w:r w:rsidR="003D0139" w:rsidRPr="003D0139">
        <w:rPr>
          <w:rFonts w:ascii="Times New Roman" w:hAnsi="Times New Roman" w:cs="Times New Roman"/>
          <w:color w:val="000000" w:themeColor="text1"/>
          <w:sz w:val="20"/>
          <w:szCs w:val="20"/>
        </w:rPr>
        <w:fldChar w:fldCharType="begin"/>
      </w:r>
      <w:r w:rsidR="003D0139" w:rsidRPr="003D0139">
        <w:rPr>
          <w:rFonts w:ascii="Times New Roman" w:hAnsi="Times New Roman" w:cs="Times New Roman"/>
          <w:color w:val="000000" w:themeColor="text1"/>
          <w:sz w:val="20"/>
          <w:szCs w:val="20"/>
        </w:rPr>
        <w:instrText xml:space="preserve"> ADDIN EN.CITE &lt;EndNote&gt;&lt;Cite&gt;&lt;Author&gt;Braconnot&lt;/Author&gt;&lt;Year&gt;2012&lt;/Year&gt;&lt;RecNum&gt;9551&lt;/RecNum&gt;&lt;DisplayText&gt;(Braconnot et al., 2012)&lt;/DisplayText&gt;&lt;record&gt;&lt;rec-number&gt;9551&lt;/rec-number&gt;&lt;foreign-keys&gt;&lt;key app="EN" db-id="dv9ed0adaztf2getrz1v2sdlwf2fea2pxrfe" timestamp="1579756957"&gt;9551&lt;/key&gt;&lt;/foreign-keys&gt;&lt;ref-type name="Journal Article"&gt;17&lt;/ref-type&gt;&lt;contributors&gt;&lt;authors&gt;&lt;author&gt;Braconnot, P.&lt;/author&gt;&lt;author&gt;Harrison, S. P.&lt;/author&gt;&lt;author&gt;Kageyama, M.&lt;/author&gt;&lt;author&gt;Bartlein, P. J.&lt;/author&gt;&lt;author&gt;Masson-Delmotte, V.&lt;/author&gt;&lt;author&gt;Abe-Ouchi, A.&lt;/author&gt;&lt;author&gt;Otto-Bliesner, B.&lt;/author&gt;&lt;author&gt;Zhao, Y.&lt;/author&gt;&lt;/authors&gt;&lt;/contributors&gt;&lt;titles&gt;&lt;title&gt;Evaluation of climate models using palaeoclimatic data&lt;/title&gt;&lt;secondary-title&gt;Nature Climate Change&lt;/secondary-title&gt;&lt;/titles&gt;&lt;periodical&gt;&lt;full-title&gt;Nature Climate Change&lt;/full-title&gt;&lt;/periodical&gt;&lt;pages&gt;417-424&lt;/pages&gt;&lt;volume&gt;2&lt;/volume&gt;&lt;number&gt;6&lt;/number&gt;&lt;dates&gt;&lt;year&gt;2012&lt;/year&gt;&lt;pub-dates&gt;&lt;date&gt;Jun&lt;/date&gt;&lt;/pub-dates&gt;&lt;/dates&gt;&lt;isbn&gt;1758-678X&lt;/isbn&gt;&lt;accession-num&gt;WOS:000305051600020&lt;/accession-num&gt;&lt;urls&gt;&lt;related-urls&gt;&lt;url&gt;&amp;lt;Go to ISI&amp;gt;://WOS:000305051600020&lt;/url&gt;&lt;/related-urls&gt;&lt;/urls&gt;&lt;electronic-resource-num&gt;10.1038/nclimate1456&lt;/electronic-resource-num&gt;&lt;/record&gt;&lt;/Cite&gt;&lt;/EndNote&gt;</w:instrText>
      </w:r>
      <w:r w:rsidR="003D0139" w:rsidRPr="003D0139">
        <w:rPr>
          <w:rFonts w:ascii="Times New Roman" w:hAnsi="Times New Roman" w:cs="Times New Roman"/>
          <w:color w:val="000000" w:themeColor="text1"/>
          <w:sz w:val="20"/>
          <w:szCs w:val="20"/>
        </w:rPr>
        <w:fldChar w:fldCharType="separate"/>
      </w:r>
      <w:r w:rsidR="003D0139" w:rsidRPr="003D0139">
        <w:rPr>
          <w:rFonts w:ascii="Times New Roman" w:hAnsi="Times New Roman" w:cs="Times New Roman"/>
          <w:noProof/>
          <w:color w:val="000000" w:themeColor="text1"/>
          <w:sz w:val="20"/>
          <w:szCs w:val="20"/>
        </w:rPr>
        <w:t>(Braconnot et al., 2012)</w:t>
      </w:r>
      <w:r w:rsidR="003D0139" w:rsidRPr="003D0139">
        <w:rPr>
          <w:rFonts w:ascii="Times New Roman" w:hAnsi="Times New Roman" w:cs="Times New Roman"/>
          <w:color w:val="000000" w:themeColor="text1"/>
          <w:sz w:val="20"/>
          <w:szCs w:val="20"/>
        </w:rPr>
        <w:fldChar w:fldCharType="end"/>
      </w:r>
      <w:r w:rsidR="003D0139" w:rsidRPr="003D0139">
        <w:rPr>
          <w:rFonts w:ascii="Times New Roman" w:hAnsi="Times New Roman" w:cs="Times New Roman"/>
          <w:color w:val="000000" w:themeColor="text1"/>
          <w:sz w:val="20"/>
          <w:szCs w:val="20"/>
        </w:rPr>
        <w:t>, model runs for CO</w:t>
      </w:r>
      <w:r w:rsidR="003D0139" w:rsidRPr="003D0139">
        <w:rPr>
          <w:rFonts w:ascii="Times New Roman" w:hAnsi="Times New Roman" w:cs="Times New Roman"/>
          <w:color w:val="000000" w:themeColor="text1"/>
          <w:sz w:val="20"/>
          <w:szCs w:val="20"/>
          <w:vertAlign w:val="subscript"/>
        </w:rPr>
        <w:t>2</w:t>
      </w:r>
      <w:r w:rsidR="003D0139" w:rsidRPr="003D0139">
        <w:rPr>
          <w:rFonts w:ascii="Times New Roman" w:hAnsi="Times New Roman" w:cs="Times New Roman"/>
          <w:color w:val="000000" w:themeColor="text1"/>
          <w:sz w:val="20"/>
          <w:szCs w:val="20"/>
        </w:rPr>
        <w:t xml:space="preserve"> </w:t>
      </w:r>
      <w:r w:rsidR="003D0139" w:rsidRPr="003D0139">
        <w:rPr>
          <w:rFonts w:ascii="Times New Roman" w:hAnsi="Times New Roman" w:cs="Times New Roman"/>
          <w:color w:val="000000" w:themeColor="text1"/>
          <w:sz w:val="20"/>
          <w:szCs w:val="20"/>
          <w:u w:val="single"/>
        </w:rPr>
        <w:t>&lt;</w:t>
      </w:r>
      <w:r w:rsidR="003D0139" w:rsidRPr="003D0139">
        <w:rPr>
          <w:rFonts w:ascii="Times New Roman" w:hAnsi="Times New Roman" w:cs="Times New Roman"/>
          <w:color w:val="000000" w:themeColor="text1"/>
          <w:sz w:val="20"/>
          <w:szCs w:val="20"/>
        </w:rPr>
        <w:t xml:space="preserve">270 ppm with no ice sheets and with LGM ice sheets </w:t>
      </w:r>
      <w:r w:rsidR="003D0139" w:rsidRPr="003D0139">
        <w:rPr>
          <w:rFonts w:ascii="Times New Roman" w:hAnsi="Times New Roman" w:cs="Times New Roman"/>
          <w:color w:val="000000" w:themeColor="text1"/>
          <w:sz w:val="20"/>
          <w:szCs w:val="20"/>
        </w:rPr>
        <w:fldChar w:fldCharType="begin"/>
      </w:r>
      <w:r w:rsidR="003D0139" w:rsidRPr="003D0139">
        <w:rPr>
          <w:rFonts w:ascii="Times New Roman" w:hAnsi="Times New Roman" w:cs="Times New Roman"/>
          <w:color w:val="000000" w:themeColor="text1"/>
          <w:sz w:val="20"/>
          <w:szCs w:val="20"/>
        </w:rPr>
        <w:instrText xml:space="preserve"> ADDIN EN.CITE &lt;EndNote&gt;&lt;Cite&gt;&lt;Author&gt;Galbraith&lt;/Author&gt;&lt;Year&gt;2019&lt;/Year&gt;&lt;RecNum&gt;9741&lt;/RecNum&gt;&lt;DisplayText&gt;(Galbraith and De Lavergne, 2019)&lt;/DisplayText&gt;&lt;record&gt;&lt;rec-number&gt;9741&lt;/rec-number&gt;&lt;foreign-keys&gt;&lt;key app="EN" db-id="dv9ed0adaztf2getrz1v2sdlwf2fea2pxrfe" timestamp="1615161002"&gt;9741&lt;/key&gt;&lt;/foreign-keys&gt;&lt;ref-type name="Journal Article"&gt;17&lt;/ref-type&gt;&lt;contributors&gt;&lt;authors&gt;&lt;author&gt;Galbraith, E.&lt;/author&gt;&lt;author&gt;de Lavergne, C.&lt;/author&gt;&lt;/authors&gt;&lt;/contributors&gt;&lt;titles&gt;&lt;title&gt;Response of a comprehensive climate model to a broad range of external forcings: relevance for deep ocean ventilation and the development of late Cenozoic ice ages&lt;/title&gt;&lt;secondary-title&gt;Climate Dynamics&lt;/secondary-title&gt;&lt;/titles&gt;&lt;periodical&gt;&lt;full-title&gt;Climate Dynamics&lt;/full-title&gt;&lt;abbr-1&gt;Climate Dynamics&lt;/abbr-1&gt;&lt;/periodical&gt;&lt;pages&gt;653-679&lt;/pages&gt;&lt;volume&gt;52&lt;/volume&gt;&lt;number&gt;1-2&lt;/number&gt;&lt;dates&gt;&lt;year&gt;2019&lt;/year&gt;&lt;pub-dates&gt;&lt;date&gt;Jan&lt;/date&gt;&lt;/pub-dates&gt;&lt;/dates&gt;&lt;isbn&gt;0930-7575&lt;/isbn&gt;&lt;accession-num&gt;WOS:000460619200038&lt;/accession-num&gt;&lt;urls&gt;&lt;related-urls&gt;&lt;url&gt;&amp;lt;Go to ISI&amp;gt;://WOS:000460619200038&lt;/url&gt;&lt;/related-urls&gt;&lt;/urls&gt;&lt;electronic-resource-num&gt;10.1007/s00382-018-4157-8&lt;/electronic-resource-num&gt;&lt;/record&gt;&lt;/Cite&gt;&lt;/EndNote&gt;</w:instrText>
      </w:r>
      <w:r w:rsidR="003D0139" w:rsidRPr="003D0139">
        <w:rPr>
          <w:rFonts w:ascii="Times New Roman" w:hAnsi="Times New Roman" w:cs="Times New Roman"/>
          <w:color w:val="000000" w:themeColor="text1"/>
          <w:sz w:val="20"/>
          <w:szCs w:val="20"/>
        </w:rPr>
        <w:fldChar w:fldCharType="separate"/>
      </w:r>
      <w:r w:rsidR="003D0139" w:rsidRPr="003D0139">
        <w:rPr>
          <w:rFonts w:ascii="Times New Roman" w:hAnsi="Times New Roman" w:cs="Times New Roman"/>
          <w:noProof/>
          <w:color w:val="000000" w:themeColor="text1"/>
          <w:sz w:val="20"/>
          <w:szCs w:val="20"/>
        </w:rPr>
        <w:t>(Galbraith and De Lavergne, 2019)</w:t>
      </w:r>
      <w:r w:rsidR="003D0139" w:rsidRPr="003D0139">
        <w:rPr>
          <w:rFonts w:ascii="Times New Roman" w:hAnsi="Times New Roman" w:cs="Times New Roman"/>
          <w:color w:val="000000" w:themeColor="text1"/>
          <w:sz w:val="20"/>
          <w:szCs w:val="20"/>
        </w:rPr>
        <w:fldChar w:fldCharType="end"/>
      </w:r>
      <w:r w:rsidR="003D0139" w:rsidRPr="003D0139">
        <w:rPr>
          <w:rFonts w:ascii="Times New Roman" w:hAnsi="Times New Roman" w:cs="Times New Roman"/>
          <w:color w:val="000000" w:themeColor="text1"/>
          <w:sz w:val="20"/>
          <w:szCs w:val="20"/>
        </w:rPr>
        <w:t xml:space="preserve">, model runs for the last deglaciation </w:t>
      </w:r>
      <w:r w:rsidR="003D0139" w:rsidRPr="003D0139">
        <w:rPr>
          <w:rFonts w:ascii="Times New Roman" w:hAnsi="Times New Roman" w:cs="Times New Roman"/>
          <w:color w:val="000000" w:themeColor="text1"/>
          <w:sz w:val="20"/>
          <w:szCs w:val="20"/>
        </w:rPr>
        <w:fldChar w:fldCharType="begin"/>
      </w:r>
      <w:r w:rsidR="003D0139" w:rsidRPr="003D0139">
        <w:rPr>
          <w:rFonts w:ascii="Times New Roman" w:hAnsi="Times New Roman" w:cs="Times New Roman"/>
          <w:color w:val="000000" w:themeColor="text1"/>
          <w:sz w:val="20"/>
          <w:szCs w:val="20"/>
        </w:rPr>
        <w:instrText xml:space="preserve"> ADDIN EN.CITE &lt;EndNote&gt;&lt;Cite&gt;&lt;Author&gt;Alder&lt;/Author&gt;&lt;Year&gt;2015&lt;/Year&gt;&lt;RecNum&gt;9739&lt;/RecNum&gt;&lt;DisplayText&gt;(Alder and Hostetler, 2015)&lt;/DisplayText&gt;&lt;record&gt;&lt;rec-number&gt;9739&lt;/rec-number&gt;&lt;foreign-keys&gt;&lt;key app="EN" db-id="dv9ed0adaztf2getrz1v2sdlwf2fea2pxrfe" timestamp="1615153011"&gt;9739&lt;/key&gt;&lt;/foreign-keys&gt;&lt;ref-type name="Journal Article"&gt;17&lt;/ref-type&gt;&lt;contributors&gt;&lt;authors&gt;&lt;author&gt;Alder, J. R.&lt;/author&gt;&lt;author&gt;Hostetler, S. W.&lt;/author&gt;&lt;/authors&gt;&lt;/contributors&gt;&lt;titles&gt;&lt;title&gt;Global climate simulations at 3000-year intervals for the last 21 000 years with the GENMOM coupled atmosphere-ocean model&lt;/title&gt;&lt;secondary-title&gt;Climate of the Past&lt;/secondary-title&gt;&lt;/titles&gt;&lt;periodical&gt;&lt;full-title&gt;Climate of the Past&lt;/full-title&gt;&lt;/periodical&gt;&lt;pages&gt;449-471&lt;/pages&gt;&lt;volume&gt;11&lt;/volume&gt;&lt;number&gt;3&lt;/number&gt;&lt;dates&gt;&lt;year&gt;2015&lt;/year&gt;&lt;/dates&gt;&lt;isbn&gt;1814-9324&lt;/isbn&gt;&lt;accession-num&gt;WOS:000352159900006&lt;/accession-num&gt;&lt;urls&gt;&lt;related-urls&gt;&lt;url&gt;&amp;lt;Go to ISI&amp;gt;://WOS:000352159900006&lt;/url&gt;&lt;/related-urls&gt;&lt;/urls&gt;&lt;electronic-resource-num&gt;10.5194/cp-11-449-2015&lt;/electronic-resource-num&gt;&lt;/record&gt;&lt;/Cite&gt;&lt;/EndNote&gt;</w:instrText>
      </w:r>
      <w:r w:rsidR="003D0139" w:rsidRPr="003D0139">
        <w:rPr>
          <w:rFonts w:ascii="Times New Roman" w:hAnsi="Times New Roman" w:cs="Times New Roman"/>
          <w:color w:val="000000" w:themeColor="text1"/>
          <w:sz w:val="20"/>
          <w:szCs w:val="20"/>
        </w:rPr>
        <w:fldChar w:fldCharType="separate"/>
      </w:r>
      <w:r w:rsidR="003D0139" w:rsidRPr="003D0139">
        <w:rPr>
          <w:rFonts w:ascii="Times New Roman" w:hAnsi="Times New Roman" w:cs="Times New Roman"/>
          <w:noProof/>
          <w:color w:val="000000" w:themeColor="text1"/>
          <w:sz w:val="20"/>
          <w:szCs w:val="20"/>
        </w:rPr>
        <w:t>(Alder and Hostetler, 2015)</w:t>
      </w:r>
      <w:r w:rsidR="003D0139" w:rsidRPr="003D0139">
        <w:rPr>
          <w:rFonts w:ascii="Times New Roman" w:hAnsi="Times New Roman" w:cs="Times New Roman"/>
          <w:color w:val="000000" w:themeColor="text1"/>
          <w:sz w:val="20"/>
          <w:szCs w:val="20"/>
        </w:rPr>
        <w:fldChar w:fldCharType="end"/>
      </w:r>
      <w:r w:rsidR="003D0139" w:rsidRPr="003D0139">
        <w:rPr>
          <w:rFonts w:ascii="Times New Roman" w:hAnsi="Times New Roman" w:cs="Times New Roman"/>
          <w:color w:val="000000" w:themeColor="text1"/>
          <w:sz w:val="20"/>
          <w:szCs w:val="20"/>
        </w:rPr>
        <w:t>, model runs for CO</w:t>
      </w:r>
      <w:r w:rsidR="003D0139" w:rsidRPr="003D0139">
        <w:rPr>
          <w:rFonts w:ascii="Times New Roman" w:hAnsi="Times New Roman" w:cs="Times New Roman"/>
          <w:color w:val="000000" w:themeColor="text1"/>
          <w:sz w:val="20"/>
          <w:szCs w:val="20"/>
          <w:vertAlign w:val="subscript"/>
        </w:rPr>
        <w:t>2</w:t>
      </w:r>
      <w:r w:rsidR="003D0139" w:rsidRPr="003D0139">
        <w:rPr>
          <w:rFonts w:ascii="Times New Roman" w:hAnsi="Times New Roman" w:cs="Times New Roman"/>
          <w:color w:val="000000" w:themeColor="text1"/>
          <w:sz w:val="20"/>
          <w:szCs w:val="20"/>
        </w:rPr>
        <w:t xml:space="preserve"> </w:t>
      </w:r>
      <w:r w:rsidR="003D0139" w:rsidRPr="003D0139">
        <w:rPr>
          <w:rFonts w:ascii="Times New Roman" w:hAnsi="Times New Roman" w:cs="Times New Roman"/>
          <w:color w:val="000000" w:themeColor="text1"/>
          <w:sz w:val="20"/>
          <w:szCs w:val="20"/>
          <w:u w:val="single"/>
        </w:rPr>
        <w:t>&gt;</w:t>
      </w:r>
      <w:r w:rsidR="003D0139" w:rsidRPr="003D0139">
        <w:rPr>
          <w:rFonts w:ascii="Times New Roman" w:hAnsi="Times New Roman" w:cs="Times New Roman"/>
          <w:color w:val="000000" w:themeColor="text1"/>
          <w:sz w:val="20"/>
          <w:szCs w:val="20"/>
        </w:rPr>
        <w:t xml:space="preserve">420 ppm </w:t>
      </w:r>
      <w:r w:rsidR="003D0139" w:rsidRPr="003D0139">
        <w:rPr>
          <w:rFonts w:ascii="Times New Roman" w:hAnsi="Times New Roman" w:cs="Times New Roman"/>
          <w:color w:val="000000" w:themeColor="text1"/>
          <w:sz w:val="20"/>
          <w:szCs w:val="20"/>
        </w:rPr>
        <w:fldChar w:fldCharType="begin"/>
      </w:r>
      <w:r w:rsidR="003D0139" w:rsidRPr="003D0139">
        <w:rPr>
          <w:rFonts w:ascii="Times New Roman" w:hAnsi="Times New Roman" w:cs="Times New Roman"/>
          <w:color w:val="000000" w:themeColor="text1"/>
          <w:sz w:val="20"/>
          <w:szCs w:val="20"/>
        </w:rPr>
        <w:instrText xml:space="preserve"> ADDIN EN.CITE &lt;EndNote&gt;&lt;Cite&gt;&lt;Author&gt;Clark&lt;/Author&gt;&lt;Year&gt;2016&lt;/Year&gt;&lt;RecNum&gt;9101&lt;/RecNum&gt;&lt;DisplayText&gt;(Clark et al., 2016)&lt;/DisplayText&gt;&lt;record&gt;&lt;rec-number&gt;9101&lt;/rec-number&gt;&lt;foreign-keys&gt;&lt;key app="EN" db-id="dv9ed0adaztf2getrz1v2sdlwf2fea2pxrfe" timestamp="1509495044"&gt;9101&lt;/key&gt;&lt;/foreign-keys&gt;&lt;ref-type name="Journal Article"&gt;17&lt;/ref-type&gt;&lt;contributors&gt;&lt;authors&gt;&lt;author&gt;Clark, P. U.&lt;/author&gt;&lt;author&gt;Shakun, J. D.&lt;/author&gt;&lt;author&gt;Marcott, S. A.&lt;/author&gt;&lt;author&gt;Mix, A. C.&lt;/author&gt;&lt;author&gt;Eby, M.&lt;/author&gt;&lt;author&gt;Kulp, S.&lt;/author&gt;&lt;author&gt;Levermann, A.&lt;/author&gt;&lt;author&gt;Milne, G. A.&lt;/author&gt;&lt;author&gt;Pfister, P. L.&lt;/author&gt;&lt;author&gt;Santer, B. D.&lt;/author&gt;&lt;author&gt;Schrag, D. P.&lt;/author&gt;&lt;author&gt;Solomon, S.&lt;/author&gt;&lt;author&gt;Stocker, T. F.&lt;/author&gt;&lt;author&gt;Strauss, B. H.&lt;/author&gt;&lt;author&gt;Weaver, A. J.&lt;/author&gt;&lt;author&gt;Winkelmann, R.&lt;/author&gt;&lt;author&gt;Archer, D.&lt;/author&gt;&lt;author&gt;Bard, E.&lt;/author&gt;&lt;author&gt;Goldner, A.&lt;/author&gt;&lt;author&gt;Lambeck, K.&lt;/author&gt;&lt;author&gt;Pierrehumbert, R. T.&lt;/author&gt;&lt;author&gt;Plattner, G. K.&lt;/author&gt;&lt;/authors&gt;&lt;/contributors&gt;&lt;titles&gt;&lt;title&gt;Consequences of twenty-first-century policy for multi-millennial climate and sea-level change&lt;/title&gt;&lt;secondary-title&gt;Nature Climate Change&lt;/secondary-title&gt;&lt;/titles&gt;&lt;periodical&gt;&lt;full-title&gt;Nature Climate Change&lt;/full-title&gt;&lt;/periodical&gt;&lt;pages&gt;360-369&lt;/pages&gt;&lt;volume&gt;6&lt;/volume&gt;&lt;number&gt;4&lt;/number&gt;&lt;dates&gt;&lt;year&gt;2016&lt;/year&gt;&lt;pub-dates&gt;&lt;date&gt;Apr&lt;/date&gt;&lt;/pub-dates&gt;&lt;/dates&gt;&lt;isbn&gt;1758-678X&lt;/isbn&gt;&lt;accession-num&gt;WOS:000373060000011&lt;/accession-num&gt;&lt;urls&gt;&lt;related-urls&gt;&lt;url&gt;&amp;lt;Go to ISI&amp;gt;://WOS:000373060000011&lt;/url&gt;&lt;/related-urls&gt;&lt;/urls&gt;&lt;electronic-resource-num&gt;10.1038/nclimate2923&lt;/electronic-resource-num&gt;&lt;/record&gt;&lt;/Cite&gt;&lt;/EndNote&gt;</w:instrText>
      </w:r>
      <w:r w:rsidR="003D0139" w:rsidRPr="003D0139">
        <w:rPr>
          <w:rFonts w:ascii="Times New Roman" w:hAnsi="Times New Roman" w:cs="Times New Roman"/>
          <w:color w:val="000000" w:themeColor="text1"/>
          <w:sz w:val="20"/>
          <w:szCs w:val="20"/>
        </w:rPr>
        <w:fldChar w:fldCharType="separate"/>
      </w:r>
      <w:r w:rsidR="003D0139" w:rsidRPr="003D0139">
        <w:rPr>
          <w:rFonts w:ascii="Times New Roman" w:hAnsi="Times New Roman" w:cs="Times New Roman"/>
          <w:noProof/>
          <w:color w:val="000000" w:themeColor="text1"/>
          <w:sz w:val="20"/>
          <w:szCs w:val="20"/>
        </w:rPr>
        <w:t>(Clark et al., 2016)</w:t>
      </w:r>
      <w:r w:rsidR="003D0139" w:rsidRPr="003D0139">
        <w:rPr>
          <w:rFonts w:ascii="Times New Roman" w:hAnsi="Times New Roman" w:cs="Times New Roman"/>
          <w:color w:val="000000" w:themeColor="text1"/>
          <w:sz w:val="20"/>
          <w:szCs w:val="20"/>
        </w:rPr>
        <w:fldChar w:fldCharType="end"/>
      </w:r>
      <w:r w:rsidR="003D0139" w:rsidRPr="003D0139">
        <w:rPr>
          <w:rFonts w:ascii="Times New Roman" w:hAnsi="Times New Roman" w:cs="Times New Roman"/>
          <w:color w:val="000000" w:themeColor="text1"/>
          <w:sz w:val="20"/>
          <w:szCs w:val="20"/>
        </w:rPr>
        <w:t>, LongRunMIP model runs for CO</w:t>
      </w:r>
      <w:r w:rsidR="003D0139" w:rsidRPr="003D0139">
        <w:rPr>
          <w:rFonts w:ascii="Times New Roman" w:hAnsi="Times New Roman" w:cs="Times New Roman"/>
          <w:color w:val="000000" w:themeColor="text1"/>
          <w:sz w:val="20"/>
          <w:szCs w:val="20"/>
          <w:vertAlign w:val="subscript"/>
        </w:rPr>
        <w:t>2</w:t>
      </w:r>
      <w:r w:rsidR="003D0139" w:rsidRPr="003D0139">
        <w:rPr>
          <w:rFonts w:ascii="Times New Roman" w:hAnsi="Times New Roman" w:cs="Times New Roman"/>
          <w:color w:val="000000" w:themeColor="text1"/>
          <w:sz w:val="20"/>
          <w:szCs w:val="20"/>
        </w:rPr>
        <w:t xml:space="preserve"> </w:t>
      </w:r>
      <w:r w:rsidR="003D0139" w:rsidRPr="003D0139">
        <w:rPr>
          <w:rFonts w:ascii="Times New Roman" w:hAnsi="Times New Roman" w:cs="Times New Roman"/>
          <w:color w:val="000000" w:themeColor="text1"/>
          <w:sz w:val="20"/>
          <w:szCs w:val="20"/>
          <w:u w:val="single"/>
        </w:rPr>
        <w:t>&gt;</w:t>
      </w:r>
      <w:r w:rsidR="003D0139" w:rsidRPr="003D0139">
        <w:rPr>
          <w:rFonts w:ascii="Times New Roman" w:hAnsi="Times New Roman" w:cs="Times New Roman"/>
          <w:color w:val="000000" w:themeColor="text1"/>
          <w:sz w:val="20"/>
          <w:szCs w:val="20"/>
        </w:rPr>
        <w:t xml:space="preserve">2x PI </w:t>
      </w:r>
      <w:r w:rsidR="003D0139" w:rsidRPr="003D0139">
        <w:rPr>
          <w:rFonts w:ascii="Times New Roman" w:hAnsi="Times New Roman" w:cs="Times New Roman"/>
          <w:color w:val="000000" w:themeColor="text1"/>
          <w:sz w:val="20"/>
          <w:szCs w:val="20"/>
        </w:rPr>
        <w:fldChar w:fldCharType="begin"/>
      </w:r>
      <w:r w:rsidR="003D0139" w:rsidRPr="003D0139">
        <w:rPr>
          <w:rFonts w:ascii="Times New Roman" w:hAnsi="Times New Roman" w:cs="Times New Roman"/>
          <w:color w:val="000000" w:themeColor="text1"/>
          <w:sz w:val="20"/>
          <w:szCs w:val="20"/>
        </w:rPr>
        <w:instrText xml:space="preserve"> ADDIN EN.CITE &lt;EndNote&gt;&lt;Cite&gt;&lt;Author&gt;Rugenstein&lt;/Author&gt;&lt;Year&gt;2019&lt;/Year&gt;&lt;RecNum&gt;9742&lt;/RecNum&gt;&lt;DisplayText&gt;(Rugenstein et al., 2019)&lt;/DisplayText&gt;&lt;record&gt;&lt;rec-number&gt;9742&lt;/rec-number&gt;&lt;foreign-keys&gt;&lt;key app="EN" db-id="dv9ed0adaztf2getrz1v2sdlwf2fea2pxrfe" timestamp="1615161267"&gt;9742&lt;/key&gt;&lt;/foreign-keys&gt;&lt;ref-type name="Journal Article"&gt;17&lt;/ref-type&gt;&lt;contributors&gt;&lt;authors&gt;&lt;author&gt;Rugenstein, M.&lt;/author&gt;&lt;author&gt;Bloch-Johnson, J.&lt;/author&gt;&lt;author&gt;Abe-Ouchi, A.&lt;/author&gt;&lt;author&gt;Andrews, T.&lt;/author&gt;&lt;author&gt;Beyerle, U.&lt;/author&gt;&lt;author&gt;Cao, L.&lt;/author&gt;&lt;author&gt;Chadha, T.&lt;/author&gt;&lt;author&gt;Danabasoglu, G.&lt;/author&gt;&lt;author&gt;Dufresne, J. L.&lt;/author&gt;&lt;author&gt;Duan, L.&lt;/author&gt;&lt;author&gt;Foujols, M. A.&lt;/author&gt;&lt;author&gt;Frolicher, T.&lt;/author&gt;&lt;author&gt;Geoffroy, O.&lt;/author&gt;&lt;author&gt;Gregory, J.&lt;/author&gt;&lt;author&gt;Knutti, R.&lt;/author&gt;&lt;author&gt;Li, C.&lt;/author&gt;&lt;author&gt;Marzocchi, A.&lt;/author&gt;&lt;author&gt;Mauritsen, T.&lt;/author&gt;&lt;author&gt;Menary, M.&lt;/author&gt;&lt;author&gt;Moyer, E.&lt;/author&gt;&lt;author&gt;Nazarenko, L.&lt;/author&gt;&lt;author&gt;Paynter, D.&lt;/author&gt;&lt;author&gt;Saint-Martin, D.&lt;/author&gt;&lt;author&gt;Schmidt, G. A.&lt;/author&gt;&lt;author&gt;Yamamoto, A.&lt;/author&gt;&lt;author&gt;Yang, S. T.&lt;/author&gt;&lt;/authors&gt;&lt;/contributors&gt;&lt;titles&gt;&lt;title&gt;LongRunMIP: Motivation and Design for a Large Collection of Millennial-Length AOGCM Simulations&lt;/title&gt;&lt;secondary-title&gt;Bulletin of the American Meteorological Society&lt;/secondary-title&gt;&lt;/titles&gt;&lt;periodical&gt;&lt;full-title&gt;Bulletin of the American Meteorological Society&lt;/full-title&gt;&lt;/periodical&gt;&lt;pages&gt;2551-2570&lt;/pages&gt;&lt;volume&gt;100&lt;/volume&gt;&lt;number&gt;12&lt;/number&gt;&lt;dates&gt;&lt;year&gt;2019&lt;/year&gt;&lt;pub-dates&gt;&lt;date&gt;Dec&lt;/date&gt;&lt;/pub-dates&gt;&lt;/dates&gt;&lt;isbn&gt;0003-0007&lt;/isbn&gt;&lt;accession-num&gt;WOS:000506029100019&lt;/accession-num&gt;&lt;urls&gt;&lt;related-urls&gt;&lt;url&gt;&amp;lt;Go to ISI&amp;gt;://WOS:000506029100019&lt;/url&gt;&lt;/related-urls&gt;&lt;/urls&gt;&lt;electronic-resource-num&gt;10.1175/bams-d-19-0068.1&lt;/electronic-resource-num&gt;&lt;/record&gt;&lt;/Cite&gt;&lt;/EndNote&gt;</w:instrText>
      </w:r>
      <w:r w:rsidR="003D0139" w:rsidRPr="003D0139">
        <w:rPr>
          <w:rFonts w:ascii="Times New Roman" w:hAnsi="Times New Roman" w:cs="Times New Roman"/>
          <w:color w:val="000000" w:themeColor="text1"/>
          <w:sz w:val="20"/>
          <w:szCs w:val="20"/>
        </w:rPr>
        <w:fldChar w:fldCharType="separate"/>
      </w:r>
      <w:r w:rsidR="003D0139" w:rsidRPr="003D0139">
        <w:rPr>
          <w:rFonts w:ascii="Times New Roman" w:hAnsi="Times New Roman" w:cs="Times New Roman"/>
          <w:noProof/>
          <w:color w:val="000000" w:themeColor="text1"/>
          <w:sz w:val="20"/>
          <w:szCs w:val="20"/>
        </w:rPr>
        <w:t>(Rugenstein et al., 2019)</w:t>
      </w:r>
      <w:r w:rsidR="003D0139" w:rsidRPr="003D0139">
        <w:rPr>
          <w:rFonts w:ascii="Times New Roman" w:hAnsi="Times New Roman" w:cs="Times New Roman"/>
          <w:color w:val="000000" w:themeColor="text1"/>
          <w:sz w:val="20"/>
          <w:szCs w:val="20"/>
        </w:rPr>
        <w:fldChar w:fldCharType="end"/>
      </w:r>
      <w:r w:rsidR="003D0139" w:rsidRPr="003D0139">
        <w:rPr>
          <w:rFonts w:ascii="Times New Roman" w:hAnsi="Times New Roman" w:cs="Times New Roman"/>
          <w:color w:val="000000" w:themeColor="text1"/>
          <w:sz w:val="20"/>
          <w:szCs w:val="20"/>
        </w:rPr>
        <w:t>, model runs for CO</w:t>
      </w:r>
      <w:r w:rsidR="003D0139" w:rsidRPr="003D0139">
        <w:rPr>
          <w:rFonts w:ascii="Times New Roman" w:hAnsi="Times New Roman" w:cs="Times New Roman"/>
          <w:color w:val="000000" w:themeColor="text1"/>
          <w:sz w:val="20"/>
          <w:szCs w:val="20"/>
          <w:vertAlign w:val="subscript"/>
        </w:rPr>
        <w:t>2</w:t>
      </w:r>
      <w:r w:rsidR="003D0139" w:rsidRPr="003D0139">
        <w:rPr>
          <w:rFonts w:ascii="Times New Roman" w:hAnsi="Times New Roman" w:cs="Times New Roman"/>
          <w:color w:val="000000" w:themeColor="text1"/>
          <w:sz w:val="20"/>
          <w:szCs w:val="20"/>
        </w:rPr>
        <w:t xml:space="preserve"> ranging from 1x to 9x PI </w:t>
      </w:r>
      <w:r w:rsidR="003D0139" w:rsidRPr="003D0139">
        <w:rPr>
          <w:rFonts w:ascii="Times New Roman" w:hAnsi="Times New Roman" w:cs="Times New Roman"/>
          <w:color w:val="000000" w:themeColor="text1"/>
          <w:sz w:val="20"/>
          <w:szCs w:val="20"/>
        </w:rPr>
        <w:fldChar w:fldCharType="begin"/>
      </w:r>
      <w:r w:rsidR="003D0139" w:rsidRPr="003D0139">
        <w:rPr>
          <w:rFonts w:ascii="Times New Roman" w:hAnsi="Times New Roman" w:cs="Times New Roman"/>
          <w:color w:val="000000" w:themeColor="text1"/>
          <w:sz w:val="20"/>
          <w:szCs w:val="20"/>
        </w:rPr>
        <w:instrText xml:space="preserve"> ADDIN EN.CITE &lt;EndNote&gt;&lt;Cite&gt;&lt;Author&gt;Goudsmit-Harzevoort&lt;/Author&gt;&lt;Year&gt;2023&lt;/Year&gt;&lt;RecNum&gt;10198&lt;/RecNum&gt;&lt;DisplayText&gt;(Goudsmit-Harzevoort et al., 2023)&lt;/DisplayText&gt;&lt;record&gt;&lt;rec-number&gt;10198&lt;/rec-number&gt;&lt;foreign-keys&gt;&lt;key app="EN" db-id="dv9ed0adaztf2getrz1v2sdlwf2fea2pxrfe" timestamp="1719696752"&gt;10198&lt;/key&gt;&lt;/foreign-keys&gt;&lt;ref-type name="Journal Article"&gt;17&lt;/ref-type&gt;&lt;contributors&gt;&lt;authors&gt;&lt;author&gt;Goudsmit-Harzevoort, B.&lt;/author&gt;&lt;author&gt;Lansu, A.&lt;/author&gt;&lt;author&gt;Baatsen, M. L. J.&lt;/author&gt;&lt;author&gt;von der Heydt, A. S.&lt;/author&gt;&lt;author&gt;de Winter, N. J.&lt;/author&gt;&lt;author&gt;Zhang, Y. R.&lt;/author&gt;&lt;author&gt;Abe-Ouchi, A.&lt;/author&gt;&lt;author&gt;de Boer, A.&lt;/author&gt;&lt;author&gt;Chan, W. L.&lt;/author&gt;&lt;author&gt;Donnadieu, Y.&lt;/author&gt;&lt;author&gt;Hutchinson, D. K.&lt;/author&gt;&lt;author&gt;Knorr, G.&lt;/author&gt;&lt;author&gt;Ladant, J. B.&lt;/author&gt;&lt;author&gt;Morozova, P.&lt;/author&gt;&lt;author&gt;Niezgodzki, I.&lt;/author&gt;&lt;author&gt;Steinig, S.&lt;/author&gt;&lt;author&gt;Tripati, A.&lt;/author&gt;&lt;author&gt;Zhang, Z. S.&lt;/author&gt;&lt;author&gt;Zhu, J.&lt;/author&gt;&lt;author&gt;Ziegler, M.&lt;/author&gt;&lt;/authors&gt;&lt;/contributors&gt;&lt;titles&gt;&lt;title&gt;The Relationship Between the Global Mean Deep-Sea and Surface Temperature During the Early Eocene&lt;/title&gt;&lt;secondary-title&gt;Paleoceanography and Paleoclimatology&lt;/secondary-title&gt;&lt;/titles&gt;&lt;periodical&gt;&lt;full-title&gt;Paleoceanography and Paleoclimatology&lt;/full-title&gt;&lt;/periodical&gt;&lt;volume&gt;38&lt;/volume&gt;&lt;number&gt;3&lt;/number&gt;&lt;dates&gt;&lt;year&gt;2023&lt;/year&gt;&lt;pub-dates&gt;&lt;date&gt;Mar&lt;/date&gt;&lt;/pub-dates&gt;&lt;/dates&gt;&lt;isbn&gt;2572-4517&lt;/isbn&gt;&lt;accession-num&gt;WOS:001000274600004&lt;/accession-num&gt;&lt;urls&gt;&lt;related-urls&gt;&lt;url&gt;&amp;lt;Go to ISI&amp;gt;://WOS:001000274600004&lt;/url&gt;&lt;/related-urls&gt;&lt;/urls&gt;&lt;custom7&gt;e2022PA004532&lt;/custom7&gt;&lt;electronic-resource-num&gt;10.1029/2022pa004532&lt;/electronic-resource-num&gt;&lt;/record&gt;&lt;/Cite&gt;&lt;/EndNote&gt;</w:instrText>
      </w:r>
      <w:r w:rsidR="003D0139" w:rsidRPr="003D0139">
        <w:rPr>
          <w:rFonts w:ascii="Times New Roman" w:hAnsi="Times New Roman" w:cs="Times New Roman"/>
          <w:color w:val="000000" w:themeColor="text1"/>
          <w:sz w:val="20"/>
          <w:szCs w:val="20"/>
        </w:rPr>
        <w:fldChar w:fldCharType="separate"/>
      </w:r>
      <w:r w:rsidR="003D0139" w:rsidRPr="003D0139">
        <w:rPr>
          <w:rFonts w:ascii="Times New Roman" w:hAnsi="Times New Roman" w:cs="Times New Roman"/>
          <w:noProof/>
          <w:color w:val="000000" w:themeColor="text1"/>
          <w:sz w:val="20"/>
          <w:szCs w:val="20"/>
        </w:rPr>
        <w:t>(Goudsmit-Harzevoort et al., 2023)</w:t>
      </w:r>
      <w:r w:rsidR="003D0139" w:rsidRPr="003D0139">
        <w:rPr>
          <w:rFonts w:ascii="Times New Roman" w:hAnsi="Times New Roman" w:cs="Times New Roman"/>
          <w:color w:val="000000" w:themeColor="text1"/>
          <w:sz w:val="20"/>
          <w:szCs w:val="20"/>
        </w:rPr>
        <w:fldChar w:fldCharType="end"/>
      </w:r>
      <w:r w:rsidR="003D0139" w:rsidRPr="003D0139">
        <w:rPr>
          <w:rFonts w:ascii="Times New Roman" w:hAnsi="Times New Roman" w:cs="Times New Roman"/>
          <w:color w:val="000000" w:themeColor="text1"/>
          <w:sz w:val="20"/>
          <w:szCs w:val="20"/>
        </w:rPr>
        <w:t>, PlioMIP2 model runs with CO</w:t>
      </w:r>
      <w:r w:rsidR="003D0139" w:rsidRPr="003D0139">
        <w:rPr>
          <w:rFonts w:ascii="Times New Roman" w:hAnsi="Times New Roman" w:cs="Times New Roman"/>
          <w:color w:val="000000" w:themeColor="text1"/>
          <w:sz w:val="20"/>
          <w:szCs w:val="20"/>
          <w:vertAlign w:val="subscript"/>
        </w:rPr>
        <w:t>2</w:t>
      </w:r>
      <w:r w:rsidR="003D0139" w:rsidRPr="003D0139">
        <w:rPr>
          <w:rFonts w:ascii="Times New Roman" w:hAnsi="Times New Roman" w:cs="Times New Roman"/>
          <w:color w:val="000000" w:themeColor="text1"/>
          <w:sz w:val="20"/>
          <w:szCs w:val="20"/>
        </w:rPr>
        <w:t xml:space="preserve"> = 400 ppm </w:t>
      </w:r>
      <w:r w:rsidR="003D0139" w:rsidRPr="003D0139">
        <w:rPr>
          <w:rFonts w:ascii="Times New Roman" w:hAnsi="Times New Roman" w:cs="Times New Roman"/>
          <w:color w:val="000000" w:themeColor="text1"/>
          <w:sz w:val="20"/>
          <w:szCs w:val="20"/>
        </w:rPr>
        <w:fldChar w:fldCharType="begin"/>
      </w:r>
      <w:r w:rsidR="003D0139" w:rsidRPr="003D0139">
        <w:rPr>
          <w:rFonts w:ascii="Times New Roman" w:hAnsi="Times New Roman" w:cs="Times New Roman"/>
          <w:color w:val="000000" w:themeColor="text1"/>
          <w:sz w:val="20"/>
          <w:szCs w:val="20"/>
        </w:rPr>
        <w:instrText xml:space="preserve"> ADDIN EN.CITE &lt;EndNote&gt;&lt;Cite&gt;&lt;Author&gt;Haywood&lt;/Author&gt;&lt;Year&gt;2020&lt;/Year&gt;&lt;RecNum&gt;9630&lt;/RecNum&gt;&lt;DisplayText&gt;(Haywood et al., 2020)&lt;/DisplayText&gt;&lt;record&gt;&lt;rec-number&gt;9630&lt;/rec-number&gt;&lt;foreign-keys&gt;&lt;key app="EN" db-id="dv9ed0adaztf2getrz1v2sdlwf2fea2pxrfe" timestamp="1613278991"&gt;9630&lt;/key&gt;&lt;/foreign-keys&gt;&lt;ref-type name="Journal Article"&gt;17&lt;/ref-type&gt;&lt;contributors&gt;&lt;authors&gt;&lt;author&gt;Haywood, A. M.&lt;/author&gt;&lt;author&gt;Tindall, J. C.&lt;/author&gt;&lt;author&gt;Dowsett, H. J.&lt;/author&gt;&lt;author&gt;Dolan, A. M.&lt;/author&gt;&lt;author&gt;Foley, K. M.&lt;/author&gt;&lt;author&gt;Hunter, S. J.&lt;/author&gt;&lt;author&gt;Hill, D. J.&lt;/author&gt;&lt;author&gt;Chan, W. L.&lt;/author&gt;&lt;author&gt;Abe-Ouchi, A.&lt;/author&gt;&lt;author&gt;Stepanek, C.&lt;/author&gt;&lt;author&gt;Lohmann, G.&lt;/author&gt;&lt;author&gt;Chandan, D.&lt;/author&gt;&lt;author&gt;Peltier, W. R.&lt;/author&gt;&lt;author&gt;Tan, N.&lt;/author&gt;&lt;author&gt;Contoux, C.&lt;/author&gt;&lt;author&gt;Ramstein, G.&lt;/author&gt;&lt;author&gt;Li, X. Y.&lt;/author&gt;&lt;author&gt;Zhang, Z. S.&lt;/author&gt;&lt;author&gt;Guo, C. C.&lt;/author&gt;&lt;author&gt;Nisancioglu, K. H.&lt;/author&gt;&lt;author&gt;Zhang, Q.&lt;/author&gt;&lt;author&gt;Li, Q.&lt;/author&gt;&lt;author&gt;Kamae, Y.&lt;/author&gt;&lt;author&gt;Chandler, M. A.&lt;/author&gt;&lt;author&gt;Sohl, L. E.&lt;/author&gt;&lt;author&gt;Otto-Bliesner, B. L.&lt;/author&gt;&lt;author&gt;Feng, R.&lt;/author&gt;&lt;author&gt;Brady, E. C.&lt;/author&gt;&lt;author&gt;von der Heydt, A. S.&lt;/author&gt;&lt;author&gt;Baatsen, M. L. J.&lt;/author&gt;&lt;author&gt;Lunt, D. J.&lt;/author&gt;&lt;/authors&gt;&lt;/contributors&gt;&lt;titles&gt;&lt;title&gt;The Pliocene Model Intercomparison Project Phase 2: large-scale climate features and climate sensitivity&lt;/title&gt;&lt;secondary-title&gt;Climate of the Past&lt;/secondary-title&gt;&lt;/titles&gt;&lt;periodical&gt;&lt;full-title&gt;Climate of the Past&lt;/full-title&gt;&lt;/periodical&gt;&lt;pages&gt;2095-2123&lt;/pages&gt;&lt;volume&gt;16&lt;/volume&gt;&lt;number&gt;6&lt;/number&gt;&lt;dates&gt;&lt;year&gt;2020&lt;/year&gt;&lt;pub-dates&gt;&lt;date&gt;Nov&lt;/date&gt;&lt;/pub-dates&gt;&lt;/dates&gt;&lt;isbn&gt;1814-9324&lt;/isbn&gt;&lt;accession-num&gt;WOS:000589260100002&lt;/accession-num&gt;&lt;urls&gt;&lt;related-urls&gt;&lt;url&gt;&amp;lt;Go to ISI&amp;gt;://WOS:000589260100002&lt;/url&gt;&lt;/related-urls&gt;&lt;/urls&gt;&lt;electronic-resource-num&gt;10.5194/cp-16-2095-2020&lt;/electronic-resource-num&gt;&lt;/record&gt;&lt;/Cite&gt;&lt;/EndNote&gt;</w:instrText>
      </w:r>
      <w:r w:rsidR="003D0139" w:rsidRPr="003D0139">
        <w:rPr>
          <w:rFonts w:ascii="Times New Roman" w:hAnsi="Times New Roman" w:cs="Times New Roman"/>
          <w:color w:val="000000" w:themeColor="text1"/>
          <w:sz w:val="20"/>
          <w:szCs w:val="20"/>
        </w:rPr>
        <w:fldChar w:fldCharType="separate"/>
      </w:r>
      <w:r w:rsidR="003D0139" w:rsidRPr="003D0139">
        <w:rPr>
          <w:rFonts w:ascii="Times New Roman" w:hAnsi="Times New Roman" w:cs="Times New Roman"/>
          <w:noProof/>
          <w:color w:val="000000" w:themeColor="text1"/>
          <w:sz w:val="20"/>
          <w:szCs w:val="20"/>
        </w:rPr>
        <w:t>(Haywood et al., 2020)</w:t>
      </w:r>
      <w:r w:rsidR="003D0139" w:rsidRPr="003D0139">
        <w:rPr>
          <w:rFonts w:ascii="Times New Roman" w:hAnsi="Times New Roman" w:cs="Times New Roman"/>
          <w:color w:val="000000" w:themeColor="text1"/>
          <w:sz w:val="20"/>
          <w:szCs w:val="20"/>
        </w:rPr>
        <w:fldChar w:fldCharType="end"/>
      </w:r>
      <w:r w:rsidR="003D0139" w:rsidRPr="003D0139">
        <w:rPr>
          <w:rFonts w:ascii="Times New Roman" w:hAnsi="Times New Roman" w:cs="Times New Roman"/>
          <w:color w:val="000000" w:themeColor="text1"/>
          <w:sz w:val="20"/>
          <w:szCs w:val="20"/>
        </w:rPr>
        <w:t>, and model runs for CO</w:t>
      </w:r>
      <w:r w:rsidR="003D0139" w:rsidRPr="003D0139">
        <w:rPr>
          <w:rFonts w:ascii="Times New Roman" w:hAnsi="Times New Roman" w:cs="Times New Roman"/>
          <w:color w:val="000000" w:themeColor="text1"/>
          <w:sz w:val="20"/>
          <w:szCs w:val="20"/>
          <w:vertAlign w:val="subscript"/>
        </w:rPr>
        <w:t>2</w:t>
      </w:r>
      <w:r w:rsidR="003D0139" w:rsidRPr="003D0139">
        <w:rPr>
          <w:rFonts w:ascii="Times New Roman" w:hAnsi="Times New Roman" w:cs="Times New Roman"/>
          <w:color w:val="000000" w:themeColor="text1"/>
          <w:sz w:val="20"/>
          <w:szCs w:val="20"/>
        </w:rPr>
        <w:t xml:space="preserve"> </w:t>
      </w:r>
      <w:r w:rsidR="003D0139" w:rsidRPr="003D0139">
        <w:rPr>
          <w:rFonts w:ascii="Times New Roman" w:hAnsi="Times New Roman" w:cs="Times New Roman"/>
          <w:color w:val="000000" w:themeColor="text1"/>
          <w:sz w:val="20"/>
          <w:szCs w:val="20"/>
          <w:u w:val="single"/>
        </w:rPr>
        <w:t>&gt;</w:t>
      </w:r>
      <w:r w:rsidR="003D0139" w:rsidRPr="003D0139">
        <w:rPr>
          <w:rFonts w:ascii="Times New Roman" w:hAnsi="Times New Roman" w:cs="Times New Roman"/>
          <w:color w:val="000000" w:themeColor="text1"/>
          <w:sz w:val="20"/>
          <w:szCs w:val="20"/>
        </w:rPr>
        <w:t xml:space="preserve">405 ppm </w:t>
      </w:r>
      <w:r w:rsidR="003D0139" w:rsidRPr="003D0139">
        <w:rPr>
          <w:rFonts w:ascii="Times New Roman" w:hAnsi="Times New Roman" w:cs="Times New Roman"/>
          <w:color w:val="000000" w:themeColor="text1"/>
          <w:sz w:val="20"/>
          <w:szCs w:val="20"/>
        </w:rPr>
        <w:fldChar w:fldCharType="begin"/>
      </w:r>
      <w:r w:rsidR="003D0139" w:rsidRPr="003D0139">
        <w:rPr>
          <w:rFonts w:ascii="Times New Roman" w:hAnsi="Times New Roman" w:cs="Times New Roman"/>
          <w:color w:val="000000" w:themeColor="text1"/>
          <w:sz w:val="20"/>
          <w:szCs w:val="20"/>
        </w:rPr>
        <w:instrText xml:space="preserve"> ADDIN EN.CITE &lt;EndNote&gt;&lt;Cite&gt;&lt;Author&gt;Galbraith&lt;/Author&gt;&lt;Year&gt;2019&lt;/Year&gt;&lt;RecNum&gt;9741&lt;/RecNum&gt;&lt;DisplayText&gt;(Galbraith and De Lavergne, 2019)&lt;/DisplayText&gt;&lt;record&gt;&lt;rec-number&gt;9741&lt;/rec-number&gt;&lt;foreign-keys&gt;&lt;key app="EN" db-id="dv9ed0adaztf2getrz1v2sdlwf2fea2pxrfe" timestamp="1615161002"&gt;9741&lt;/key&gt;&lt;/foreign-keys&gt;&lt;ref-type name="Journal Article"&gt;17&lt;/ref-type&gt;&lt;contributors&gt;&lt;authors&gt;&lt;author&gt;Galbraith, E.&lt;/author&gt;&lt;author&gt;de Lavergne, C.&lt;/author&gt;&lt;/authors&gt;&lt;/contributors&gt;&lt;titles&gt;&lt;title&gt;Response of a comprehensive climate model to a broad range of external forcings: relevance for deep ocean ventilation and the development of late Cenozoic ice ages&lt;/title&gt;&lt;secondary-title&gt;Climate Dynamics&lt;/secondary-title&gt;&lt;/titles&gt;&lt;periodical&gt;&lt;full-title&gt;Climate Dynamics&lt;/full-title&gt;&lt;abbr-1&gt;Climate Dynamics&lt;/abbr-1&gt;&lt;/periodical&gt;&lt;pages&gt;653-679&lt;/pages&gt;&lt;volume&gt;52&lt;/volume&gt;&lt;number&gt;1-2&lt;/number&gt;&lt;dates&gt;&lt;year&gt;2019&lt;/year&gt;&lt;pub-dates&gt;&lt;date&gt;Jan&lt;/date&gt;&lt;/pub-dates&gt;&lt;/dates&gt;&lt;isbn&gt;0930-7575&lt;/isbn&gt;&lt;accession-num&gt;WOS:000460619200038&lt;/accession-num&gt;&lt;urls&gt;&lt;related-urls&gt;&lt;url&gt;&amp;lt;Go to ISI&amp;gt;://WOS:000460619200038&lt;/url&gt;&lt;/related-urls&gt;&lt;/urls&gt;&lt;electronic-resource-num&gt;10.1007/s00382-018-4157-8&lt;/electronic-resource-num&gt;&lt;/record&gt;&lt;/Cite&gt;&lt;/EndNote&gt;</w:instrText>
      </w:r>
      <w:r w:rsidR="003D0139" w:rsidRPr="003D0139">
        <w:rPr>
          <w:rFonts w:ascii="Times New Roman" w:hAnsi="Times New Roman" w:cs="Times New Roman"/>
          <w:color w:val="000000" w:themeColor="text1"/>
          <w:sz w:val="20"/>
          <w:szCs w:val="20"/>
        </w:rPr>
        <w:fldChar w:fldCharType="separate"/>
      </w:r>
      <w:r w:rsidR="003D0139" w:rsidRPr="003D0139">
        <w:rPr>
          <w:rFonts w:ascii="Times New Roman" w:hAnsi="Times New Roman" w:cs="Times New Roman"/>
          <w:noProof/>
          <w:color w:val="000000" w:themeColor="text1"/>
          <w:sz w:val="20"/>
          <w:szCs w:val="20"/>
        </w:rPr>
        <w:t>(Galbraith and De Lavergne, 2019)</w:t>
      </w:r>
      <w:r w:rsidR="003D0139" w:rsidRPr="003D0139">
        <w:rPr>
          <w:rFonts w:ascii="Times New Roman" w:hAnsi="Times New Roman" w:cs="Times New Roman"/>
          <w:color w:val="000000" w:themeColor="text1"/>
          <w:sz w:val="20"/>
          <w:szCs w:val="20"/>
        </w:rPr>
        <w:fldChar w:fldCharType="end"/>
      </w:r>
      <w:r w:rsidR="003D0139" w:rsidRPr="003D0139">
        <w:rPr>
          <w:rFonts w:ascii="Times New Roman" w:hAnsi="Times New Roman" w:cs="Times New Roman"/>
          <w:color w:val="000000" w:themeColor="text1"/>
          <w:sz w:val="20"/>
          <w:szCs w:val="20"/>
        </w:rPr>
        <w:t>.</w:t>
      </w:r>
      <w:r w:rsidR="003D0139" w:rsidRPr="003D0139">
        <w:rPr>
          <w:color w:val="000000" w:themeColor="text1"/>
          <w:sz w:val="20"/>
          <w:szCs w:val="20"/>
        </w:rPr>
        <w:t xml:space="preserve"> </w:t>
      </w:r>
      <w:r w:rsidR="00622DCE" w:rsidRPr="003D0139">
        <w:rPr>
          <w:rFonts w:ascii="Times New Roman" w:hAnsi="Times New Roman" w:cs="Times New Roman"/>
          <w:color w:val="000000" w:themeColor="text1"/>
          <w:sz w:val="20"/>
          <w:szCs w:val="20"/>
        </w:rPr>
        <w:t>In the left column of panels, the solid blue lines show the fitted values, the dashed blue lines are the 2</w:t>
      </w:r>
      <w:r w:rsidR="00622DCE" w:rsidRPr="003D0139">
        <w:rPr>
          <w:rFonts w:ascii="Symbol" w:hAnsi="Symbol" w:cs="Times New Roman"/>
          <w:color w:val="000000" w:themeColor="text1"/>
          <w:sz w:val="20"/>
          <w:szCs w:val="20"/>
        </w:rPr>
        <w:t>s</w:t>
      </w:r>
      <w:r w:rsidR="00622DCE" w:rsidRPr="001061BE">
        <w:rPr>
          <w:rFonts w:ascii="Times New Roman" w:hAnsi="Times New Roman" w:cs="Times New Roman"/>
          <w:color w:val="000000" w:themeColor="text1"/>
          <w:sz w:val="20"/>
          <w:szCs w:val="20"/>
        </w:rPr>
        <w:t xml:space="preserve"> confidence intervals of the fitted values (illustrating the uncertainty in the curves), and the dashed gray lines are the 2</w:t>
      </w:r>
      <w:r w:rsidR="00622DCE" w:rsidRPr="001061BE">
        <w:rPr>
          <w:rFonts w:ascii="Symbol" w:hAnsi="Symbol" w:cs="Times New Roman"/>
          <w:color w:val="000000" w:themeColor="text1"/>
          <w:sz w:val="20"/>
          <w:szCs w:val="20"/>
        </w:rPr>
        <w:t>s</w:t>
      </w:r>
      <w:r w:rsidR="00622DCE" w:rsidRPr="001061BE">
        <w:rPr>
          <w:rFonts w:ascii="Times New Roman" w:hAnsi="Times New Roman" w:cs="Times New Roman"/>
          <w:color w:val="000000" w:themeColor="text1"/>
          <w:sz w:val="20"/>
          <w:szCs w:val="20"/>
        </w:rPr>
        <w:t xml:space="preserve"> prediction intervals (illustrating the variability of the data about the fitted curves). In the right column of panels, the values plotted are the ordinary residuals and the fitted values from each model, while the blue lines are loess curves (with span = 0.90 and degree = 1) that summarize the pattern in the residual scatter diagrams. The red dots and lines in panel </w:t>
      </w:r>
      <w:r w:rsidR="00622DCE" w:rsidRPr="001061BE">
        <w:rPr>
          <w:rFonts w:ascii="Times New Roman" w:hAnsi="Times New Roman" w:cs="Times New Roman"/>
          <w:b/>
          <w:bCs/>
          <w:color w:val="000000" w:themeColor="text1"/>
          <w:sz w:val="20"/>
          <w:szCs w:val="20"/>
        </w:rPr>
        <w:t>C</w:t>
      </w:r>
      <w:r w:rsidR="00622DCE" w:rsidRPr="001061BE">
        <w:rPr>
          <w:rFonts w:ascii="Times New Roman" w:hAnsi="Times New Roman" w:cs="Times New Roman"/>
          <w:color w:val="000000" w:themeColor="text1"/>
          <w:sz w:val="20"/>
          <w:szCs w:val="20"/>
        </w:rPr>
        <w:t xml:space="preserve"> show the estimated breakpoints in the segmented regression (dots) and their uncertainties. The red line in panel </w:t>
      </w:r>
      <w:r w:rsidR="00622DCE" w:rsidRPr="001061BE">
        <w:rPr>
          <w:rFonts w:ascii="Times New Roman" w:hAnsi="Times New Roman" w:cs="Times New Roman"/>
          <w:b/>
          <w:bCs/>
          <w:color w:val="000000" w:themeColor="text1"/>
          <w:sz w:val="20"/>
          <w:szCs w:val="20"/>
        </w:rPr>
        <w:t>G</w:t>
      </w:r>
      <w:r w:rsidR="00622DCE" w:rsidRPr="001061BE">
        <w:rPr>
          <w:rFonts w:ascii="Times New Roman" w:hAnsi="Times New Roman" w:cs="Times New Roman"/>
          <w:color w:val="000000" w:themeColor="text1"/>
          <w:sz w:val="20"/>
          <w:szCs w:val="20"/>
        </w:rPr>
        <w:t xml:space="preserve"> shows the calculated first derivative of the fitted values, i.e. </w:t>
      </w:r>
      <w:r w:rsidR="00622DCE" w:rsidRPr="001061BE">
        <w:rPr>
          <w:rFonts w:ascii="Times New Roman" w:hAnsi="Times New Roman" w:cs="Times New Roman"/>
          <w:color w:val="000000" w:themeColor="text1"/>
          <w:kern w:val="0"/>
          <w:sz w:val="20"/>
          <w:szCs w:val="20"/>
          <w14:ligatures w14:val="none"/>
        </w:rPr>
        <w:t xml:space="preserve">the heat storage efficiency (HSE = </w:t>
      </w:r>
      <w:r w:rsidR="00622DCE" w:rsidRPr="001061BE">
        <w:rPr>
          <w:rFonts w:ascii="Times New Roman" w:hAnsi="Times New Roman" w:cs="Times New Roman"/>
          <w:color w:val="000000" w:themeColor="text1"/>
          <w:kern w:val="0"/>
          <w:sz w:val="20"/>
          <w:szCs w:val="20"/>
          <w14:ligatures w14:val="none"/>
        </w:rPr>
        <w:sym w:font="Symbol" w:char="F044"/>
      </w:r>
      <w:r w:rsidR="00622DCE" w:rsidRPr="001061BE">
        <w:rPr>
          <w:rFonts w:ascii="Times New Roman" w:hAnsi="Times New Roman" w:cs="Times New Roman"/>
          <w:color w:val="000000" w:themeColor="text1"/>
          <w:kern w:val="0"/>
          <w:sz w:val="20"/>
          <w:szCs w:val="20"/>
          <w14:ligatures w14:val="none"/>
        </w:rPr>
        <w:t>MOT/</w:t>
      </w:r>
      <w:r w:rsidR="00622DCE" w:rsidRPr="001061BE">
        <w:rPr>
          <w:rFonts w:ascii="Times New Roman" w:hAnsi="Times New Roman" w:cs="Times New Roman"/>
          <w:color w:val="000000" w:themeColor="text1"/>
          <w:kern w:val="0"/>
          <w:sz w:val="20"/>
          <w:szCs w:val="20"/>
          <w14:ligatures w14:val="none"/>
        </w:rPr>
        <w:sym w:font="Symbol" w:char="F044"/>
      </w:r>
      <w:r w:rsidR="00622DCE" w:rsidRPr="001061BE">
        <w:rPr>
          <w:rFonts w:ascii="Times New Roman" w:hAnsi="Times New Roman" w:cs="Times New Roman"/>
          <w:color w:val="000000" w:themeColor="text1"/>
          <w:kern w:val="0"/>
          <w:sz w:val="20"/>
          <w:szCs w:val="20"/>
          <w14:ligatures w14:val="none"/>
        </w:rPr>
        <w:t>GMSST).</w:t>
      </w:r>
      <w:r w:rsidR="001061BE" w:rsidRPr="001061BE">
        <w:rPr>
          <w:rFonts w:ascii="Times New Roman" w:hAnsi="Times New Roman" w:cs="Times New Roman"/>
          <w:color w:val="000000" w:themeColor="text1"/>
          <w:kern w:val="0"/>
          <w:sz w:val="20"/>
          <w:szCs w:val="20"/>
          <w14:ligatures w14:val="none"/>
        </w:rPr>
        <w:t xml:space="preserve"> </w:t>
      </w:r>
      <w:r w:rsidR="009961BF" w:rsidRPr="001061BE">
        <w:rPr>
          <w:rFonts w:ascii="Times New Roman" w:hAnsi="Times New Roman" w:cs="Times New Roman"/>
          <w:color w:val="000000" w:themeColor="text1"/>
          <w:sz w:val="20"/>
          <w:szCs w:val="20"/>
        </w:rPr>
        <w:t>R-squared values are given by 1.0 minus the residual sum of squares divided by the total sum of squares. Adjusted R-squared values are calculated as 1.0 minus the fraction with the residual sum of squares divided by n minus p in the numerator and the total sum of squares divided by n minus 1.0 in the denominator, where p is equal to the number of parameters or equivalent degrees of freedom. The adjusted R-squared value, which is lower than the usual R-squared value</w:t>
      </w:r>
      <w:r w:rsidR="009961BF" w:rsidRPr="001061BE">
        <w:rPr>
          <w:color w:val="000000" w:themeColor="text1"/>
          <w:sz w:val="20"/>
          <w:szCs w:val="20"/>
        </w:rPr>
        <w:t>,</w:t>
      </w:r>
      <w:r w:rsidR="009961BF" w:rsidRPr="001061BE">
        <w:rPr>
          <w:rFonts w:ascii="Times New Roman" w:hAnsi="Times New Roman" w:cs="Times New Roman"/>
          <w:color w:val="000000" w:themeColor="text1"/>
          <w:sz w:val="20"/>
          <w:szCs w:val="20"/>
        </w:rPr>
        <w:t xml:space="preserve"> thereby includes a penalty for the number of adjustable parameters.</w:t>
      </w:r>
    </w:p>
    <w:p w14:paraId="7E4FD1B8" w14:textId="37C0EFAE" w:rsidR="0011485F" w:rsidRPr="001061BE" w:rsidRDefault="0011485F" w:rsidP="001061BE">
      <w:pPr>
        <w:jc w:val="both"/>
        <w:rPr>
          <w:rFonts w:ascii="Times New Roman" w:hAnsi="Times New Roman" w:cs="Times New Roman"/>
          <w:iCs/>
          <w:color w:val="000000" w:themeColor="text1"/>
          <w:sz w:val="20"/>
          <w:szCs w:val="20"/>
        </w:rPr>
      </w:pPr>
    </w:p>
    <w:p w14:paraId="25B9A79A" w14:textId="77777777" w:rsidR="0011485F" w:rsidRDefault="0011485F" w:rsidP="005B002B">
      <w:pPr>
        <w:spacing w:line="360" w:lineRule="auto"/>
        <w:rPr>
          <w:b/>
          <w:bCs/>
        </w:rPr>
      </w:pPr>
    </w:p>
    <w:p w14:paraId="119269EE" w14:textId="73CC7EE0" w:rsidR="0011485F" w:rsidRDefault="0011485F" w:rsidP="0011485F">
      <w:pPr>
        <w:spacing w:line="360" w:lineRule="auto"/>
        <w:jc w:val="center"/>
        <w:rPr>
          <w:b/>
          <w:bCs/>
        </w:rPr>
      </w:pPr>
      <w:r>
        <w:rPr>
          <w:b/>
          <w:bCs/>
          <w:noProof/>
        </w:rPr>
        <w:lastRenderedPageBreak/>
        <w:drawing>
          <wp:inline distT="0" distB="0" distL="0" distR="0" wp14:anchorId="072C5C3A" wp14:editId="711BD324">
            <wp:extent cx="3313954" cy="6067077"/>
            <wp:effectExtent l="0" t="0" r="1270" b="3810"/>
            <wp:docPr id="1822342010" name="Picture 2" descr="A graph of a wav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342010" name="Picture 2" descr="A graph of a wave&#10;&#10;AI-generated content may be incorrect."/>
                    <pic:cNvPicPr/>
                  </pic:nvPicPr>
                  <pic:blipFill>
                    <a:blip r:embed="rId5" cstate="print">
                      <a:extLst>
                        <a:ext uri="{28A0092B-C50C-407E-A947-70E740481C1C}">
                          <a14:useLocalDpi xmlns:a14="http://schemas.microsoft.com/office/drawing/2010/main" val="0"/>
                        </a:ext>
                      </a:extLst>
                    </a:blip>
                    <a:stretch>
                      <a:fillRect/>
                    </a:stretch>
                  </pic:blipFill>
                  <pic:spPr>
                    <a:xfrm>
                      <a:off x="0" y="0"/>
                      <a:ext cx="3335121" cy="6105829"/>
                    </a:xfrm>
                    <a:prstGeom prst="rect">
                      <a:avLst/>
                    </a:prstGeom>
                  </pic:spPr>
                </pic:pic>
              </a:graphicData>
            </a:graphic>
          </wp:inline>
        </w:drawing>
      </w:r>
    </w:p>
    <w:p w14:paraId="095DD0DA" w14:textId="70ACCC9E" w:rsidR="00415778" w:rsidRPr="00116298" w:rsidRDefault="00694B2A" w:rsidP="00116298">
      <w:pPr>
        <w:pStyle w:val="NormalWeb"/>
        <w:spacing w:before="0" w:beforeAutospacing="0" w:after="0" w:afterAutospacing="0"/>
        <w:jc w:val="both"/>
        <w:rPr>
          <w:color w:val="000000" w:themeColor="text1"/>
          <w:sz w:val="20"/>
          <w:szCs w:val="20"/>
        </w:rPr>
      </w:pPr>
      <w:r w:rsidRPr="00694B2A">
        <w:rPr>
          <w:b/>
          <w:bCs/>
          <w:color w:val="000000" w:themeColor="text1"/>
          <w:sz w:val="20"/>
          <w:szCs w:val="20"/>
        </w:rPr>
        <w:t>Figure S2.</w:t>
      </w:r>
      <w:r>
        <w:rPr>
          <w:color w:val="000000" w:themeColor="text1"/>
          <w:sz w:val="20"/>
          <w:szCs w:val="20"/>
        </w:rPr>
        <w:t xml:space="preserve"> </w:t>
      </w:r>
      <w:r w:rsidR="00F91BC8" w:rsidRPr="00F91BC8">
        <w:rPr>
          <w:b/>
          <w:bCs/>
          <w:color w:val="000000" w:themeColor="text1"/>
          <w:sz w:val="20"/>
          <w:szCs w:val="20"/>
        </w:rPr>
        <w:t>A</w:t>
      </w:r>
      <w:r w:rsidR="00F91BC8">
        <w:rPr>
          <w:color w:val="000000" w:themeColor="text1"/>
          <w:sz w:val="20"/>
          <w:szCs w:val="20"/>
        </w:rPr>
        <w:t>.</w:t>
      </w:r>
      <w:r w:rsidR="00415778" w:rsidRPr="00694B2A">
        <w:rPr>
          <w:color w:val="000000" w:themeColor="text1"/>
          <w:sz w:val="20"/>
          <w:szCs w:val="20"/>
        </w:rPr>
        <w:t xml:space="preserve"> </w:t>
      </w:r>
      <w:r w:rsidR="00415778" w:rsidRPr="00694B2A">
        <w:rPr>
          <w:rFonts w:ascii="Symbol" w:hAnsi="Symbol"/>
          <w:color w:val="000000" w:themeColor="text1"/>
          <w:sz w:val="20"/>
          <w:szCs w:val="20"/>
        </w:rPr>
        <w:t>D</w:t>
      </w:r>
      <w:r w:rsidR="00415778" w:rsidRPr="00694B2A">
        <w:rPr>
          <w:color w:val="000000" w:themeColor="text1"/>
          <w:sz w:val="20"/>
          <w:szCs w:val="20"/>
        </w:rPr>
        <w:t xml:space="preserve">MOT reconstructions based on HSE = 0.7 and HSE = 0.3 </w:t>
      </w:r>
      <w:r w:rsidR="00F91BC8" w:rsidRPr="00694B2A">
        <w:rPr>
          <w:color w:val="000000" w:themeColor="text1"/>
          <w:sz w:val="20"/>
          <w:szCs w:val="20"/>
        </w:rPr>
        <w:t>(reproduc</w:t>
      </w:r>
      <w:r w:rsidR="00F91BC8">
        <w:rPr>
          <w:color w:val="000000" w:themeColor="text1"/>
          <w:sz w:val="20"/>
          <w:szCs w:val="20"/>
        </w:rPr>
        <w:t>es</w:t>
      </w:r>
      <w:r w:rsidR="00F91BC8" w:rsidRPr="00694B2A">
        <w:rPr>
          <w:color w:val="000000" w:themeColor="text1"/>
          <w:sz w:val="20"/>
          <w:szCs w:val="20"/>
        </w:rPr>
        <w:t xml:space="preserve"> Figure </w:t>
      </w:r>
      <w:r w:rsidR="00F91BC8">
        <w:rPr>
          <w:color w:val="000000" w:themeColor="text1"/>
          <w:sz w:val="20"/>
          <w:szCs w:val="20"/>
        </w:rPr>
        <w:t>5</w:t>
      </w:r>
      <w:r w:rsidR="00F91BC8" w:rsidRPr="00694B2A">
        <w:rPr>
          <w:color w:val="000000" w:themeColor="text1"/>
          <w:sz w:val="20"/>
          <w:szCs w:val="20"/>
        </w:rPr>
        <w:t xml:space="preserve">B) </w:t>
      </w:r>
      <w:r w:rsidR="00415778" w:rsidRPr="00694B2A">
        <w:rPr>
          <w:color w:val="000000" w:themeColor="text1"/>
          <w:sz w:val="20"/>
          <w:szCs w:val="20"/>
        </w:rPr>
        <w:t>fall within the 1</w:t>
      </w:r>
      <w:r w:rsidR="00415778" w:rsidRPr="00694B2A">
        <w:rPr>
          <w:rFonts w:ascii="Symbol" w:hAnsi="Symbol"/>
          <w:color w:val="000000" w:themeColor="text1"/>
          <w:sz w:val="20"/>
          <w:szCs w:val="20"/>
        </w:rPr>
        <w:t>s</w:t>
      </w:r>
      <w:r w:rsidR="00415778" w:rsidRPr="00694B2A">
        <w:rPr>
          <w:color w:val="000000" w:themeColor="text1"/>
          <w:sz w:val="20"/>
          <w:szCs w:val="20"/>
        </w:rPr>
        <w:t xml:space="preserve"> uncertainty on our </w:t>
      </w:r>
      <w:r w:rsidR="00415778" w:rsidRPr="00694B2A">
        <w:rPr>
          <w:rFonts w:ascii="Symbol" w:hAnsi="Symbol"/>
          <w:color w:val="000000" w:themeColor="text1"/>
          <w:sz w:val="20"/>
          <w:szCs w:val="20"/>
        </w:rPr>
        <w:t>D</w:t>
      </w:r>
      <w:r w:rsidR="00415778" w:rsidRPr="00694B2A">
        <w:rPr>
          <w:color w:val="000000" w:themeColor="text1"/>
          <w:sz w:val="20"/>
          <w:szCs w:val="20"/>
        </w:rPr>
        <w:t xml:space="preserve">MOT reconstruction based on HSE = 0.5. </w:t>
      </w:r>
      <w:r w:rsidR="00F91BC8" w:rsidRPr="00F91BC8">
        <w:rPr>
          <w:b/>
          <w:bCs/>
          <w:color w:val="000000" w:themeColor="text1"/>
          <w:sz w:val="20"/>
          <w:szCs w:val="20"/>
        </w:rPr>
        <w:t>B.</w:t>
      </w:r>
      <w:r w:rsidR="00415778" w:rsidRPr="00694B2A">
        <w:rPr>
          <w:color w:val="000000" w:themeColor="text1"/>
          <w:sz w:val="20"/>
          <w:szCs w:val="20"/>
        </w:rPr>
        <w:t xml:space="preserve"> </w:t>
      </w:r>
      <w:r w:rsidR="00F91BC8">
        <w:rPr>
          <w:color w:val="000000" w:themeColor="text1"/>
          <w:sz w:val="20"/>
          <w:szCs w:val="20"/>
        </w:rPr>
        <w:t>O</w:t>
      </w:r>
      <w:r w:rsidR="00415778" w:rsidRPr="00694B2A">
        <w:rPr>
          <w:color w:val="000000" w:themeColor="text1"/>
          <w:sz w:val="20"/>
          <w:szCs w:val="20"/>
        </w:rPr>
        <w:t xml:space="preserve">ur high-resolution </w:t>
      </w:r>
      <w:r w:rsidR="00415778" w:rsidRPr="00694B2A">
        <w:rPr>
          <w:rFonts w:ascii="Symbol" w:hAnsi="Symbol"/>
          <w:color w:val="000000" w:themeColor="text1"/>
          <w:sz w:val="20"/>
          <w:szCs w:val="20"/>
        </w:rPr>
        <w:t>d</w:t>
      </w:r>
      <w:r w:rsidR="00415778" w:rsidRPr="00694B2A">
        <w:rPr>
          <w:color w:val="000000" w:themeColor="text1"/>
          <w:sz w:val="20"/>
          <w:szCs w:val="20"/>
          <w:vertAlign w:val="superscript"/>
        </w:rPr>
        <w:t>18</w:t>
      </w:r>
      <w:r w:rsidR="00415778" w:rsidRPr="00694B2A">
        <w:rPr>
          <w:color w:val="000000" w:themeColor="text1"/>
          <w:sz w:val="20"/>
          <w:szCs w:val="20"/>
        </w:rPr>
        <w:t>O</w:t>
      </w:r>
      <w:r w:rsidR="00415778" w:rsidRPr="00694B2A">
        <w:rPr>
          <w:color w:val="000000" w:themeColor="text1"/>
          <w:sz w:val="20"/>
          <w:szCs w:val="20"/>
          <w:vertAlign w:val="subscript"/>
        </w:rPr>
        <w:t>sw</w:t>
      </w:r>
      <w:r w:rsidR="00415778" w:rsidRPr="00694B2A">
        <w:rPr>
          <w:color w:val="000000" w:themeColor="text1"/>
          <w:sz w:val="20"/>
          <w:szCs w:val="20"/>
        </w:rPr>
        <w:t xml:space="preserve"> (violet) </w:t>
      </w:r>
      <w:r w:rsidR="00116298">
        <w:rPr>
          <w:color w:val="000000" w:themeColor="text1"/>
          <w:sz w:val="20"/>
          <w:szCs w:val="20"/>
        </w:rPr>
        <w:t xml:space="preserve">reconstruction </w:t>
      </w:r>
      <w:r w:rsidR="00415778" w:rsidRPr="00694B2A">
        <w:rPr>
          <w:color w:val="000000" w:themeColor="text1"/>
          <w:sz w:val="20"/>
          <w:szCs w:val="20"/>
        </w:rPr>
        <w:t>with 1</w:t>
      </w:r>
      <w:r w:rsidR="00415778" w:rsidRPr="00694B2A">
        <w:rPr>
          <w:rFonts w:ascii="Symbol" w:hAnsi="Symbol"/>
          <w:color w:val="000000" w:themeColor="text1"/>
          <w:sz w:val="20"/>
          <w:szCs w:val="20"/>
        </w:rPr>
        <w:t>s</w:t>
      </w:r>
      <w:r w:rsidR="00415778" w:rsidRPr="00694B2A">
        <w:rPr>
          <w:color w:val="000000" w:themeColor="text1"/>
          <w:sz w:val="20"/>
          <w:szCs w:val="20"/>
        </w:rPr>
        <w:t xml:space="preserve"> uncertainty compared to long-term (401-kyr running average) </w:t>
      </w:r>
      <w:r w:rsidR="00415778" w:rsidRPr="00694B2A">
        <w:rPr>
          <w:rFonts w:ascii="Symbol" w:hAnsi="Symbol"/>
          <w:color w:val="000000" w:themeColor="text1"/>
          <w:sz w:val="20"/>
          <w:szCs w:val="20"/>
        </w:rPr>
        <w:t>d</w:t>
      </w:r>
      <w:r w:rsidR="00415778" w:rsidRPr="00694B2A">
        <w:rPr>
          <w:color w:val="000000" w:themeColor="text1"/>
          <w:sz w:val="20"/>
          <w:szCs w:val="20"/>
          <w:vertAlign w:val="superscript"/>
        </w:rPr>
        <w:t>18</w:t>
      </w:r>
      <w:r w:rsidR="00415778" w:rsidRPr="00694B2A">
        <w:rPr>
          <w:color w:val="000000" w:themeColor="text1"/>
          <w:sz w:val="20"/>
          <w:szCs w:val="20"/>
        </w:rPr>
        <w:t>O</w:t>
      </w:r>
      <w:r w:rsidR="00415778" w:rsidRPr="00694B2A">
        <w:rPr>
          <w:color w:val="000000" w:themeColor="text1"/>
          <w:sz w:val="20"/>
          <w:szCs w:val="20"/>
          <w:vertAlign w:val="subscript"/>
        </w:rPr>
        <w:t>sw</w:t>
      </w:r>
      <w:r w:rsidR="00415778" w:rsidRPr="00694B2A">
        <w:rPr>
          <w:color w:val="000000" w:themeColor="text1"/>
          <w:sz w:val="20"/>
          <w:szCs w:val="20"/>
        </w:rPr>
        <w:t xml:space="preserve"> for </w:t>
      </w:r>
      <w:r w:rsidR="00116298">
        <w:rPr>
          <w:color w:val="000000" w:themeColor="text1"/>
          <w:sz w:val="20"/>
          <w:szCs w:val="20"/>
        </w:rPr>
        <w:t xml:space="preserve">the </w:t>
      </w:r>
      <w:r w:rsidR="00415778" w:rsidRPr="00694B2A">
        <w:rPr>
          <w:color w:val="000000" w:themeColor="text1"/>
          <w:sz w:val="20"/>
          <w:szCs w:val="20"/>
        </w:rPr>
        <w:t>three HSE scenarios</w:t>
      </w:r>
      <w:r w:rsidR="00F91BC8">
        <w:rPr>
          <w:color w:val="000000" w:themeColor="text1"/>
          <w:sz w:val="20"/>
          <w:szCs w:val="20"/>
        </w:rPr>
        <w:t xml:space="preserve"> shown in </w:t>
      </w:r>
      <w:r w:rsidR="00F91BC8" w:rsidRPr="00F91BC8">
        <w:rPr>
          <w:b/>
          <w:bCs/>
          <w:color w:val="000000" w:themeColor="text1"/>
          <w:sz w:val="20"/>
          <w:szCs w:val="20"/>
        </w:rPr>
        <w:t>A</w:t>
      </w:r>
      <w:r w:rsidR="00415778" w:rsidRPr="00694B2A">
        <w:rPr>
          <w:color w:val="000000" w:themeColor="text1"/>
          <w:sz w:val="20"/>
          <w:szCs w:val="20"/>
        </w:rPr>
        <w:t xml:space="preserve">. The differences </w:t>
      </w:r>
      <w:r w:rsidR="00F91BC8" w:rsidRPr="00694B2A">
        <w:rPr>
          <w:color w:val="000000" w:themeColor="text1"/>
          <w:sz w:val="20"/>
          <w:szCs w:val="20"/>
        </w:rPr>
        <w:t xml:space="preserve">during the early Pleistocene </w:t>
      </w:r>
      <w:r w:rsidR="00F91BC8">
        <w:rPr>
          <w:color w:val="000000" w:themeColor="text1"/>
          <w:sz w:val="20"/>
          <w:szCs w:val="20"/>
        </w:rPr>
        <w:t xml:space="preserve">from our preferred </w:t>
      </w:r>
      <w:r w:rsidR="00F91BC8" w:rsidRPr="00694B2A">
        <w:rPr>
          <w:color w:val="000000" w:themeColor="text1"/>
          <w:sz w:val="20"/>
          <w:szCs w:val="20"/>
        </w:rPr>
        <w:t xml:space="preserve">0.5-1 HSE scenario </w:t>
      </w:r>
      <w:r w:rsidR="00415778" w:rsidRPr="00694B2A">
        <w:rPr>
          <w:color w:val="000000" w:themeColor="text1"/>
          <w:sz w:val="20"/>
          <w:szCs w:val="20"/>
        </w:rPr>
        <w:t xml:space="preserve">are small (&lt;0.1 per mil) and the high-resolution </w:t>
      </w:r>
      <w:r w:rsidR="00415778" w:rsidRPr="00694B2A">
        <w:rPr>
          <w:rFonts w:ascii="Symbol" w:hAnsi="Symbol"/>
          <w:color w:val="000000" w:themeColor="text1"/>
          <w:sz w:val="20"/>
          <w:szCs w:val="20"/>
        </w:rPr>
        <w:t>d</w:t>
      </w:r>
      <w:r w:rsidR="00415778" w:rsidRPr="00694B2A">
        <w:rPr>
          <w:color w:val="000000" w:themeColor="text1"/>
          <w:sz w:val="20"/>
          <w:szCs w:val="20"/>
          <w:vertAlign w:val="superscript"/>
        </w:rPr>
        <w:t>18</w:t>
      </w:r>
      <w:r w:rsidR="00415778" w:rsidRPr="00694B2A">
        <w:rPr>
          <w:color w:val="000000" w:themeColor="text1"/>
          <w:sz w:val="20"/>
          <w:szCs w:val="20"/>
        </w:rPr>
        <w:t>O</w:t>
      </w:r>
      <w:r w:rsidR="00415778" w:rsidRPr="00694B2A">
        <w:rPr>
          <w:color w:val="000000" w:themeColor="text1"/>
          <w:sz w:val="20"/>
          <w:szCs w:val="20"/>
          <w:vertAlign w:val="subscript"/>
        </w:rPr>
        <w:t>sw</w:t>
      </w:r>
      <w:r w:rsidR="00415778" w:rsidRPr="00694B2A">
        <w:rPr>
          <w:color w:val="000000" w:themeColor="text1"/>
          <w:sz w:val="20"/>
          <w:szCs w:val="20"/>
        </w:rPr>
        <w:t xml:space="preserve"> for the two bracketing HSE scenarios fall within the 1</w:t>
      </w:r>
      <w:r w:rsidR="00415778" w:rsidRPr="00694B2A">
        <w:rPr>
          <w:rFonts w:ascii="Symbol" w:hAnsi="Symbol"/>
          <w:color w:val="000000" w:themeColor="text1"/>
          <w:sz w:val="20"/>
          <w:szCs w:val="20"/>
        </w:rPr>
        <w:t>s</w:t>
      </w:r>
      <w:r w:rsidR="00415778" w:rsidRPr="00694B2A">
        <w:rPr>
          <w:color w:val="000000" w:themeColor="text1"/>
          <w:sz w:val="20"/>
          <w:szCs w:val="20"/>
        </w:rPr>
        <w:t xml:space="preserve"> uncertainty of high-resolution </w:t>
      </w:r>
      <w:r w:rsidR="00415778" w:rsidRPr="00694B2A">
        <w:rPr>
          <w:rFonts w:ascii="Symbol" w:hAnsi="Symbol"/>
          <w:color w:val="000000" w:themeColor="text1"/>
          <w:sz w:val="20"/>
          <w:szCs w:val="20"/>
        </w:rPr>
        <w:t>d</w:t>
      </w:r>
      <w:r w:rsidR="00415778" w:rsidRPr="00694B2A">
        <w:rPr>
          <w:color w:val="000000" w:themeColor="text1"/>
          <w:sz w:val="20"/>
          <w:szCs w:val="20"/>
          <w:vertAlign w:val="superscript"/>
        </w:rPr>
        <w:t>18</w:t>
      </w:r>
      <w:r w:rsidR="00415778" w:rsidRPr="00694B2A">
        <w:rPr>
          <w:color w:val="000000" w:themeColor="text1"/>
          <w:sz w:val="20"/>
          <w:szCs w:val="20"/>
        </w:rPr>
        <w:t>O</w:t>
      </w:r>
      <w:r w:rsidR="00415778" w:rsidRPr="00694B2A">
        <w:rPr>
          <w:color w:val="000000" w:themeColor="text1"/>
          <w:sz w:val="20"/>
          <w:szCs w:val="20"/>
          <w:vertAlign w:val="subscript"/>
        </w:rPr>
        <w:t>sw</w:t>
      </w:r>
      <w:r w:rsidR="00415778" w:rsidRPr="00694B2A">
        <w:rPr>
          <w:color w:val="000000" w:themeColor="text1"/>
          <w:sz w:val="20"/>
          <w:szCs w:val="20"/>
        </w:rPr>
        <w:t xml:space="preserve"> based on 0.5-1 HSE scenario.</w:t>
      </w:r>
      <w:r w:rsidR="00F91BC8">
        <w:rPr>
          <w:color w:val="000000" w:themeColor="text1"/>
          <w:sz w:val="20"/>
          <w:szCs w:val="20"/>
        </w:rPr>
        <w:t xml:space="preserve"> </w:t>
      </w:r>
      <w:r w:rsidR="00415778" w:rsidRPr="00694B2A">
        <w:rPr>
          <w:color w:val="000000" w:themeColor="text1"/>
          <w:sz w:val="20"/>
          <w:szCs w:val="20"/>
        </w:rPr>
        <w:t xml:space="preserve">Panels G and H address the timing question by comparing </w:t>
      </w:r>
      <w:r w:rsidR="00F91BC8" w:rsidRPr="00F91BC8">
        <w:rPr>
          <w:b/>
          <w:bCs/>
          <w:color w:val="000000" w:themeColor="text1"/>
          <w:sz w:val="20"/>
          <w:szCs w:val="20"/>
        </w:rPr>
        <w:t>C.</w:t>
      </w:r>
      <w:r w:rsidR="00F91BC8">
        <w:rPr>
          <w:color w:val="000000" w:themeColor="text1"/>
          <w:sz w:val="20"/>
          <w:szCs w:val="20"/>
        </w:rPr>
        <w:t xml:space="preserve"> Sensitivity of </w:t>
      </w:r>
      <w:r w:rsidR="00C1519B" w:rsidRPr="00694B2A">
        <w:rPr>
          <w:rFonts w:ascii="Symbol" w:hAnsi="Symbol"/>
          <w:color w:val="000000" w:themeColor="text1"/>
          <w:sz w:val="20"/>
          <w:szCs w:val="20"/>
        </w:rPr>
        <w:t>D</w:t>
      </w:r>
      <w:r w:rsidR="00C1519B" w:rsidRPr="00694B2A">
        <w:rPr>
          <w:color w:val="000000" w:themeColor="text1"/>
          <w:sz w:val="20"/>
          <w:szCs w:val="20"/>
        </w:rPr>
        <w:t xml:space="preserve">MOT </w:t>
      </w:r>
      <w:r w:rsidR="00C1519B">
        <w:rPr>
          <w:color w:val="000000" w:themeColor="text1"/>
          <w:sz w:val="20"/>
          <w:szCs w:val="20"/>
        </w:rPr>
        <w:t xml:space="preserve">in </w:t>
      </w:r>
      <w:r w:rsidR="00C1519B" w:rsidRPr="00694B2A">
        <w:rPr>
          <w:color w:val="000000" w:themeColor="text1"/>
          <w:sz w:val="20"/>
          <w:szCs w:val="20"/>
        </w:rPr>
        <w:t xml:space="preserve">our preferred scenario (HSE increased from 0.5 to 1 between 1.5 Ma and 0.9 Ma) to one scenario where </w:t>
      </w:r>
      <w:r w:rsidR="00C1519B">
        <w:rPr>
          <w:color w:val="000000" w:themeColor="text1"/>
          <w:sz w:val="20"/>
          <w:szCs w:val="20"/>
        </w:rPr>
        <w:t xml:space="preserve">HSE </w:t>
      </w:r>
      <w:r w:rsidR="00C1519B" w:rsidRPr="00694B2A">
        <w:rPr>
          <w:color w:val="000000" w:themeColor="text1"/>
          <w:sz w:val="20"/>
          <w:szCs w:val="20"/>
        </w:rPr>
        <w:t>increase</w:t>
      </w:r>
      <w:r w:rsidR="00C1519B">
        <w:rPr>
          <w:color w:val="000000" w:themeColor="text1"/>
          <w:sz w:val="20"/>
          <w:szCs w:val="20"/>
        </w:rPr>
        <w:t>d</w:t>
      </w:r>
      <w:r w:rsidR="00C1519B" w:rsidRPr="00694B2A">
        <w:rPr>
          <w:color w:val="000000" w:themeColor="text1"/>
          <w:sz w:val="20"/>
          <w:szCs w:val="20"/>
        </w:rPr>
        <w:t xml:space="preserve"> </w:t>
      </w:r>
      <w:r w:rsidR="00C1519B">
        <w:rPr>
          <w:color w:val="000000" w:themeColor="text1"/>
          <w:sz w:val="20"/>
          <w:szCs w:val="20"/>
        </w:rPr>
        <w:t xml:space="preserve">between </w:t>
      </w:r>
      <w:r w:rsidR="00C1519B" w:rsidRPr="00694B2A">
        <w:rPr>
          <w:color w:val="000000" w:themeColor="text1"/>
          <w:sz w:val="20"/>
          <w:szCs w:val="20"/>
        </w:rPr>
        <w:t>1.2</w:t>
      </w:r>
      <w:r w:rsidR="00C1519B">
        <w:rPr>
          <w:color w:val="000000" w:themeColor="text1"/>
          <w:sz w:val="20"/>
          <w:szCs w:val="20"/>
        </w:rPr>
        <w:t xml:space="preserve"> Ma and </w:t>
      </w:r>
      <w:r w:rsidR="00C1519B" w:rsidRPr="00694B2A">
        <w:rPr>
          <w:color w:val="000000" w:themeColor="text1"/>
          <w:sz w:val="20"/>
          <w:szCs w:val="20"/>
        </w:rPr>
        <w:t xml:space="preserve">0.9 Ma and another where it increased </w:t>
      </w:r>
      <w:r w:rsidR="00C1519B">
        <w:rPr>
          <w:color w:val="000000" w:themeColor="text1"/>
          <w:sz w:val="20"/>
          <w:szCs w:val="20"/>
        </w:rPr>
        <w:t xml:space="preserve">from </w:t>
      </w:r>
      <w:r w:rsidR="00C1519B" w:rsidRPr="00694B2A">
        <w:rPr>
          <w:color w:val="000000" w:themeColor="text1"/>
          <w:sz w:val="20"/>
          <w:szCs w:val="20"/>
        </w:rPr>
        <w:t>1.7</w:t>
      </w:r>
      <w:r w:rsidR="00C1519B">
        <w:rPr>
          <w:color w:val="000000" w:themeColor="text1"/>
          <w:sz w:val="20"/>
          <w:szCs w:val="20"/>
        </w:rPr>
        <w:t xml:space="preserve"> Ma to </w:t>
      </w:r>
      <w:r w:rsidR="00C1519B" w:rsidRPr="00694B2A">
        <w:rPr>
          <w:color w:val="000000" w:themeColor="text1"/>
          <w:sz w:val="20"/>
          <w:szCs w:val="20"/>
        </w:rPr>
        <w:t xml:space="preserve">0.7 Ma. </w:t>
      </w:r>
      <w:r w:rsidR="00F91BC8" w:rsidRPr="00F91BC8">
        <w:rPr>
          <w:b/>
          <w:bCs/>
          <w:color w:val="000000" w:themeColor="text1"/>
          <w:sz w:val="20"/>
          <w:szCs w:val="20"/>
        </w:rPr>
        <w:t>D.</w:t>
      </w:r>
      <w:r w:rsidR="00F91BC8">
        <w:rPr>
          <w:color w:val="000000" w:themeColor="text1"/>
          <w:sz w:val="20"/>
          <w:szCs w:val="20"/>
        </w:rPr>
        <w:t xml:space="preserve"> Sensitivity of our </w:t>
      </w:r>
      <w:r w:rsidR="00F91BC8" w:rsidRPr="00694B2A">
        <w:rPr>
          <w:rFonts w:ascii="Symbol" w:hAnsi="Symbol"/>
          <w:color w:val="000000" w:themeColor="text1"/>
          <w:sz w:val="20"/>
          <w:szCs w:val="20"/>
        </w:rPr>
        <w:t>d</w:t>
      </w:r>
      <w:r w:rsidR="00F91BC8" w:rsidRPr="00694B2A">
        <w:rPr>
          <w:color w:val="000000" w:themeColor="text1"/>
          <w:sz w:val="20"/>
          <w:szCs w:val="20"/>
          <w:vertAlign w:val="superscript"/>
        </w:rPr>
        <w:t>18</w:t>
      </w:r>
      <w:r w:rsidR="00F91BC8" w:rsidRPr="00694B2A">
        <w:rPr>
          <w:color w:val="000000" w:themeColor="text1"/>
          <w:sz w:val="20"/>
          <w:szCs w:val="20"/>
        </w:rPr>
        <w:t>O</w:t>
      </w:r>
      <w:r w:rsidR="00116298" w:rsidRPr="00694B2A">
        <w:rPr>
          <w:color w:val="000000" w:themeColor="text1"/>
          <w:sz w:val="20"/>
          <w:szCs w:val="20"/>
          <w:vertAlign w:val="subscript"/>
        </w:rPr>
        <w:t>sw</w:t>
      </w:r>
      <w:r w:rsidR="00F91BC8">
        <w:rPr>
          <w:color w:val="000000" w:themeColor="text1"/>
          <w:sz w:val="20"/>
          <w:szCs w:val="20"/>
        </w:rPr>
        <w:t xml:space="preserve"> </w:t>
      </w:r>
      <w:r w:rsidR="00F91BC8" w:rsidRPr="00694B2A">
        <w:rPr>
          <w:color w:val="000000" w:themeColor="text1"/>
          <w:sz w:val="20"/>
          <w:szCs w:val="20"/>
        </w:rPr>
        <w:t xml:space="preserve">reconstruction </w:t>
      </w:r>
      <w:r w:rsidR="00F91BC8">
        <w:rPr>
          <w:color w:val="000000" w:themeColor="text1"/>
          <w:sz w:val="20"/>
          <w:szCs w:val="20"/>
        </w:rPr>
        <w:t xml:space="preserve">to </w:t>
      </w:r>
      <w:r w:rsidR="00055AA9">
        <w:rPr>
          <w:color w:val="000000" w:themeColor="text1"/>
          <w:sz w:val="20"/>
          <w:szCs w:val="20"/>
        </w:rPr>
        <w:t xml:space="preserve">different </w:t>
      </w:r>
      <w:r w:rsidR="00F91BC8">
        <w:rPr>
          <w:color w:val="000000" w:themeColor="text1"/>
          <w:sz w:val="20"/>
          <w:szCs w:val="20"/>
        </w:rPr>
        <w:t>duration</w:t>
      </w:r>
      <w:r w:rsidR="00055AA9">
        <w:rPr>
          <w:color w:val="000000" w:themeColor="text1"/>
          <w:sz w:val="20"/>
          <w:szCs w:val="20"/>
        </w:rPr>
        <w:t>s</w:t>
      </w:r>
      <w:r w:rsidR="00F91BC8">
        <w:rPr>
          <w:color w:val="000000" w:themeColor="text1"/>
          <w:sz w:val="20"/>
          <w:szCs w:val="20"/>
        </w:rPr>
        <w:t xml:space="preserve"> of the HSE increase from 0.5 to 1.</w:t>
      </w:r>
    </w:p>
    <w:p w14:paraId="2304D822" w14:textId="77777777" w:rsidR="0011485F" w:rsidRDefault="0011485F" w:rsidP="005B002B">
      <w:pPr>
        <w:spacing w:line="360" w:lineRule="auto"/>
        <w:rPr>
          <w:b/>
          <w:bCs/>
        </w:rPr>
      </w:pPr>
    </w:p>
    <w:p w14:paraId="23468BCB" w14:textId="3CD5FD0D" w:rsidR="0011485F" w:rsidRDefault="0011485F" w:rsidP="0011485F">
      <w:pPr>
        <w:spacing w:line="360" w:lineRule="auto"/>
        <w:jc w:val="center"/>
        <w:rPr>
          <w:b/>
          <w:bCs/>
        </w:rPr>
      </w:pPr>
      <w:r>
        <w:rPr>
          <w:noProof/>
          <w:color w:val="0070C0"/>
        </w:rPr>
        <w:lastRenderedPageBreak/>
        <w:drawing>
          <wp:inline distT="0" distB="0" distL="0" distR="0" wp14:anchorId="7E56CFB2" wp14:editId="7E324DB3">
            <wp:extent cx="2792437" cy="4133164"/>
            <wp:effectExtent l="0" t="0" r="8255" b="1270"/>
            <wp:docPr id="1" name="Picture 1" descr="A diagram of a number of different ag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diagram of a number of different age&#10;&#10;AI-generated content may be incorrect."/>
                    <pic:cNvPicPr/>
                  </pic:nvPicPr>
                  <pic:blipFill>
                    <a:blip r:embed="rId6" cstate="print">
                      <a:extLst>
                        <a:ext uri="{28A0092B-C50C-407E-A947-70E740481C1C}">
                          <a14:useLocalDpi xmlns:a14="http://schemas.microsoft.com/office/drawing/2010/main" val="0"/>
                        </a:ext>
                      </a:extLst>
                    </a:blip>
                    <a:stretch>
                      <a:fillRect/>
                    </a:stretch>
                  </pic:blipFill>
                  <pic:spPr>
                    <a:xfrm>
                      <a:off x="0" y="0"/>
                      <a:ext cx="2806301" cy="4153685"/>
                    </a:xfrm>
                    <a:prstGeom prst="rect">
                      <a:avLst/>
                    </a:prstGeom>
                  </pic:spPr>
                </pic:pic>
              </a:graphicData>
            </a:graphic>
          </wp:inline>
        </w:drawing>
      </w:r>
    </w:p>
    <w:p w14:paraId="16A6DB8C" w14:textId="34623B65" w:rsidR="0011485F" w:rsidRPr="004F0534" w:rsidRDefault="00116298" w:rsidP="004F0534">
      <w:pPr>
        <w:jc w:val="both"/>
        <w:rPr>
          <w:rFonts w:ascii="Times New Roman" w:hAnsi="Times New Roman" w:cs="Times New Roman"/>
          <w:color w:val="000000" w:themeColor="text1"/>
        </w:rPr>
      </w:pPr>
      <w:r w:rsidRPr="00116298">
        <w:rPr>
          <w:rFonts w:ascii="Times New Roman" w:hAnsi="Times New Roman" w:cs="Times New Roman"/>
          <w:b/>
          <w:bCs/>
          <w:color w:val="000000" w:themeColor="text1"/>
          <w:sz w:val="20"/>
          <w:szCs w:val="20"/>
        </w:rPr>
        <w:t>Figure S</w:t>
      </w:r>
      <w:r w:rsidR="00464DBA">
        <w:rPr>
          <w:rFonts w:ascii="Times New Roman" w:hAnsi="Times New Roman" w:cs="Times New Roman"/>
          <w:b/>
          <w:bCs/>
          <w:color w:val="000000" w:themeColor="text1"/>
          <w:sz w:val="20"/>
          <w:szCs w:val="20"/>
        </w:rPr>
        <w:t>3</w:t>
      </w:r>
      <w:r w:rsidRPr="00116298">
        <w:rPr>
          <w:rFonts w:ascii="Times New Roman" w:hAnsi="Times New Roman" w:cs="Times New Roman"/>
          <w:b/>
          <w:bCs/>
          <w:color w:val="000000" w:themeColor="text1"/>
          <w:sz w:val="20"/>
          <w:szCs w:val="20"/>
        </w:rPr>
        <w:t>.</w:t>
      </w:r>
      <w:r>
        <w:rPr>
          <w:rFonts w:ascii="Times New Roman" w:hAnsi="Times New Roman" w:cs="Times New Roman"/>
          <w:b/>
          <w:bCs/>
          <w:color w:val="000000" w:themeColor="text1"/>
          <w:sz w:val="20"/>
          <w:szCs w:val="20"/>
        </w:rPr>
        <w:t xml:space="preserve"> </w:t>
      </w:r>
      <w:r>
        <w:rPr>
          <w:rFonts w:ascii="Times New Roman" w:hAnsi="Times New Roman" w:cs="Times New Roman"/>
          <w:color w:val="000000" w:themeColor="text1"/>
          <w:sz w:val="20"/>
          <w:szCs w:val="20"/>
        </w:rPr>
        <w:t xml:space="preserve">Sensitivity of our </w:t>
      </w:r>
      <w:r w:rsidRPr="00694B2A">
        <w:rPr>
          <w:rFonts w:ascii="Symbol" w:hAnsi="Symbol"/>
          <w:color w:val="000000" w:themeColor="text1"/>
          <w:sz w:val="20"/>
          <w:szCs w:val="20"/>
        </w:rPr>
        <w:t>d</w:t>
      </w:r>
      <w:r w:rsidRPr="00116298">
        <w:rPr>
          <w:rFonts w:ascii="Times New Roman" w:hAnsi="Times New Roman" w:cs="Times New Roman"/>
          <w:color w:val="000000" w:themeColor="text1"/>
          <w:sz w:val="20"/>
          <w:szCs w:val="20"/>
          <w:vertAlign w:val="superscript"/>
        </w:rPr>
        <w:t>18</w:t>
      </w:r>
      <w:r w:rsidRPr="00116298">
        <w:rPr>
          <w:rFonts w:ascii="Times New Roman" w:hAnsi="Times New Roman" w:cs="Times New Roman"/>
          <w:color w:val="000000" w:themeColor="text1"/>
          <w:sz w:val="20"/>
          <w:szCs w:val="20"/>
        </w:rPr>
        <w:t>O</w:t>
      </w:r>
      <w:r w:rsidR="00464DBA" w:rsidRPr="00464DBA">
        <w:rPr>
          <w:rFonts w:ascii="Times New Roman" w:hAnsi="Times New Roman" w:cs="Times New Roman"/>
          <w:color w:val="000000" w:themeColor="text1"/>
          <w:sz w:val="20"/>
          <w:szCs w:val="20"/>
          <w:vertAlign w:val="subscript"/>
        </w:rPr>
        <w:t>sw</w:t>
      </w:r>
      <w:r w:rsidRPr="00116298">
        <w:rPr>
          <w:rFonts w:ascii="Times New Roman" w:hAnsi="Times New Roman" w:cs="Times New Roman"/>
          <w:color w:val="000000" w:themeColor="text1"/>
          <w:sz w:val="20"/>
          <w:szCs w:val="20"/>
        </w:rPr>
        <w:t xml:space="preserve"> reconstruction</w:t>
      </w:r>
      <w:r w:rsidR="00055AA9">
        <w:rPr>
          <w:rFonts w:ascii="Times New Roman" w:hAnsi="Times New Roman" w:cs="Times New Roman"/>
          <w:color w:val="000000" w:themeColor="text1"/>
          <w:sz w:val="20"/>
          <w:szCs w:val="20"/>
        </w:rPr>
        <w:t xml:space="preserve"> </w:t>
      </w:r>
      <w:r w:rsidR="004F0534">
        <w:rPr>
          <w:rFonts w:ascii="Times New Roman" w:hAnsi="Times New Roman" w:cs="Times New Roman"/>
          <w:color w:val="000000" w:themeColor="text1"/>
          <w:sz w:val="20"/>
          <w:szCs w:val="20"/>
        </w:rPr>
        <w:t xml:space="preserve">(blue lines) </w:t>
      </w:r>
      <w:r w:rsidR="00055AA9">
        <w:rPr>
          <w:rFonts w:ascii="Times New Roman" w:hAnsi="Times New Roman" w:cs="Times New Roman"/>
          <w:color w:val="000000" w:themeColor="text1"/>
          <w:sz w:val="20"/>
          <w:szCs w:val="20"/>
        </w:rPr>
        <w:t xml:space="preserve">to </w:t>
      </w:r>
      <w:r w:rsidR="00464DBA">
        <w:rPr>
          <w:rFonts w:ascii="Times New Roman" w:hAnsi="Times New Roman" w:cs="Times New Roman"/>
          <w:color w:val="000000" w:themeColor="text1"/>
          <w:sz w:val="20"/>
          <w:szCs w:val="20"/>
        </w:rPr>
        <w:t>the same magnitude of</w:t>
      </w:r>
      <w:r w:rsidR="00055AA9">
        <w:rPr>
          <w:rFonts w:ascii="Times New Roman" w:hAnsi="Times New Roman" w:cs="Times New Roman"/>
          <w:color w:val="000000" w:themeColor="text1"/>
          <w:sz w:val="20"/>
          <w:szCs w:val="20"/>
        </w:rPr>
        <w:t xml:space="preserve"> </w:t>
      </w:r>
      <w:r w:rsidR="004F0534">
        <w:rPr>
          <w:rFonts w:ascii="Times New Roman" w:hAnsi="Times New Roman" w:cs="Times New Roman"/>
          <w:color w:val="000000" w:themeColor="text1"/>
          <w:sz w:val="20"/>
          <w:szCs w:val="20"/>
        </w:rPr>
        <w:t xml:space="preserve">our </w:t>
      </w:r>
      <w:r w:rsidR="00055AA9">
        <w:rPr>
          <w:rFonts w:ascii="Times New Roman" w:hAnsi="Times New Roman" w:cs="Times New Roman"/>
          <w:color w:val="000000" w:themeColor="text1"/>
          <w:sz w:val="20"/>
          <w:szCs w:val="20"/>
        </w:rPr>
        <w:t xml:space="preserve">diagenetic correction </w:t>
      </w:r>
      <w:r w:rsidR="007E30D2" w:rsidRPr="004F0534">
        <w:rPr>
          <w:rFonts w:ascii="Times New Roman" w:hAnsi="Times New Roman" w:cs="Times New Roman"/>
          <w:color w:val="000000" w:themeColor="text1"/>
          <w:sz w:val="20"/>
          <w:szCs w:val="20"/>
        </w:rPr>
        <w:t xml:space="preserve">(0.375‰) </w:t>
      </w:r>
      <w:r w:rsidR="004F0534" w:rsidRPr="004F0534">
        <w:rPr>
          <w:rFonts w:ascii="Times New Roman" w:hAnsi="Times New Roman" w:cs="Times New Roman"/>
          <w:color w:val="000000" w:themeColor="text1"/>
          <w:sz w:val="20"/>
          <w:szCs w:val="20"/>
        </w:rPr>
        <w:t xml:space="preserve">as used for that reconstruction </w:t>
      </w:r>
      <w:r w:rsidR="00464DBA" w:rsidRPr="004F0534">
        <w:rPr>
          <w:rFonts w:ascii="Times New Roman" w:hAnsi="Times New Roman" w:cs="Times New Roman"/>
          <w:color w:val="000000" w:themeColor="text1"/>
          <w:sz w:val="20"/>
          <w:szCs w:val="20"/>
        </w:rPr>
        <w:t xml:space="preserve">but </w:t>
      </w:r>
      <w:r w:rsidR="00055AA9" w:rsidRPr="004F0534">
        <w:rPr>
          <w:rFonts w:ascii="Times New Roman" w:hAnsi="Times New Roman" w:cs="Times New Roman"/>
          <w:color w:val="000000" w:themeColor="text1"/>
          <w:sz w:val="20"/>
          <w:szCs w:val="20"/>
        </w:rPr>
        <w:t xml:space="preserve">that tracks our </w:t>
      </w:r>
      <w:r w:rsidR="00055AA9" w:rsidRPr="004F0534">
        <w:rPr>
          <w:rFonts w:ascii="Symbol" w:hAnsi="Symbol" w:cs="Times New Roman"/>
          <w:color w:val="000000" w:themeColor="text1"/>
          <w:sz w:val="20"/>
          <w:szCs w:val="20"/>
        </w:rPr>
        <w:t>D</w:t>
      </w:r>
      <w:r w:rsidR="00055AA9" w:rsidRPr="004F0534">
        <w:rPr>
          <w:rFonts w:ascii="Times New Roman" w:hAnsi="Times New Roman" w:cs="Times New Roman"/>
          <w:color w:val="000000" w:themeColor="text1"/>
          <w:sz w:val="20"/>
          <w:szCs w:val="20"/>
        </w:rPr>
        <w:t xml:space="preserve">MOT reconstruction </w:t>
      </w:r>
      <w:r w:rsidR="00464DBA" w:rsidRPr="004F0534">
        <w:rPr>
          <w:rFonts w:ascii="Times New Roman" w:hAnsi="Times New Roman" w:cs="Times New Roman"/>
          <w:color w:val="000000" w:themeColor="text1"/>
          <w:sz w:val="20"/>
          <w:szCs w:val="20"/>
        </w:rPr>
        <w:t>(red lines)</w:t>
      </w:r>
      <w:r w:rsidR="004F0534" w:rsidRPr="004F0534">
        <w:rPr>
          <w:rFonts w:ascii="Times New Roman" w:hAnsi="Times New Roman" w:cs="Times New Roman"/>
          <w:color w:val="000000" w:themeColor="text1"/>
          <w:sz w:val="20"/>
          <w:szCs w:val="20"/>
        </w:rPr>
        <w:t xml:space="preserve">. </w:t>
      </w:r>
      <w:r w:rsidR="00464DBA" w:rsidRPr="004F0534">
        <w:rPr>
          <w:rFonts w:ascii="Times New Roman" w:hAnsi="Times New Roman" w:cs="Times New Roman"/>
          <w:color w:val="000000" w:themeColor="text1"/>
          <w:sz w:val="20"/>
          <w:szCs w:val="20"/>
        </w:rPr>
        <w:t xml:space="preserve">The faster rate of change across the MPT slightly increases the trend in </w:t>
      </w:r>
      <w:r w:rsidR="004F0534" w:rsidRPr="00694B2A">
        <w:rPr>
          <w:rFonts w:ascii="Symbol" w:hAnsi="Symbol"/>
          <w:color w:val="000000" w:themeColor="text1"/>
          <w:sz w:val="20"/>
          <w:szCs w:val="20"/>
        </w:rPr>
        <w:t>d</w:t>
      </w:r>
      <w:r w:rsidR="004F0534" w:rsidRPr="00116298">
        <w:rPr>
          <w:rFonts w:ascii="Times New Roman" w:hAnsi="Times New Roman" w:cs="Times New Roman"/>
          <w:color w:val="000000" w:themeColor="text1"/>
          <w:sz w:val="20"/>
          <w:szCs w:val="20"/>
          <w:vertAlign w:val="superscript"/>
        </w:rPr>
        <w:t>18</w:t>
      </w:r>
      <w:r w:rsidR="004F0534" w:rsidRPr="00116298">
        <w:rPr>
          <w:rFonts w:ascii="Times New Roman" w:hAnsi="Times New Roman" w:cs="Times New Roman"/>
          <w:color w:val="000000" w:themeColor="text1"/>
          <w:sz w:val="20"/>
          <w:szCs w:val="20"/>
        </w:rPr>
        <w:t>O</w:t>
      </w:r>
      <w:r w:rsidR="004F0534" w:rsidRPr="00464DBA">
        <w:rPr>
          <w:rFonts w:ascii="Times New Roman" w:hAnsi="Times New Roman" w:cs="Times New Roman"/>
          <w:color w:val="000000" w:themeColor="text1"/>
          <w:sz w:val="20"/>
          <w:szCs w:val="20"/>
          <w:vertAlign w:val="subscript"/>
        </w:rPr>
        <w:t>sw</w:t>
      </w:r>
      <w:r w:rsidR="004F0534" w:rsidRPr="00116298">
        <w:rPr>
          <w:rFonts w:ascii="Times New Roman" w:hAnsi="Times New Roman" w:cs="Times New Roman"/>
          <w:color w:val="000000" w:themeColor="text1"/>
          <w:sz w:val="20"/>
          <w:szCs w:val="20"/>
        </w:rPr>
        <w:t xml:space="preserve"> </w:t>
      </w:r>
      <w:r w:rsidR="00464DBA" w:rsidRPr="004F0534">
        <w:rPr>
          <w:rFonts w:ascii="Times New Roman" w:hAnsi="Times New Roman" w:cs="Times New Roman"/>
          <w:color w:val="000000" w:themeColor="text1"/>
          <w:sz w:val="20"/>
          <w:szCs w:val="20"/>
        </w:rPr>
        <w:t xml:space="preserve">over this interval (more depleted before 1 Ma, more enriched after 1 Ma), but the changes are </w:t>
      </w:r>
      <w:r w:rsidR="00F3674D">
        <w:rPr>
          <w:rFonts w:ascii="Times New Roman" w:hAnsi="Times New Roman" w:cs="Times New Roman"/>
          <w:color w:val="000000" w:themeColor="text1"/>
          <w:sz w:val="20"/>
          <w:szCs w:val="20"/>
        </w:rPr>
        <w:t>insignificant</w:t>
      </w:r>
      <w:r w:rsidR="00464DBA" w:rsidRPr="004F0534">
        <w:rPr>
          <w:rFonts w:ascii="Times New Roman" w:hAnsi="Times New Roman" w:cs="Times New Roman"/>
          <w:color w:val="000000" w:themeColor="text1"/>
          <w:sz w:val="20"/>
          <w:szCs w:val="20"/>
        </w:rPr>
        <w:t xml:space="preserve"> </w:t>
      </w:r>
      <w:r w:rsidR="004F0534">
        <w:rPr>
          <w:rFonts w:ascii="Times New Roman" w:hAnsi="Times New Roman" w:cs="Times New Roman"/>
          <w:color w:val="000000" w:themeColor="text1"/>
          <w:sz w:val="20"/>
          <w:szCs w:val="20"/>
        </w:rPr>
        <w:t>(</w:t>
      </w:r>
      <w:r w:rsidR="00464DBA" w:rsidRPr="004F0534">
        <w:rPr>
          <w:rFonts w:ascii="Times New Roman" w:hAnsi="Times New Roman" w:cs="Times New Roman"/>
          <w:color w:val="000000" w:themeColor="text1"/>
          <w:sz w:val="20"/>
          <w:szCs w:val="20"/>
        </w:rPr>
        <w:t>≤ 0.1‰</w:t>
      </w:r>
      <w:r w:rsidR="004F0534">
        <w:rPr>
          <w:rFonts w:ascii="Times New Roman" w:hAnsi="Times New Roman" w:cs="Times New Roman"/>
          <w:color w:val="000000" w:themeColor="text1"/>
          <w:sz w:val="20"/>
          <w:szCs w:val="20"/>
        </w:rPr>
        <w:t>).</w:t>
      </w:r>
    </w:p>
    <w:p w14:paraId="53EEFD02" w14:textId="77777777" w:rsidR="0011485F" w:rsidRDefault="0011485F" w:rsidP="005B002B">
      <w:pPr>
        <w:spacing w:line="360" w:lineRule="auto"/>
        <w:rPr>
          <w:b/>
          <w:bCs/>
        </w:rPr>
      </w:pPr>
    </w:p>
    <w:p w14:paraId="7533FF8A" w14:textId="77777777" w:rsidR="00282102" w:rsidRDefault="00282102" w:rsidP="005B002B">
      <w:pPr>
        <w:spacing w:line="360" w:lineRule="auto"/>
        <w:rPr>
          <w:b/>
          <w:bCs/>
        </w:rPr>
      </w:pPr>
    </w:p>
    <w:p w14:paraId="6DE0DCCD" w14:textId="73F109F0" w:rsidR="00774D73" w:rsidRPr="00065A0E" w:rsidRDefault="00282102" w:rsidP="00065A0E">
      <w:pPr>
        <w:rPr>
          <w:b/>
          <w:bCs/>
        </w:rPr>
      </w:pPr>
      <w:r>
        <w:rPr>
          <w:b/>
          <w:bCs/>
        </w:rPr>
        <w:br w:type="page"/>
      </w:r>
    </w:p>
    <w:p w14:paraId="2A8C7041" w14:textId="6AC074C8" w:rsidR="00ED1AE3" w:rsidRPr="00975617" w:rsidRDefault="00ED1AE3" w:rsidP="00ED1AE3">
      <w:pPr>
        <w:spacing w:line="480" w:lineRule="auto"/>
        <w:jc w:val="both"/>
        <w:rPr>
          <w:rFonts w:ascii="Times New Roman" w:hAnsi="Times New Roman" w:cs="Times New Roman"/>
          <w:b/>
          <w:bCs/>
          <w:sz w:val="20"/>
          <w:szCs w:val="20"/>
        </w:rPr>
      </w:pPr>
      <w:r w:rsidRPr="00975617">
        <w:rPr>
          <w:rStyle w:val="emailstyle18"/>
          <w:rFonts w:ascii="Times New Roman" w:hAnsi="Times New Roman" w:cs="Times New Roman"/>
          <w:b/>
          <w:bCs/>
          <w:sz w:val="20"/>
          <w:szCs w:val="20"/>
        </w:rPr>
        <w:lastRenderedPageBreak/>
        <w:t>References</w:t>
      </w:r>
    </w:p>
    <w:p w14:paraId="12EAD147" w14:textId="77777777" w:rsidR="00D30CCE" w:rsidRPr="00D30CCE" w:rsidRDefault="00ED1AE3" w:rsidP="00D30CCE">
      <w:pPr>
        <w:pStyle w:val="EndNoteBibliography"/>
        <w:rPr>
          <w:noProof/>
        </w:rPr>
      </w:pPr>
      <w:r>
        <w:rPr>
          <w:b/>
          <w:bCs/>
        </w:rPr>
        <w:fldChar w:fldCharType="begin"/>
      </w:r>
      <w:r>
        <w:rPr>
          <w:b/>
          <w:bCs/>
        </w:rPr>
        <w:instrText xml:space="preserve"> ADDIN EN.REFLIST </w:instrText>
      </w:r>
      <w:r>
        <w:rPr>
          <w:b/>
          <w:bCs/>
        </w:rPr>
        <w:fldChar w:fldCharType="separate"/>
      </w:r>
      <w:r w:rsidR="00D30CCE" w:rsidRPr="00D30CCE">
        <w:rPr>
          <w:noProof/>
        </w:rPr>
        <w:t>Alder, J. and Hostetler, S. W.: Global climate simulations at 3000 year intervals for the last 21 000 years with the GENMOM coupled atmosphere-ocean model, Climate of the Past Discussions, 10, 2925-2978, 2014.</w:t>
      </w:r>
    </w:p>
    <w:p w14:paraId="2C008FF0" w14:textId="77777777" w:rsidR="00D30CCE" w:rsidRPr="00D30CCE" w:rsidRDefault="00D30CCE" w:rsidP="00D30CCE">
      <w:pPr>
        <w:pStyle w:val="EndNoteBibliography"/>
        <w:rPr>
          <w:noProof/>
        </w:rPr>
      </w:pPr>
      <w:r w:rsidRPr="00D30CCE">
        <w:rPr>
          <w:noProof/>
        </w:rPr>
        <w:t>Alder, J. R. and Hostetler, S. W.: Global climate simulations at 3000-year intervals for the last 21 000 years with the GENMOM coupled atmosphere-ocean model, Climate of the Past, 11, 449-471, 10.5194/cp-11-449-2015, 2015.</w:t>
      </w:r>
    </w:p>
    <w:p w14:paraId="38F7A3C4" w14:textId="77777777" w:rsidR="00D30CCE" w:rsidRPr="00D30CCE" w:rsidRDefault="00D30CCE" w:rsidP="00D30CCE">
      <w:pPr>
        <w:pStyle w:val="EndNoteBibliography"/>
        <w:rPr>
          <w:noProof/>
        </w:rPr>
      </w:pPr>
      <w:r w:rsidRPr="00D30CCE">
        <w:rPr>
          <w:noProof/>
        </w:rPr>
        <w:t>Barrientos, N., Lear, C. H., Jakobsson, M., Stranne, C., O'Regan, M., Cronin, T. M., Gukov, A. Y., and Coxall, H. K.: Arctic Ocean benthic foraminifera Mg/Ca ratios and global Mg/Ca-temperature calibrations: New constraints at low temperatures, Geochimica et Cosmochimica Acta, 236, 240-259, 10.1016/j.gca.2018.02.036, 2018.</w:t>
      </w:r>
    </w:p>
    <w:p w14:paraId="2901EB7F" w14:textId="77777777" w:rsidR="00D30CCE" w:rsidRPr="00D30CCE" w:rsidRDefault="00D30CCE" w:rsidP="00D30CCE">
      <w:pPr>
        <w:pStyle w:val="EndNoteBibliography"/>
        <w:rPr>
          <w:noProof/>
        </w:rPr>
      </w:pPr>
      <w:r w:rsidRPr="00D30CCE">
        <w:rPr>
          <w:noProof/>
        </w:rPr>
        <w:t>Bereiter, B., Shackleton, S., Baggenstos, D., Kawamura, K., and Severinghaus, J.: Mean global ocean temperatures during the last glacial transition, Nature, 553, 39-44, 10.1038/nature25152, 2018.</w:t>
      </w:r>
    </w:p>
    <w:p w14:paraId="7DD76907" w14:textId="77777777" w:rsidR="00D30CCE" w:rsidRPr="00D30CCE" w:rsidRDefault="00D30CCE" w:rsidP="00D30CCE">
      <w:pPr>
        <w:pStyle w:val="EndNoteBibliography"/>
        <w:rPr>
          <w:noProof/>
        </w:rPr>
      </w:pPr>
      <w:r w:rsidRPr="00D30CCE">
        <w:rPr>
          <w:noProof/>
        </w:rPr>
        <w:t>Braaten, A. H., Jakob, K. A., Ho, S. L., Friedrich, O., Galaasen, E. V., De Schepper, S., Wilson, P. A., and Meckler, A. N.: Limited exchange between the deep Pacific and Atlantic oceans during the warm mid-Pliocene and Marine Isotope Stage M2 “glaciation”, Clim. Past, 19, 2109-2125, 10.5194/cp-19-2109-2023, 2023.</w:t>
      </w:r>
    </w:p>
    <w:p w14:paraId="0CFB6F2A" w14:textId="77777777" w:rsidR="00D30CCE" w:rsidRPr="00D30CCE" w:rsidRDefault="00D30CCE" w:rsidP="00D30CCE">
      <w:pPr>
        <w:pStyle w:val="EndNoteBibliography"/>
        <w:rPr>
          <w:noProof/>
        </w:rPr>
      </w:pPr>
      <w:r w:rsidRPr="00D30CCE">
        <w:rPr>
          <w:noProof/>
        </w:rPr>
        <w:t>Braconnot, P., Harrison, S. P., Kageyama, M., Bartlein, P. J., Masson-Delmotte, V., Abe-Ouchi, A., Otto-Bliesner, B., and Zhao, Y.: Evaluation of climate models using palaeoclimatic data, Nature Climate Change, 2, 417-424, 10.1038/nclimate1456, 2012.</w:t>
      </w:r>
    </w:p>
    <w:p w14:paraId="5E3CBFAA" w14:textId="77777777" w:rsidR="00D30CCE" w:rsidRPr="00D30CCE" w:rsidRDefault="00D30CCE" w:rsidP="00D30CCE">
      <w:pPr>
        <w:pStyle w:val="EndNoteBibliography"/>
        <w:rPr>
          <w:noProof/>
        </w:rPr>
      </w:pPr>
      <w:r w:rsidRPr="00D30CCE">
        <w:rPr>
          <w:noProof/>
        </w:rPr>
        <w:t>Clark, P. U., Shakun, J. D., Marcott, S. A., Mix, A. C., Eby, M., Kulp, S., Levermann, A., Milne, G. A., Pfister, P. L., Santer, B. D., Schrag, D. P., Solomon, S., Stocker, T. F., Strauss, B. H., Weaver, A. J., Winkelmann, R., Archer, D., Bard, E., Goldner, A., Lambeck, K., Pierrehumbert, R. T., and Plattner, G. K.: Consequences of twenty-first-century policy for multi-millennial climate and sea-level change, Nature Climate Change, 6, 360-369, 10.1038/nclimate2923, 2016.</w:t>
      </w:r>
    </w:p>
    <w:p w14:paraId="728C64A8" w14:textId="003B4ADD" w:rsidR="00D30CCE" w:rsidRPr="00D30CCE" w:rsidRDefault="00D30CCE" w:rsidP="00D30CCE">
      <w:pPr>
        <w:pStyle w:val="EndNoteBibliography"/>
        <w:rPr>
          <w:noProof/>
        </w:rPr>
      </w:pPr>
      <w:r w:rsidRPr="00D30CCE">
        <w:rPr>
          <w:noProof/>
        </w:rPr>
        <w:t xml:space="preserve">Cleveland, W. S., Grosse, E., and Shyu, W. M.: Local regression models, in: Statistical Models in S, edited by: Chambers, J. M., and Hastie, T. J., Chapman and Hall, </w:t>
      </w:r>
      <w:hyperlink r:id="rId7" w:history="1">
        <w:r w:rsidRPr="00D30CCE">
          <w:rPr>
            <w:rStyle w:val="Hyperlink"/>
            <w:noProof/>
          </w:rPr>
          <w:t>https://doi.org/10.1201/9780203738535</w:t>
        </w:r>
      </w:hyperlink>
      <w:r w:rsidRPr="00D30CCE">
        <w:rPr>
          <w:noProof/>
        </w:rPr>
        <w:t>, 1992.</w:t>
      </w:r>
    </w:p>
    <w:p w14:paraId="6A097327" w14:textId="77777777" w:rsidR="00D30CCE" w:rsidRPr="00D30CCE" w:rsidRDefault="00D30CCE" w:rsidP="00D30CCE">
      <w:pPr>
        <w:pStyle w:val="EndNoteBibliography"/>
        <w:rPr>
          <w:noProof/>
        </w:rPr>
      </w:pPr>
      <w:r w:rsidRPr="00D30CCE">
        <w:rPr>
          <w:noProof/>
        </w:rPr>
        <w:t>Cook, R. D.: Detection of influential observations in linear regression, Technometrics, 19, 10.2307/1268249, 1977.</w:t>
      </w:r>
    </w:p>
    <w:p w14:paraId="379FCA7E" w14:textId="77777777" w:rsidR="00D30CCE" w:rsidRPr="00D30CCE" w:rsidRDefault="00D30CCE" w:rsidP="00D30CCE">
      <w:pPr>
        <w:pStyle w:val="EndNoteBibliography"/>
        <w:rPr>
          <w:noProof/>
        </w:rPr>
      </w:pPr>
      <w:r w:rsidRPr="00D30CCE">
        <w:rPr>
          <w:noProof/>
        </w:rPr>
        <w:t>Cramer, B. S., Miller, K. G., Barrett, P. J., and Wright, J. D.: Late Cretaceous-Neogene trends in deep ocean temperature and continental ice volume: Reconciling records of benthic foraminiferal geochemistry (delta O-18 and Mg/Ca) with sea level history, Journal of Geophysical Research-Oceans, 116, 10.1029/2011jc007255, 2011.</w:t>
      </w:r>
    </w:p>
    <w:p w14:paraId="39423E42" w14:textId="77777777" w:rsidR="00D30CCE" w:rsidRPr="00D30CCE" w:rsidRDefault="00D30CCE" w:rsidP="00D30CCE">
      <w:pPr>
        <w:pStyle w:val="EndNoteBibliography"/>
        <w:rPr>
          <w:noProof/>
        </w:rPr>
      </w:pPr>
      <w:r w:rsidRPr="00D30CCE">
        <w:rPr>
          <w:noProof/>
        </w:rPr>
        <w:t>Dwyer, G. S. and Chandler, M. A.: Mid-Pliocene sea level and continental ice volume based on coupled benthic Mg/Ca palaeotemperatures and oxygen isotopes, Philosophical Transactions of the Royal Society A-Mathematical Physical and Engineering Sciences, 367, 157-168, 10.1098/rsta.2008.0222, 2009.</w:t>
      </w:r>
    </w:p>
    <w:p w14:paraId="48AFDC78" w14:textId="77777777" w:rsidR="00D30CCE" w:rsidRPr="00D30CCE" w:rsidRDefault="00D30CCE" w:rsidP="00D30CCE">
      <w:pPr>
        <w:pStyle w:val="EndNoteBibliography"/>
        <w:rPr>
          <w:noProof/>
        </w:rPr>
      </w:pPr>
      <w:r w:rsidRPr="00D30CCE">
        <w:rPr>
          <w:noProof/>
        </w:rPr>
        <w:t>Elderfield, H., Ferretti, P., Greaves, M., Crowhurst, S., McCave, I. N., Hodell, D., and Piotrowski, A. M.: Evolution of ocean temperature and ice volume through the mid-Pleistocene climate transition, Science, 337, 704-709, 10.1126/science.1221294, 2012.</w:t>
      </w:r>
    </w:p>
    <w:p w14:paraId="3B334661" w14:textId="77777777" w:rsidR="00D30CCE" w:rsidRPr="00D30CCE" w:rsidRDefault="00D30CCE" w:rsidP="00D30CCE">
      <w:pPr>
        <w:pStyle w:val="EndNoteBibliography"/>
        <w:rPr>
          <w:noProof/>
        </w:rPr>
      </w:pPr>
      <w:r w:rsidRPr="00D30CCE">
        <w:rPr>
          <w:noProof/>
        </w:rPr>
        <w:t>Elderfield, H., Greaves, M., Barker, S., Hall, I. R., Tripati, A., Ferretti, P., Crowhurst, S., Booth, L., and Daunt, C.: A record of bottom water temperature and seawater delta(18)O for the Southern Ocean over the past 440 kyr based on Mg/Ca of benthic foraminiferal Uvigerina spp, Quaternary Science Reviews, 29, 160-169, 10.1016/j.quascirev.2009.07.013, 2010.</w:t>
      </w:r>
    </w:p>
    <w:p w14:paraId="251B4C3E" w14:textId="77777777" w:rsidR="00D30CCE" w:rsidRPr="00D30CCE" w:rsidRDefault="00D30CCE" w:rsidP="00D30CCE">
      <w:pPr>
        <w:pStyle w:val="EndNoteBibliography"/>
        <w:rPr>
          <w:noProof/>
        </w:rPr>
      </w:pPr>
      <w:r w:rsidRPr="00D30CCE">
        <w:rPr>
          <w:noProof/>
        </w:rPr>
        <w:t>Evans, D. and Müller, W.: Deep time foraminifera Mg/Ca paleothermometry: Nonlinear correction for secular change in seawater Mg/Ca, Paleoceanography, 27, PA4205, 10.1029/2012pa002315, 2012.</w:t>
      </w:r>
    </w:p>
    <w:p w14:paraId="5973CF34" w14:textId="3D125FCF" w:rsidR="00D30CCE" w:rsidRPr="00D30CCE" w:rsidRDefault="00D30CCE" w:rsidP="00D30CCE">
      <w:pPr>
        <w:pStyle w:val="EndNoteBibliography"/>
        <w:rPr>
          <w:noProof/>
        </w:rPr>
      </w:pPr>
      <w:r w:rsidRPr="00D30CCE">
        <w:rPr>
          <w:noProof/>
        </w:rPr>
        <w:t xml:space="preserve">Ford, H. L., Sosdian, S. M., Rosenthal, Y., and Raymo, M. E.: Gradual and abrupt changes during the Mid-Pleistocene Transition, Quaternary Science Reviews, 148, 222-233, </w:t>
      </w:r>
      <w:hyperlink r:id="rId8" w:history="1">
        <w:r w:rsidRPr="00D30CCE">
          <w:rPr>
            <w:rStyle w:val="Hyperlink"/>
            <w:noProof/>
          </w:rPr>
          <w:t>https://doi.org/10.1016/j.quascirev.2016.07.005</w:t>
        </w:r>
      </w:hyperlink>
      <w:r w:rsidRPr="00D30CCE">
        <w:rPr>
          <w:noProof/>
        </w:rPr>
        <w:t>, 2016.</w:t>
      </w:r>
    </w:p>
    <w:p w14:paraId="52D47A36" w14:textId="77777777" w:rsidR="00D30CCE" w:rsidRPr="00D30CCE" w:rsidRDefault="00D30CCE" w:rsidP="00D30CCE">
      <w:pPr>
        <w:pStyle w:val="EndNoteBibliography"/>
        <w:rPr>
          <w:noProof/>
        </w:rPr>
      </w:pPr>
      <w:r w:rsidRPr="00D30CCE">
        <w:rPr>
          <w:noProof/>
        </w:rPr>
        <w:t>Galbraith, E. and de Lavergne, C.: Response of a comprehensive climate model to a broad range of external forcings: relevance for deep ocean ventilation and the development of late Cenozoic ice ages, Climate Dynamics, 52, 653-679, 10.1007/s00382-018-4157-8, 2019.</w:t>
      </w:r>
    </w:p>
    <w:p w14:paraId="3459C608" w14:textId="77777777" w:rsidR="00D30CCE" w:rsidRPr="00D30CCE" w:rsidRDefault="00D30CCE" w:rsidP="00D30CCE">
      <w:pPr>
        <w:pStyle w:val="EndNoteBibliography"/>
        <w:rPr>
          <w:noProof/>
        </w:rPr>
      </w:pPr>
      <w:r w:rsidRPr="00D30CCE">
        <w:rPr>
          <w:noProof/>
        </w:rPr>
        <w:t>Goudsmit-Harzevoort, B., Lansu, A., Baatsen, M. L. J., von der Heydt, A. S., de Winter, N. J., Zhang, Y. R., Abe-Ouchi, A., de Boer, A., Chan, W. L., Donnadieu, Y., Hutchinson, D. K., Knorr, G., Ladant, J. B., Morozova, P., Niezgodzki, I., Steinig, S., Tripati, A., Zhang, Z. S., Zhu, J., and Ziegler, M.: The Relationship Between the Global Mean Deep-Sea and Surface Temperature During the Early Eocene, Paleoceanography and Paleoclimatology, 38, 10.1029/2022pa004532, 2023.</w:t>
      </w:r>
    </w:p>
    <w:p w14:paraId="3CD4A454" w14:textId="77777777" w:rsidR="00D30CCE" w:rsidRPr="00D30CCE" w:rsidRDefault="00D30CCE" w:rsidP="00D30CCE">
      <w:pPr>
        <w:pStyle w:val="EndNoteBibliography"/>
        <w:rPr>
          <w:noProof/>
        </w:rPr>
      </w:pPr>
      <w:r w:rsidRPr="00D30CCE">
        <w:rPr>
          <w:noProof/>
        </w:rPr>
        <w:t>Hastie, T. J.: Generalized additive models, in: Statistical Models in S, edited by: Chambers, J. M., and Hastie, T. J., Chapman and Hall, 10.1201/9780203738535, 1992.</w:t>
      </w:r>
    </w:p>
    <w:p w14:paraId="0442AC9B" w14:textId="77777777" w:rsidR="00D30CCE" w:rsidRPr="00D30CCE" w:rsidRDefault="00D30CCE" w:rsidP="00D30CCE">
      <w:pPr>
        <w:pStyle w:val="EndNoteBibliography"/>
        <w:rPr>
          <w:noProof/>
        </w:rPr>
      </w:pPr>
      <w:r w:rsidRPr="00D30CCE">
        <w:rPr>
          <w:noProof/>
        </w:rPr>
        <w:t>Haywood, A. M., Tindall, J. C., Dowsett, H. J., Dolan, A. M., Foley, K. M., Hunter, S. J., Hill, D. J., Chan, W. L., Abe-Ouchi, A., Stepanek, C., Lohmann, G., Chandan, D., Peltier, W. R., Tan, N., Contoux, C., Ramstein, G., Li, X. Y., Zhang, Z. S., Guo, C. C., Nisancioglu, K. H., Zhang, Q., Li, Q., Kamae, Y., Chandler, M. A., Sohl, L. E., Otto-</w:t>
      </w:r>
      <w:r w:rsidRPr="00D30CCE">
        <w:rPr>
          <w:noProof/>
        </w:rPr>
        <w:lastRenderedPageBreak/>
        <w:t>Bliesner, B. L., Feng, R., Brady, E. C., von der Heydt, A. S., Baatsen, M. L. J., and Lunt, D. J.: The Pliocene Model Intercomparison Project Phase 2: large-scale climate features and climate sensitivity, Climate of the Past, 16, 2095-2123, 10.5194/cp-16-2095-2020, 2020.</w:t>
      </w:r>
    </w:p>
    <w:p w14:paraId="31D21B67" w14:textId="77777777" w:rsidR="00D30CCE" w:rsidRPr="00D30CCE" w:rsidRDefault="00D30CCE" w:rsidP="00D30CCE">
      <w:pPr>
        <w:pStyle w:val="EndNoteBibliography"/>
        <w:rPr>
          <w:noProof/>
        </w:rPr>
      </w:pPr>
      <w:r w:rsidRPr="00D30CCE">
        <w:rPr>
          <w:noProof/>
        </w:rPr>
        <w:t>He, F.: Simulating transient climate evolution of the last deglaciation with CCSM3, The University of Wisconsin - Madison, 2011.</w:t>
      </w:r>
    </w:p>
    <w:p w14:paraId="37352B29" w14:textId="77777777" w:rsidR="00D30CCE" w:rsidRPr="00D30CCE" w:rsidRDefault="00D30CCE" w:rsidP="00D30CCE">
      <w:pPr>
        <w:pStyle w:val="EndNoteBibliography"/>
        <w:rPr>
          <w:noProof/>
        </w:rPr>
      </w:pPr>
      <w:r w:rsidRPr="00D30CCE">
        <w:rPr>
          <w:noProof/>
        </w:rPr>
        <w:t>Jakob, K. A., Wilson, P. A., Pross, J., Ezard, T. H. G., Fiebig, J., Repschlager, J., and Friedrich, O.: A new sea-level record for the Neogene/Quaternary boundary reveals transition to a more stable East Antarctic Ice Sheet, Proceedings of the National Academy of Sciences of the United States of America, 117, 30980-30987, 10.1073/pnas.2004209117, 2020.</w:t>
      </w:r>
    </w:p>
    <w:p w14:paraId="261F16C6" w14:textId="77777777" w:rsidR="00D30CCE" w:rsidRPr="00D30CCE" w:rsidRDefault="00D30CCE" w:rsidP="00D30CCE">
      <w:pPr>
        <w:pStyle w:val="EndNoteBibliography"/>
        <w:rPr>
          <w:noProof/>
        </w:rPr>
      </w:pPr>
      <w:r w:rsidRPr="00D30CCE">
        <w:rPr>
          <w:noProof/>
        </w:rPr>
        <w:t>Lear, C. H., Rosenthal, Y., and Wright, J. D.: The closing of a seaway: ocean water masses and global climate change, Earth and Planetary Science Letters, 210, 425-436, 10.1016/s0012-821x(03)00164-x, 2003.</w:t>
      </w:r>
    </w:p>
    <w:p w14:paraId="71D760FA" w14:textId="77777777" w:rsidR="00D30CCE" w:rsidRPr="00D30CCE" w:rsidRDefault="00D30CCE" w:rsidP="00D30CCE">
      <w:pPr>
        <w:pStyle w:val="EndNoteBibliography"/>
        <w:rPr>
          <w:noProof/>
        </w:rPr>
      </w:pPr>
      <w:r w:rsidRPr="00D30CCE">
        <w:rPr>
          <w:noProof/>
        </w:rPr>
        <w:t>Meinicke, N., Reimi, M. A., Ravelo, A. C., and Meckler, A. N.: Coupled Mg/Ca and clumped isotope measurements indicate lack of substantial mixed layer cooling in the western Pacific warm pool during the last 5 Million years, Paleoceanography and Paleoclimatology, 36, e2020PA004115, 10.1029/2020pa004115, 2021.</w:t>
      </w:r>
    </w:p>
    <w:p w14:paraId="7CC84134" w14:textId="77777777" w:rsidR="00D30CCE" w:rsidRPr="00D30CCE" w:rsidRDefault="00D30CCE" w:rsidP="00D30CCE">
      <w:pPr>
        <w:pStyle w:val="EndNoteBibliography"/>
        <w:rPr>
          <w:noProof/>
        </w:rPr>
      </w:pPr>
      <w:r w:rsidRPr="00D30CCE">
        <w:rPr>
          <w:noProof/>
        </w:rPr>
        <w:t>Muggeo, V. M. R.: Estimating regression models with unknown break-points, Statistics in Medicine, 22, 3055-3071, 2003.</w:t>
      </w:r>
    </w:p>
    <w:p w14:paraId="739AAC65" w14:textId="16B194CC" w:rsidR="00D30CCE" w:rsidRPr="00D30CCE" w:rsidRDefault="00D30CCE" w:rsidP="00D30CCE">
      <w:pPr>
        <w:pStyle w:val="EndNoteBibliography"/>
        <w:rPr>
          <w:noProof/>
        </w:rPr>
      </w:pPr>
      <w:r w:rsidRPr="00D30CCE">
        <w:rPr>
          <w:noProof/>
        </w:rPr>
        <w:t xml:space="preserve">R: A Language and Environment for Statistical Computing: </w:t>
      </w:r>
      <w:hyperlink r:id="rId9" w:history="1">
        <w:r w:rsidRPr="00D30CCE">
          <w:rPr>
            <w:rStyle w:val="Hyperlink"/>
            <w:noProof/>
          </w:rPr>
          <w:t>https://www.R-project.org/</w:t>
        </w:r>
      </w:hyperlink>
      <w:r w:rsidRPr="00D30CCE">
        <w:rPr>
          <w:noProof/>
        </w:rPr>
        <w:t xml:space="preserve">, last </w:t>
      </w:r>
    </w:p>
    <w:p w14:paraId="15802A95" w14:textId="77777777" w:rsidR="00D30CCE" w:rsidRPr="00D30CCE" w:rsidRDefault="00D30CCE" w:rsidP="00D30CCE">
      <w:pPr>
        <w:pStyle w:val="EndNoteBibliography"/>
        <w:rPr>
          <w:noProof/>
        </w:rPr>
      </w:pPr>
      <w:r w:rsidRPr="00D30CCE">
        <w:rPr>
          <w:noProof/>
        </w:rPr>
        <w:t>Rathmann, S., Hess, S., Kuhnert, H., and Mulitza, S.: Mg/Ca ratios of the benthic foraminifera &lt;i&gt;Oridorsalis umbonatus&lt;/i&gt; obtained by laser ablation from core top sediments:: Relationship to bottom water temperature -: art. no. Q12013, Geochemistry Geophysics Geosystems, 5, 10.1029/2004gc000808, 2004.</w:t>
      </w:r>
    </w:p>
    <w:p w14:paraId="05EB80DC" w14:textId="77777777" w:rsidR="00D30CCE" w:rsidRPr="00D30CCE" w:rsidRDefault="00D30CCE" w:rsidP="00D30CCE">
      <w:pPr>
        <w:pStyle w:val="EndNoteBibliography"/>
        <w:rPr>
          <w:noProof/>
        </w:rPr>
      </w:pPr>
      <w:r w:rsidRPr="00D30CCE">
        <w:rPr>
          <w:noProof/>
        </w:rPr>
        <w:t>Rosenthal, Y., Bova, S., and Zhou, X. L.: A user guide for choosing planktic foraminiferal Mg/Ca-temperature calibrations, Paleoceanography and Paleoclimatology, 37, e2022PA004413, 10.1029/2022pa004413, 2022.</w:t>
      </w:r>
    </w:p>
    <w:p w14:paraId="768C1141" w14:textId="77777777" w:rsidR="00D30CCE" w:rsidRPr="00D30CCE" w:rsidRDefault="00D30CCE" w:rsidP="00D30CCE">
      <w:pPr>
        <w:pStyle w:val="EndNoteBibliography"/>
        <w:rPr>
          <w:noProof/>
        </w:rPr>
      </w:pPr>
      <w:r w:rsidRPr="00D30CCE">
        <w:rPr>
          <w:noProof/>
        </w:rPr>
        <w:t>Rugenstein, M., Bloch-Johnson, J., Abe-Ouchi, A., Andrews, T., Beyerle, U., Cao, L., Chadha, T., Danabasoglu, G., Dufresne, J. L., Duan, L., Foujols, M. A., Frolicher, T., Geoffroy, O., Gregory, J., Knutti, R., Li, C., Marzocchi, A., Mauritsen, T., Menary, M., Moyer, E., Nazarenko, L., Paynter, D., Saint-Martin, D., Schmidt, G. A., Yamamoto, A., and Yang, S. T.: LongRunMIP: Motivation and Design for a Large Collection of Millennial-Length AOGCM Simulations, Bulletin of the American Meteorological Society, 100, 2551-2570, 10.1175/bams-d-19-0068.1, 2019.</w:t>
      </w:r>
    </w:p>
    <w:p w14:paraId="50086962" w14:textId="77777777" w:rsidR="00D30CCE" w:rsidRPr="00D30CCE" w:rsidRDefault="00D30CCE" w:rsidP="00D30CCE">
      <w:pPr>
        <w:pStyle w:val="EndNoteBibliography"/>
        <w:rPr>
          <w:noProof/>
        </w:rPr>
      </w:pPr>
      <w:r w:rsidRPr="00D30CCE">
        <w:rPr>
          <w:noProof/>
        </w:rPr>
        <w:t>Sosdian, S. and Rosenthal, Y.: Deep-sea temperature and ice volume changes across the Pliocene-Pleistocene climate transitions, Science, 325, 306-310, 10.1126/science.1169938, 2009.</w:t>
      </w:r>
    </w:p>
    <w:p w14:paraId="449554A2" w14:textId="77777777" w:rsidR="00D30CCE" w:rsidRPr="00D30CCE" w:rsidRDefault="00D30CCE" w:rsidP="00D30CCE">
      <w:pPr>
        <w:pStyle w:val="EndNoteBibliography"/>
        <w:rPr>
          <w:noProof/>
        </w:rPr>
      </w:pPr>
      <w:r w:rsidRPr="00D30CCE">
        <w:rPr>
          <w:noProof/>
        </w:rPr>
        <w:t>Sosdian, S. and Rosenthal, Y.: Response to Comment on "Deep-sea temperature and ice volume changes across the Pliocene-Pleistocene climate transitions", Science, 328, 10.1126/science.1186768, 2010.</w:t>
      </w:r>
    </w:p>
    <w:p w14:paraId="3F5EE3B2" w14:textId="77777777" w:rsidR="00D30CCE" w:rsidRPr="00D30CCE" w:rsidRDefault="00D30CCE" w:rsidP="00D30CCE">
      <w:pPr>
        <w:pStyle w:val="EndNoteBibliography"/>
        <w:rPr>
          <w:noProof/>
        </w:rPr>
      </w:pPr>
      <w:r w:rsidRPr="00D30CCE">
        <w:rPr>
          <w:noProof/>
        </w:rPr>
        <w:t>Yu, J. M. and Broecker, W. S.: Comment on "Deep-sea temperature and ice volume changes across the Pliocene-Pleistocene climate transitions", Science, 328, 10.1126/science.1186544, 2010.</w:t>
      </w:r>
    </w:p>
    <w:p w14:paraId="5AEDCD59" w14:textId="2FDCA97D" w:rsidR="00282102" w:rsidRPr="005B002B" w:rsidRDefault="00ED1AE3" w:rsidP="005B002B">
      <w:pPr>
        <w:spacing w:line="360" w:lineRule="auto"/>
        <w:rPr>
          <w:b/>
          <w:bCs/>
        </w:rPr>
      </w:pPr>
      <w:r>
        <w:rPr>
          <w:b/>
          <w:bCs/>
        </w:rPr>
        <w:fldChar w:fldCharType="end"/>
      </w:r>
    </w:p>
    <w:sectPr w:rsidR="00282102" w:rsidRPr="005B002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Symbol">
    <w:panose1 w:val="05050102010706020507"/>
    <w:charset w:val="02"/>
    <w:family w:val="decorative"/>
    <w:pitch w:val="variable"/>
    <w:sig w:usb0="00000000" w:usb1="10000000" w:usb2="00000000" w:usb3="00000000" w:csb0="80000000" w:csb1="00000000"/>
  </w:font>
  <w:font w:name="Times">
    <w:altName w:val="Sylfaen"/>
    <w:panose1 w:val="020B0604020202020204"/>
    <w:charset w:val="00"/>
    <w:family w:val="auto"/>
    <w:pitch w:val="variable"/>
    <w:sig w:usb0="E00002FF" w:usb1="5000205A" w:usb2="00000000" w:usb3="00000000" w:csb0="0000019F" w:csb1="00000000"/>
  </w:font>
  <w:font w:name="ff89e">
    <w:altName w:val="Cambria"/>
    <w:panose1 w:val="020B0604020202020204"/>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0&lt;/ScanUnformatted&gt;&lt;ScanChanges&gt;1&lt;/ScanChanges&gt;&lt;Suspended&gt;0&lt;/Suspended&gt;&lt;/ENInstantFormat&gt;"/>
    <w:docVar w:name="EN.Layout" w:val="&lt;ENLayout&gt;&lt;Style&gt;Copernicus_Publications&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dv9ed0adaztf2getrz1v2sdlwf2fea2pxrfe&quot;&gt;Clark-library-Converted&lt;record-ids&gt;&lt;item&gt;8113&lt;/item&gt;&lt;item&gt;8166&lt;/item&gt;&lt;item&gt;8167&lt;/item&gt;&lt;item&gt;8168&lt;/item&gt;&lt;item&gt;8661&lt;/item&gt;&lt;item&gt;9101&lt;/item&gt;&lt;item&gt;9433&lt;/item&gt;&lt;item&gt;9542&lt;/item&gt;&lt;item&gt;9551&lt;/item&gt;&lt;item&gt;9630&lt;/item&gt;&lt;item&gt;9640&lt;/item&gt;&lt;item&gt;9706&lt;/item&gt;&lt;item&gt;9707&lt;/item&gt;&lt;item&gt;9720&lt;/item&gt;&lt;item&gt;9739&lt;/item&gt;&lt;item&gt;9741&lt;/item&gt;&lt;item&gt;9742&lt;/item&gt;&lt;item&gt;9745&lt;/item&gt;&lt;item&gt;10040&lt;/item&gt;&lt;item&gt;10044&lt;/item&gt;&lt;item&gt;10058&lt;/item&gt;&lt;item&gt;10068&lt;/item&gt;&lt;item&gt;10117&lt;/item&gt;&lt;item&gt;10163&lt;/item&gt;&lt;item&gt;10164&lt;/item&gt;&lt;item&gt;10198&lt;/item&gt;&lt;item&gt;10228&lt;/item&gt;&lt;item&gt;10229&lt;/item&gt;&lt;item&gt;10230&lt;/item&gt;&lt;item&gt;10231&lt;/item&gt;&lt;item&gt;10234&lt;/item&gt;&lt;/record-ids&gt;&lt;/item&gt;&lt;/Libraries&gt;"/>
    <w:docVar w:name="EN.UseJSCitationFormat" w:val="False"/>
  </w:docVars>
  <w:rsids>
    <w:rsidRoot w:val="005B002B"/>
    <w:rsid w:val="00011042"/>
    <w:rsid w:val="00020054"/>
    <w:rsid w:val="00033866"/>
    <w:rsid w:val="000505E9"/>
    <w:rsid w:val="000513EA"/>
    <w:rsid w:val="000542D1"/>
    <w:rsid w:val="00055AA9"/>
    <w:rsid w:val="00065A0E"/>
    <w:rsid w:val="0007379E"/>
    <w:rsid w:val="00081CAE"/>
    <w:rsid w:val="000905D5"/>
    <w:rsid w:val="000A1276"/>
    <w:rsid w:val="000B0DB1"/>
    <w:rsid w:val="000C2F23"/>
    <w:rsid w:val="000F49F6"/>
    <w:rsid w:val="000F6A7A"/>
    <w:rsid w:val="001061BE"/>
    <w:rsid w:val="0011395C"/>
    <w:rsid w:val="0011485F"/>
    <w:rsid w:val="00116298"/>
    <w:rsid w:val="00136E10"/>
    <w:rsid w:val="00140635"/>
    <w:rsid w:val="00151C6A"/>
    <w:rsid w:val="0015406C"/>
    <w:rsid w:val="001567D7"/>
    <w:rsid w:val="001678DB"/>
    <w:rsid w:val="00190109"/>
    <w:rsid w:val="0019781E"/>
    <w:rsid w:val="001A1E31"/>
    <w:rsid w:val="001A76CC"/>
    <w:rsid w:val="001D17BB"/>
    <w:rsid w:val="001D1F53"/>
    <w:rsid w:val="001E0B93"/>
    <w:rsid w:val="001E3456"/>
    <w:rsid w:val="001E4203"/>
    <w:rsid w:val="001E63AA"/>
    <w:rsid w:val="001F7C7E"/>
    <w:rsid w:val="00205CFC"/>
    <w:rsid w:val="00205FA0"/>
    <w:rsid w:val="002126D0"/>
    <w:rsid w:val="00236E21"/>
    <w:rsid w:val="00240B04"/>
    <w:rsid w:val="002511A8"/>
    <w:rsid w:val="0025175C"/>
    <w:rsid w:val="002616C1"/>
    <w:rsid w:val="002660A2"/>
    <w:rsid w:val="00272318"/>
    <w:rsid w:val="00282102"/>
    <w:rsid w:val="002943F3"/>
    <w:rsid w:val="00296665"/>
    <w:rsid w:val="002971F4"/>
    <w:rsid w:val="002A4F13"/>
    <w:rsid w:val="002B3C47"/>
    <w:rsid w:val="002B6383"/>
    <w:rsid w:val="002C36C5"/>
    <w:rsid w:val="002D21B1"/>
    <w:rsid w:val="003127B0"/>
    <w:rsid w:val="00317635"/>
    <w:rsid w:val="00317F36"/>
    <w:rsid w:val="003237BA"/>
    <w:rsid w:val="00326398"/>
    <w:rsid w:val="0035791C"/>
    <w:rsid w:val="00362B52"/>
    <w:rsid w:val="00376C3A"/>
    <w:rsid w:val="00394341"/>
    <w:rsid w:val="003A0AD2"/>
    <w:rsid w:val="003D0139"/>
    <w:rsid w:val="003E724D"/>
    <w:rsid w:val="003F1B6D"/>
    <w:rsid w:val="003F7BD3"/>
    <w:rsid w:val="00404BDF"/>
    <w:rsid w:val="004052CF"/>
    <w:rsid w:val="00405937"/>
    <w:rsid w:val="00407F90"/>
    <w:rsid w:val="004105C3"/>
    <w:rsid w:val="00415778"/>
    <w:rsid w:val="0042453A"/>
    <w:rsid w:val="00435360"/>
    <w:rsid w:val="00446F9C"/>
    <w:rsid w:val="00462192"/>
    <w:rsid w:val="00464DBA"/>
    <w:rsid w:val="004733C0"/>
    <w:rsid w:val="004767C3"/>
    <w:rsid w:val="00494863"/>
    <w:rsid w:val="0049582E"/>
    <w:rsid w:val="004B6128"/>
    <w:rsid w:val="004C04CB"/>
    <w:rsid w:val="004C114F"/>
    <w:rsid w:val="004C7337"/>
    <w:rsid w:val="004D0AD0"/>
    <w:rsid w:val="004D2C71"/>
    <w:rsid w:val="004D70BF"/>
    <w:rsid w:val="004E43A3"/>
    <w:rsid w:val="004E7D21"/>
    <w:rsid w:val="004F0534"/>
    <w:rsid w:val="004F1FF9"/>
    <w:rsid w:val="004F2E54"/>
    <w:rsid w:val="005303C0"/>
    <w:rsid w:val="00540643"/>
    <w:rsid w:val="00557F07"/>
    <w:rsid w:val="00571ADE"/>
    <w:rsid w:val="00580954"/>
    <w:rsid w:val="00582373"/>
    <w:rsid w:val="005830E3"/>
    <w:rsid w:val="00586472"/>
    <w:rsid w:val="005963B8"/>
    <w:rsid w:val="005A01FE"/>
    <w:rsid w:val="005A7609"/>
    <w:rsid w:val="005B002B"/>
    <w:rsid w:val="005B1340"/>
    <w:rsid w:val="005C1A3A"/>
    <w:rsid w:val="005C48A1"/>
    <w:rsid w:val="005E0AF8"/>
    <w:rsid w:val="005E2646"/>
    <w:rsid w:val="005E4BF3"/>
    <w:rsid w:val="005F2B38"/>
    <w:rsid w:val="005F2DFA"/>
    <w:rsid w:val="005F39FC"/>
    <w:rsid w:val="00603B38"/>
    <w:rsid w:val="006054C2"/>
    <w:rsid w:val="00612E98"/>
    <w:rsid w:val="00622DCE"/>
    <w:rsid w:val="006260C5"/>
    <w:rsid w:val="00627BDA"/>
    <w:rsid w:val="006318E8"/>
    <w:rsid w:val="006505F0"/>
    <w:rsid w:val="00664DEA"/>
    <w:rsid w:val="00665F70"/>
    <w:rsid w:val="00666D28"/>
    <w:rsid w:val="00674DAB"/>
    <w:rsid w:val="0068087E"/>
    <w:rsid w:val="006831D2"/>
    <w:rsid w:val="00691388"/>
    <w:rsid w:val="00694B2A"/>
    <w:rsid w:val="00696135"/>
    <w:rsid w:val="006B3E70"/>
    <w:rsid w:val="006B7EC6"/>
    <w:rsid w:val="006C7231"/>
    <w:rsid w:val="006D3298"/>
    <w:rsid w:val="006D4A03"/>
    <w:rsid w:val="006E09A0"/>
    <w:rsid w:val="006E245F"/>
    <w:rsid w:val="006E6D43"/>
    <w:rsid w:val="006F13BE"/>
    <w:rsid w:val="006F19F6"/>
    <w:rsid w:val="007036BF"/>
    <w:rsid w:val="0070423E"/>
    <w:rsid w:val="00705497"/>
    <w:rsid w:val="007106A8"/>
    <w:rsid w:val="007126EA"/>
    <w:rsid w:val="00720FD0"/>
    <w:rsid w:val="00724FE1"/>
    <w:rsid w:val="00726E59"/>
    <w:rsid w:val="00732FFD"/>
    <w:rsid w:val="0074224A"/>
    <w:rsid w:val="007520BF"/>
    <w:rsid w:val="0077482B"/>
    <w:rsid w:val="00774D73"/>
    <w:rsid w:val="007803D6"/>
    <w:rsid w:val="007814F7"/>
    <w:rsid w:val="007832CF"/>
    <w:rsid w:val="00783365"/>
    <w:rsid w:val="00786214"/>
    <w:rsid w:val="00791100"/>
    <w:rsid w:val="0079646D"/>
    <w:rsid w:val="007B75FF"/>
    <w:rsid w:val="007C190F"/>
    <w:rsid w:val="007C760B"/>
    <w:rsid w:val="007D2A49"/>
    <w:rsid w:val="007D331C"/>
    <w:rsid w:val="007E28CB"/>
    <w:rsid w:val="007E30D2"/>
    <w:rsid w:val="00804893"/>
    <w:rsid w:val="0083551B"/>
    <w:rsid w:val="008410B8"/>
    <w:rsid w:val="0084357D"/>
    <w:rsid w:val="0084571A"/>
    <w:rsid w:val="008475DC"/>
    <w:rsid w:val="00852538"/>
    <w:rsid w:val="00860CE8"/>
    <w:rsid w:val="00886600"/>
    <w:rsid w:val="00890F10"/>
    <w:rsid w:val="008B314A"/>
    <w:rsid w:val="008B3FD3"/>
    <w:rsid w:val="008C1ED2"/>
    <w:rsid w:val="008C79BA"/>
    <w:rsid w:val="008E1829"/>
    <w:rsid w:val="008E1E49"/>
    <w:rsid w:val="008E30A8"/>
    <w:rsid w:val="008F1C38"/>
    <w:rsid w:val="00905F0D"/>
    <w:rsid w:val="009064B6"/>
    <w:rsid w:val="009107FB"/>
    <w:rsid w:val="00917983"/>
    <w:rsid w:val="00922921"/>
    <w:rsid w:val="00931E6E"/>
    <w:rsid w:val="00937E07"/>
    <w:rsid w:val="00946B97"/>
    <w:rsid w:val="00961CB5"/>
    <w:rsid w:val="00963655"/>
    <w:rsid w:val="00971F3E"/>
    <w:rsid w:val="00975617"/>
    <w:rsid w:val="009833E5"/>
    <w:rsid w:val="0099189E"/>
    <w:rsid w:val="009961BF"/>
    <w:rsid w:val="009B0226"/>
    <w:rsid w:val="009B1E51"/>
    <w:rsid w:val="009C4898"/>
    <w:rsid w:val="009D158C"/>
    <w:rsid w:val="009D34A1"/>
    <w:rsid w:val="009F0C66"/>
    <w:rsid w:val="009F2A7C"/>
    <w:rsid w:val="009F5FDD"/>
    <w:rsid w:val="00A00981"/>
    <w:rsid w:val="00A10972"/>
    <w:rsid w:val="00A1276F"/>
    <w:rsid w:val="00A139D6"/>
    <w:rsid w:val="00A33724"/>
    <w:rsid w:val="00A3643A"/>
    <w:rsid w:val="00A54FAF"/>
    <w:rsid w:val="00A8429E"/>
    <w:rsid w:val="00A863E8"/>
    <w:rsid w:val="00A871A8"/>
    <w:rsid w:val="00A914D2"/>
    <w:rsid w:val="00AC447F"/>
    <w:rsid w:val="00AC52C8"/>
    <w:rsid w:val="00AC7127"/>
    <w:rsid w:val="00AD6CC9"/>
    <w:rsid w:val="00AE068F"/>
    <w:rsid w:val="00AF484A"/>
    <w:rsid w:val="00AF66A3"/>
    <w:rsid w:val="00AF754E"/>
    <w:rsid w:val="00AF7F97"/>
    <w:rsid w:val="00B062AF"/>
    <w:rsid w:val="00B07C91"/>
    <w:rsid w:val="00B134EB"/>
    <w:rsid w:val="00B337F0"/>
    <w:rsid w:val="00B35499"/>
    <w:rsid w:val="00B438BE"/>
    <w:rsid w:val="00B45549"/>
    <w:rsid w:val="00B53F2E"/>
    <w:rsid w:val="00B55D01"/>
    <w:rsid w:val="00B615A3"/>
    <w:rsid w:val="00B716E9"/>
    <w:rsid w:val="00B7424A"/>
    <w:rsid w:val="00B80C84"/>
    <w:rsid w:val="00BA5DEF"/>
    <w:rsid w:val="00BC579F"/>
    <w:rsid w:val="00BD61C8"/>
    <w:rsid w:val="00BF3D2E"/>
    <w:rsid w:val="00C060BA"/>
    <w:rsid w:val="00C131D7"/>
    <w:rsid w:val="00C1519B"/>
    <w:rsid w:val="00C2694C"/>
    <w:rsid w:val="00C27587"/>
    <w:rsid w:val="00C3283B"/>
    <w:rsid w:val="00C37F88"/>
    <w:rsid w:val="00C53BF1"/>
    <w:rsid w:val="00C56F0B"/>
    <w:rsid w:val="00C70AD5"/>
    <w:rsid w:val="00C7374E"/>
    <w:rsid w:val="00C85652"/>
    <w:rsid w:val="00CA1761"/>
    <w:rsid w:val="00CB0463"/>
    <w:rsid w:val="00CB1C3D"/>
    <w:rsid w:val="00CB39C0"/>
    <w:rsid w:val="00CB4108"/>
    <w:rsid w:val="00CB70A0"/>
    <w:rsid w:val="00CD586C"/>
    <w:rsid w:val="00CD6587"/>
    <w:rsid w:val="00CF36F4"/>
    <w:rsid w:val="00CF7E6B"/>
    <w:rsid w:val="00D0203B"/>
    <w:rsid w:val="00D04173"/>
    <w:rsid w:val="00D04969"/>
    <w:rsid w:val="00D16530"/>
    <w:rsid w:val="00D21C41"/>
    <w:rsid w:val="00D30CCE"/>
    <w:rsid w:val="00D31370"/>
    <w:rsid w:val="00D32844"/>
    <w:rsid w:val="00D3437E"/>
    <w:rsid w:val="00D36AC6"/>
    <w:rsid w:val="00D45ED5"/>
    <w:rsid w:val="00D774BF"/>
    <w:rsid w:val="00D81D4F"/>
    <w:rsid w:val="00D87685"/>
    <w:rsid w:val="00D96C80"/>
    <w:rsid w:val="00DA034B"/>
    <w:rsid w:val="00DA0405"/>
    <w:rsid w:val="00DA136B"/>
    <w:rsid w:val="00DB6CE3"/>
    <w:rsid w:val="00DC1137"/>
    <w:rsid w:val="00DC3552"/>
    <w:rsid w:val="00DC5B69"/>
    <w:rsid w:val="00DD0A70"/>
    <w:rsid w:val="00DD7892"/>
    <w:rsid w:val="00DE164F"/>
    <w:rsid w:val="00DE2601"/>
    <w:rsid w:val="00DF0E66"/>
    <w:rsid w:val="00DF1D9C"/>
    <w:rsid w:val="00DF6060"/>
    <w:rsid w:val="00DF6069"/>
    <w:rsid w:val="00E0323C"/>
    <w:rsid w:val="00E04019"/>
    <w:rsid w:val="00E05F48"/>
    <w:rsid w:val="00E132B6"/>
    <w:rsid w:val="00E306FF"/>
    <w:rsid w:val="00E30A2F"/>
    <w:rsid w:val="00E36C43"/>
    <w:rsid w:val="00E456FB"/>
    <w:rsid w:val="00E60DB0"/>
    <w:rsid w:val="00E76A83"/>
    <w:rsid w:val="00E77583"/>
    <w:rsid w:val="00E82A5B"/>
    <w:rsid w:val="00E83D80"/>
    <w:rsid w:val="00EA2E9D"/>
    <w:rsid w:val="00EA3D30"/>
    <w:rsid w:val="00EB3F45"/>
    <w:rsid w:val="00EC4DEB"/>
    <w:rsid w:val="00EC677C"/>
    <w:rsid w:val="00ED1AE3"/>
    <w:rsid w:val="00EF19FD"/>
    <w:rsid w:val="00F12530"/>
    <w:rsid w:val="00F14290"/>
    <w:rsid w:val="00F16181"/>
    <w:rsid w:val="00F24417"/>
    <w:rsid w:val="00F3674D"/>
    <w:rsid w:val="00F45944"/>
    <w:rsid w:val="00F47750"/>
    <w:rsid w:val="00F57E31"/>
    <w:rsid w:val="00F70D6E"/>
    <w:rsid w:val="00F77510"/>
    <w:rsid w:val="00F801EB"/>
    <w:rsid w:val="00F8309B"/>
    <w:rsid w:val="00F91BC8"/>
    <w:rsid w:val="00FC40C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B16706"/>
  <w15:chartTrackingRefBased/>
  <w15:docId w15:val="{FE6A42A0-30D0-DB4E-AD89-C72DDF1721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B002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5B002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5B002B"/>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5B002B"/>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B002B"/>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B002B"/>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B002B"/>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B002B"/>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B002B"/>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B002B"/>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5B002B"/>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5B002B"/>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B002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B002B"/>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B002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B002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B002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B002B"/>
    <w:rPr>
      <w:rFonts w:eastAsiaTheme="majorEastAsia" w:cstheme="majorBidi"/>
      <w:color w:val="272727" w:themeColor="text1" w:themeTint="D8"/>
    </w:rPr>
  </w:style>
  <w:style w:type="paragraph" w:styleId="Title">
    <w:name w:val="Title"/>
    <w:basedOn w:val="Normal"/>
    <w:next w:val="Normal"/>
    <w:link w:val="TitleChar"/>
    <w:uiPriority w:val="10"/>
    <w:qFormat/>
    <w:rsid w:val="005B002B"/>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B002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B002B"/>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B002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B002B"/>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5B002B"/>
    <w:rPr>
      <w:i/>
      <w:iCs/>
      <w:color w:val="404040" w:themeColor="text1" w:themeTint="BF"/>
    </w:rPr>
  </w:style>
  <w:style w:type="paragraph" w:styleId="ListParagraph">
    <w:name w:val="List Paragraph"/>
    <w:basedOn w:val="Normal"/>
    <w:uiPriority w:val="34"/>
    <w:qFormat/>
    <w:rsid w:val="005B002B"/>
    <w:pPr>
      <w:ind w:left="720"/>
      <w:contextualSpacing/>
    </w:pPr>
  </w:style>
  <w:style w:type="character" w:styleId="IntenseEmphasis">
    <w:name w:val="Intense Emphasis"/>
    <w:basedOn w:val="DefaultParagraphFont"/>
    <w:uiPriority w:val="21"/>
    <w:qFormat/>
    <w:rsid w:val="005B002B"/>
    <w:rPr>
      <w:i/>
      <w:iCs/>
      <w:color w:val="0F4761" w:themeColor="accent1" w:themeShade="BF"/>
    </w:rPr>
  </w:style>
  <w:style w:type="paragraph" w:styleId="IntenseQuote">
    <w:name w:val="Intense Quote"/>
    <w:basedOn w:val="Normal"/>
    <w:next w:val="Normal"/>
    <w:link w:val="IntenseQuoteChar"/>
    <w:uiPriority w:val="30"/>
    <w:qFormat/>
    <w:rsid w:val="005B002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B002B"/>
    <w:rPr>
      <w:i/>
      <w:iCs/>
      <w:color w:val="0F4761" w:themeColor="accent1" w:themeShade="BF"/>
    </w:rPr>
  </w:style>
  <w:style w:type="character" w:styleId="IntenseReference">
    <w:name w:val="Intense Reference"/>
    <w:basedOn w:val="DefaultParagraphFont"/>
    <w:uiPriority w:val="32"/>
    <w:qFormat/>
    <w:rsid w:val="005B002B"/>
    <w:rPr>
      <w:b/>
      <w:bCs/>
      <w:smallCaps/>
      <w:color w:val="0F4761" w:themeColor="accent1" w:themeShade="BF"/>
      <w:spacing w:val="5"/>
    </w:rPr>
  </w:style>
  <w:style w:type="character" w:styleId="Hyperlink">
    <w:name w:val="Hyperlink"/>
    <w:basedOn w:val="DefaultParagraphFont"/>
    <w:uiPriority w:val="99"/>
    <w:unhideWhenUsed/>
    <w:rsid w:val="005B002B"/>
    <w:rPr>
      <w:color w:val="467886" w:themeColor="hyperlink"/>
      <w:u w:val="single"/>
    </w:rPr>
  </w:style>
  <w:style w:type="character" w:styleId="UnresolvedMention">
    <w:name w:val="Unresolved Mention"/>
    <w:basedOn w:val="DefaultParagraphFont"/>
    <w:uiPriority w:val="99"/>
    <w:semiHidden/>
    <w:unhideWhenUsed/>
    <w:rsid w:val="005B002B"/>
    <w:rPr>
      <w:color w:val="605E5C"/>
      <w:shd w:val="clear" w:color="auto" w:fill="E1DFDD"/>
    </w:rPr>
  </w:style>
  <w:style w:type="paragraph" w:styleId="NormalWeb">
    <w:name w:val="Normal (Web)"/>
    <w:basedOn w:val="Normal"/>
    <w:uiPriority w:val="99"/>
    <w:unhideWhenUsed/>
    <w:rsid w:val="00415778"/>
    <w:pPr>
      <w:spacing w:before="100" w:beforeAutospacing="1" w:after="100" w:afterAutospacing="1"/>
    </w:pPr>
    <w:rPr>
      <w:rFonts w:ascii="Times New Roman" w:eastAsia="Times New Roman" w:hAnsi="Times New Roman" w:cs="Times New Roman"/>
      <w:kern w:val="0"/>
      <w14:ligatures w14:val="none"/>
    </w:rPr>
  </w:style>
  <w:style w:type="character" w:customStyle="1" w:styleId="emailstyle18">
    <w:name w:val="emailstyle18"/>
    <w:basedOn w:val="DefaultParagraphFont"/>
    <w:rsid w:val="00282102"/>
  </w:style>
  <w:style w:type="character" w:customStyle="1" w:styleId="apple-converted-space">
    <w:name w:val="apple-converted-space"/>
    <w:basedOn w:val="DefaultParagraphFont"/>
    <w:qFormat/>
    <w:rsid w:val="00282102"/>
  </w:style>
  <w:style w:type="paragraph" w:customStyle="1" w:styleId="EndNoteBibliographyTitle">
    <w:name w:val="EndNote Bibliography Title"/>
    <w:basedOn w:val="Normal"/>
    <w:link w:val="EndNoteBibliographyTitleChar"/>
    <w:rsid w:val="00ED1AE3"/>
    <w:pPr>
      <w:jc w:val="center"/>
    </w:pPr>
    <w:rPr>
      <w:rFonts w:ascii="Times New Roman" w:hAnsi="Times New Roman" w:cs="Times New Roman"/>
      <w:sz w:val="20"/>
    </w:rPr>
  </w:style>
  <w:style w:type="character" w:customStyle="1" w:styleId="EndNoteBibliographyTitleChar">
    <w:name w:val="EndNote Bibliography Title Char"/>
    <w:basedOn w:val="DefaultParagraphFont"/>
    <w:link w:val="EndNoteBibliographyTitle"/>
    <w:rsid w:val="00ED1AE3"/>
    <w:rPr>
      <w:rFonts w:ascii="Times New Roman" w:hAnsi="Times New Roman" w:cs="Times New Roman"/>
      <w:sz w:val="20"/>
    </w:rPr>
  </w:style>
  <w:style w:type="paragraph" w:customStyle="1" w:styleId="EndNoteBibliography">
    <w:name w:val="EndNote Bibliography"/>
    <w:basedOn w:val="Normal"/>
    <w:link w:val="EndNoteBibliographyChar"/>
    <w:rsid w:val="00ED1AE3"/>
    <w:rPr>
      <w:rFonts w:ascii="Times New Roman" w:hAnsi="Times New Roman" w:cs="Times New Roman"/>
      <w:sz w:val="20"/>
    </w:rPr>
  </w:style>
  <w:style w:type="character" w:customStyle="1" w:styleId="EndNoteBibliographyChar">
    <w:name w:val="EndNote Bibliography Char"/>
    <w:basedOn w:val="DefaultParagraphFont"/>
    <w:link w:val="EndNoteBibliography"/>
    <w:rsid w:val="00ED1AE3"/>
    <w:rPr>
      <w:rFonts w:ascii="Times New Roman" w:hAnsi="Times New Roman" w:cs="Times New Roman"/>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i.org/10.1016/j.quascirev.2016.07.005" TargetMode="External"/><Relationship Id="rId3" Type="http://schemas.openxmlformats.org/officeDocument/2006/relationships/webSettings" Target="webSettings.xml"/><Relationship Id="rId7" Type="http://schemas.openxmlformats.org/officeDocument/2006/relationships/hyperlink" Target="https://doi.org/10.1201/9780203738535"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hyperlink" Target="https://www.R-project.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71</TotalTime>
  <Pages>10</Pages>
  <Words>9601</Words>
  <Characters>54729</Characters>
  <Application>Microsoft Office Word</Application>
  <DocSecurity>0</DocSecurity>
  <Lines>456</Lines>
  <Paragraphs>128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Clark</dc:creator>
  <cp:keywords/>
  <dc:description/>
  <cp:lastModifiedBy>Clark, Peter</cp:lastModifiedBy>
  <cp:revision>25</cp:revision>
  <cp:lastPrinted>2025-01-26T21:24:00Z</cp:lastPrinted>
  <dcterms:created xsi:type="dcterms:W3CDTF">2025-01-25T19:34:00Z</dcterms:created>
  <dcterms:modified xsi:type="dcterms:W3CDTF">2025-03-06T01:29:00Z</dcterms:modified>
</cp:coreProperties>
</file>