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915F4A" w14:textId="786DE5F7" w:rsidR="003536A7" w:rsidRDefault="001F37C2" w:rsidP="00C87713">
      <w:pPr>
        <w:spacing w:before="100" w:beforeAutospacing="1" w:after="100" w:afterAutospacing="1"/>
        <w:jc w:val="center"/>
        <w:rPr>
          <w:rFonts w:ascii="Myriad Pro" w:hAnsi="Myriad Pro"/>
          <w:sz w:val="22"/>
        </w:rPr>
      </w:pPr>
      <w:r>
        <w:rPr>
          <w:rFonts w:ascii="Myriad Pro" w:hAnsi="Myriad Pro"/>
          <w:sz w:val="22"/>
        </w:rPr>
        <w:softHyphen/>
      </w:r>
      <w:r>
        <w:rPr>
          <w:rFonts w:ascii="Myriad Pro" w:hAnsi="Myriad Pro"/>
          <w:sz w:val="22"/>
        </w:rPr>
        <w:softHyphen/>
      </w:r>
    </w:p>
    <w:p w14:paraId="35C7F71F" w14:textId="775156CD" w:rsidR="003536A7" w:rsidRPr="003536A7" w:rsidRDefault="00BD2C7B" w:rsidP="003536A7">
      <w:pPr>
        <w:widowControl/>
        <w:spacing w:before="360" w:line="440" w:lineRule="exact"/>
        <w:contextualSpacing/>
        <w:rPr>
          <w:rFonts w:ascii="Times New Roman" w:eastAsia="Times New Roman" w:hAnsi="Times New Roman" w:cs="Times New Roman"/>
          <w:b/>
          <w:kern w:val="0"/>
          <w:sz w:val="34"/>
          <w:szCs w:val="24"/>
          <w:lang w:val="en-GB" w:eastAsia="de-DE"/>
        </w:rPr>
      </w:pPr>
      <w:r>
        <w:rPr>
          <w:rFonts w:asciiTheme="minorEastAsia" w:hAnsiTheme="minorEastAsia" w:cs="Times New Roman"/>
          <w:b/>
          <w:kern w:val="0"/>
          <w:sz w:val="34"/>
          <w:szCs w:val="24"/>
          <w:lang w:val="en-GB"/>
        </w:rPr>
        <w:t>Supplement</w:t>
      </w:r>
    </w:p>
    <w:p w14:paraId="5A7CD625" w14:textId="77777777" w:rsidR="00BD2C7B" w:rsidRDefault="00BD2C7B" w:rsidP="003536A7">
      <w:pPr>
        <w:rPr>
          <w:rFonts w:ascii="Times New Roman" w:hAnsi="Times New Roman" w:cs="Times New Roman"/>
          <w:b/>
          <w:sz w:val="20"/>
          <w:szCs w:val="20"/>
        </w:rPr>
      </w:pPr>
    </w:p>
    <w:p w14:paraId="3AD88BCC" w14:textId="067BE7EB" w:rsidR="003536A7" w:rsidRPr="003536A7" w:rsidRDefault="003536A7" w:rsidP="003536A7">
      <w:pPr>
        <w:rPr>
          <w:rFonts w:ascii="Times New Roman" w:hAnsi="Times New Roman" w:cs="Times New Roman"/>
          <w:b/>
          <w:sz w:val="20"/>
          <w:szCs w:val="20"/>
        </w:rPr>
      </w:pPr>
      <w:r w:rsidRPr="003536A7">
        <w:rPr>
          <w:rFonts w:ascii="Times New Roman" w:hAnsi="Times New Roman" w:cs="Times New Roman"/>
          <w:b/>
          <w:sz w:val="20"/>
          <w:szCs w:val="20"/>
        </w:rPr>
        <w:t xml:space="preserve">Contents of this file </w:t>
      </w:r>
    </w:p>
    <w:p w14:paraId="2077D5AC" w14:textId="77777777" w:rsidR="003536A7" w:rsidRPr="003536A7" w:rsidRDefault="003536A7" w:rsidP="003536A7">
      <w:pPr>
        <w:rPr>
          <w:rFonts w:ascii="Times New Roman" w:hAnsi="Times New Roman" w:cs="Times New Roman"/>
          <w:sz w:val="20"/>
          <w:szCs w:val="20"/>
        </w:rPr>
      </w:pPr>
    </w:p>
    <w:p w14:paraId="5B5897E8" w14:textId="0C29E6F1" w:rsidR="003536A7" w:rsidRPr="003536A7" w:rsidRDefault="003536A7" w:rsidP="003536A7">
      <w:pPr>
        <w:ind w:left="720"/>
        <w:rPr>
          <w:rFonts w:ascii="Times New Roman" w:hAnsi="Times New Roman" w:cs="Times New Roman"/>
          <w:sz w:val="20"/>
          <w:szCs w:val="20"/>
        </w:rPr>
      </w:pPr>
      <w:r w:rsidRPr="005E577D">
        <w:rPr>
          <w:rFonts w:ascii="Times New Roman" w:hAnsi="Times New Roman" w:cs="Times New Roman"/>
          <w:b/>
          <w:sz w:val="20"/>
          <w:szCs w:val="20"/>
        </w:rPr>
        <w:t>Table S1</w:t>
      </w:r>
      <w:r w:rsidRPr="003536A7">
        <w:rPr>
          <w:rFonts w:ascii="Times New Roman" w:hAnsi="Times New Roman" w:cs="Times New Roman"/>
          <w:sz w:val="20"/>
          <w:szCs w:val="20"/>
        </w:rPr>
        <w:t xml:space="preserve"> </w:t>
      </w:r>
      <w:r w:rsidRPr="003536A7">
        <w:rPr>
          <w:rFonts w:ascii="Times New Roman" w:eastAsia="SimSun" w:hAnsi="Times New Roman" w:cs="Times New Roman"/>
          <w:sz w:val="20"/>
          <w:szCs w:val="20"/>
        </w:rPr>
        <w:t>PMIP4-LGM simulations and their variable accessibility</w:t>
      </w:r>
      <w:r w:rsidRPr="003536A7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10A0F3B9" w14:textId="73BBC7B9" w:rsidR="003536A7" w:rsidRPr="003536A7" w:rsidRDefault="003536A7" w:rsidP="003536A7">
      <w:pPr>
        <w:ind w:left="720"/>
        <w:rPr>
          <w:rFonts w:ascii="Times New Roman" w:hAnsi="Times New Roman" w:cs="Times New Roman"/>
          <w:sz w:val="20"/>
          <w:szCs w:val="20"/>
        </w:rPr>
      </w:pPr>
      <w:r w:rsidRPr="005E577D">
        <w:rPr>
          <w:rFonts w:ascii="Times New Roman" w:hAnsi="Times New Roman" w:cs="Times New Roman"/>
          <w:b/>
          <w:sz w:val="20"/>
          <w:szCs w:val="20"/>
        </w:rPr>
        <w:t>Figure S1</w:t>
      </w:r>
      <w:r w:rsidRPr="003536A7">
        <w:rPr>
          <w:rFonts w:ascii="Times New Roman" w:hAnsi="Times New Roman" w:cs="Times New Roman"/>
          <w:sz w:val="20"/>
          <w:szCs w:val="20"/>
        </w:rPr>
        <w:t xml:space="preserve"> Seasonal change of polar vortex in the PI simulations and ERA5 re-analysis data</w:t>
      </w:r>
    </w:p>
    <w:p w14:paraId="5A28CCAC" w14:textId="09EB3647" w:rsidR="003536A7" w:rsidRPr="003536A7" w:rsidRDefault="003536A7" w:rsidP="003536A7">
      <w:pPr>
        <w:ind w:left="720"/>
        <w:rPr>
          <w:rFonts w:ascii="Times New Roman" w:hAnsi="Times New Roman" w:cs="Times New Roman"/>
          <w:sz w:val="20"/>
          <w:szCs w:val="20"/>
        </w:rPr>
      </w:pPr>
      <w:r w:rsidRPr="005E577D">
        <w:rPr>
          <w:rFonts w:ascii="Times New Roman" w:hAnsi="Times New Roman" w:cs="Times New Roman"/>
          <w:b/>
          <w:sz w:val="20"/>
          <w:szCs w:val="20"/>
        </w:rPr>
        <w:t>Figure S2</w:t>
      </w:r>
      <w:r w:rsidRPr="003536A7">
        <w:rPr>
          <w:rFonts w:ascii="Times New Roman" w:hAnsi="Times New Roman" w:cs="Times New Roman"/>
          <w:sz w:val="20"/>
          <w:szCs w:val="20"/>
        </w:rPr>
        <w:t xml:space="preserve"> Time series of the vortex strength index (VSI) and composite for weak and strong PV years</w:t>
      </w:r>
    </w:p>
    <w:p w14:paraId="00BEB7B1" w14:textId="662B6E1F" w:rsidR="00CE58C5" w:rsidRDefault="003536A7" w:rsidP="003536A7">
      <w:pPr>
        <w:ind w:left="720"/>
        <w:rPr>
          <w:rFonts w:ascii="Times New Roman" w:hAnsi="Times New Roman" w:cs="Times New Roman"/>
          <w:sz w:val="20"/>
          <w:szCs w:val="20"/>
        </w:rPr>
      </w:pPr>
      <w:r w:rsidRPr="005E577D">
        <w:rPr>
          <w:rFonts w:ascii="Times New Roman" w:hAnsi="Times New Roman" w:cs="Times New Roman"/>
          <w:b/>
          <w:sz w:val="20"/>
          <w:szCs w:val="20"/>
        </w:rPr>
        <w:t>Figure S3</w:t>
      </w:r>
      <w:r w:rsidRPr="003536A7">
        <w:rPr>
          <w:rFonts w:ascii="Times New Roman" w:hAnsi="Times New Roman" w:cs="Times New Roman"/>
          <w:sz w:val="20"/>
          <w:szCs w:val="20"/>
        </w:rPr>
        <w:t xml:space="preserve"> </w:t>
      </w:r>
      <w:r w:rsidR="00CE58C5" w:rsidRPr="00CE58C5">
        <w:rPr>
          <w:rFonts w:ascii="Times New Roman" w:hAnsi="Times New Roman" w:cs="Times New Roman"/>
          <w:sz w:val="20"/>
          <w:szCs w:val="20"/>
        </w:rPr>
        <w:t xml:space="preserve">December Plumb wave activity flux anomalies at 100 </w:t>
      </w:r>
      <w:proofErr w:type="spellStart"/>
      <w:r w:rsidR="00CE58C5" w:rsidRPr="00CE58C5">
        <w:rPr>
          <w:rFonts w:ascii="Times New Roman" w:hAnsi="Times New Roman" w:cs="Times New Roman"/>
          <w:sz w:val="20"/>
          <w:szCs w:val="20"/>
        </w:rPr>
        <w:t>hPa</w:t>
      </w:r>
      <w:proofErr w:type="spellEnd"/>
      <w:r w:rsidR="00CE58C5" w:rsidRPr="00CE58C5">
        <w:rPr>
          <w:rFonts w:ascii="Times New Roman" w:hAnsi="Times New Roman" w:cs="Times New Roman"/>
          <w:sz w:val="20"/>
          <w:szCs w:val="20"/>
        </w:rPr>
        <w:t xml:space="preserve"> in the PI simulations and in ERA5 re-analysis data</w:t>
      </w:r>
    </w:p>
    <w:p w14:paraId="2DF51866" w14:textId="790ED0BC" w:rsidR="003536A7" w:rsidRDefault="00CE58C5" w:rsidP="003536A7">
      <w:pPr>
        <w:ind w:left="720"/>
        <w:rPr>
          <w:rFonts w:ascii="Times New Roman" w:hAnsi="Times New Roman" w:cs="Times New Roman"/>
          <w:sz w:val="20"/>
          <w:szCs w:val="20"/>
        </w:rPr>
      </w:pPr>
      <w:r w:rsidRPr="005E577D">
        <w:rPr>
          <w:rFonts w:ascii="Times New Roman" w:hAnsi="Times New Roman" w:cs="Times New Roman"/>
          <w:b/>
          <w:sz w:val="20"/>
          <w:szCs w:val="20"/>
        </w:rPr>
        <w:t>Figure S4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="003536A7" w:rsidRPr="003536A7">
        <w:rPr>
          <w:rFonts w:ascii="Times New Roman" w:hAnsi="Times New Roman" w:cs="Times New Roman"/>
          <w:sz w:val="20"/>
          <w:szCs w:val="20"/>
        </w:rPr>
        <w:t>Winter Surface air temperature (SAT) differences between the weak PV</w:t>
      </w:r>
      <w:r w:rsidR="005E577D">
        <w:rPr>
          <w:rFonts w:ascii="Times New Roman" w:hAnsi="Times New Roman" w:cs="Times New Roman"/>
          <w:sz w:val="20"/>
          <w:szCs w:val="20"/>
        </w:rPr>
        <w:t xml:space="preserve"> and strong PV </w:t>
      </w:r>
      <w:r w:rsidR="003536A7" w:rsidRPr="003536A7">
        <w:rPr>
          <w:rFonts w:ascii="Times New Roman" w:hAnsi="Times New Roman" w:cs="Times New Roman"/>
          <w:sz w:val="20"/>
          <w:szCs w:val="20"/>
        </w:rPr>
        <w:t>composites</w:t>
      </w:r>
    </w:p>
    <w:p w14:paraId="3B14C615" w14:textId="4B83732E" w:rsidR="005A0DDC" w:rsidRPr="00583669" w:rsidRDefault="005A0DDC" w:rsidP="005A0DDC">
      <w:pPr>
        <w:spacing w:before="100" w:line="288" w:lineRule="auto"/>
        <w:jc w:val="center"/>
        <w:rPr>
          <w:rFonts w:ascii="Calibri" w:eastAsia="SimSun" w:hAnsi="Calibri" w:cs="Calibri"/>
          <w:sz w:val="22"/>
          <w:szCs w:val="28"/>
        </w:rPr>
      </w:pPr>
      <w:r w:rsidRPr="00583669">
        <w:rPr>
          <w:rFonts w:ascii="Calibri" w:eastAsia="SimSun" w:hAnsi="Calibri" w:cs="Calibri"/>
          <w:sz w:val="22"/>
          <w:szCs w:val="28"/>
        </w:rPr>
        <w:t xml:space="preserve">Table </w:t>
      </w:r>
      <w:r w:rsidR="00C87713">
        <w:rPr>
          <w:rFonts w:ascii="Calibri" w:eastAsia="SimSun" w:hAnsi="Calibri" w:cs="Calibri"/>
          <w:sz w:val="22"/>
          <w:szCs w:val="28"/>
        </w:rPr>
        <w:t>S</w:t>
      </w:r>
      <w:r w:rsidRPr="00583669">
        <w:rPr>
          <w:rFonts w:ascii="Calibri" w:eastAsia="SimSun" w:hAnsi="Calibri" w:cs="Calibri"/>
          <w:sz w:val="22"/>
          <w:szCs w:val="28"/>
        </w:rPr>
        <w:t>1. PMIP4-LGM simulations and their variable accessibility</w:t>
      </w:r>
    </w:p>
    <w:tbl>
      <w:tblPr>
        <w:tblStyle w:val="TableGrid"/>
        <w:tblW w:w="9209" w:type="dxa"/>
        <w:jc w:val="center"/>
        <w:tblLayout w:type="fixed"/>
        <w:tblLook w:val="04A0" w:firstRow="1" w:lastRow="0" w:firstColumn="1" w:lastColumn="0" w:noHBand="0" w:noVBand="1"/>
      </w:tblPr>
      <w:tblGrid>
        <w:gridCol w:w="1555"/>
        <w:gridCol w:w="567"/>
        <w:gridCol w:w="708"/>
        <w:gridCol w:w="709"/>
        <w:gridCol w:w="567"/>
        <w:gridCol w:w="567"/>
        <w:gridCol w:w="709"/>
        <w:gridCol w:w="567"/>
        <w:gridCol w:w="425"/>
        <w:gridCol w:w="1559"/>
        <w:gridCol w:w="1276"/>
      </w:tblGrid>
      <w:tr w:rsidR="005A0DDC" w:rsidRPr="002E7E81" w14:paraId="1D51450F" w14:textId="77777777" w:rsidTr="000A505E">
        <w:trPr>
          <w:jc w:val="center"/>
        </w:trPr>
        <w:tc>
          <w:tcPr>
            <w:tcW w:w="4106" w:type="dxa"/>
            <w:gridSpan w:val="5"/>
          </w:tcPr>
          <w:p w14:paraId="26FFF064" w14:textId="77777777" w:rsidR="005A0DDC" w:rsidRPr="001058E7" w:rsidRDefault="005A0DDC" w:rsidP="000A505E">
            <w:pPr>
              <w:jc w:val="center"/>
              <w:rPr>
                <w:rFonts w:ascii="SimSun" w:eastAsia="SimSun" w:hAnsi="SimSun"/>
                <w:b/>
                <w:sz w:val="20"/>
                <w:szCs w:val="28"/>
              </w:rPr>
            </w:pPr>
            <w:r w:rsidRPr="001058E7">
              <w:rPr>
                <w:rFonts w:ascii="SimSun" w:eastAsia="SimSun" w:hAnsi="SimSun" w:hint="eastAsia"/>
                <w:b/>
                <w:sz w:val="20"/>
                <w:szCs w:val="28"/>
              </w:rPr>
              <w:t>P</w:t>
            </w:r>
            <w:r w:rsidRPr="001058E7">
              <w:rPr>
                <w:rFonts w:ascii="SimSun" w:eastAsia="SimSun" w:hAnsi="SimSun"/>
                <w:b/>
                <w:sz w:val="20"/>
                <w:szCs w:val="28"/>
              </w:rPr>
              <w:t>I</w:t>
            </w:r>
          </w:p>
        </w:tc>
        <w:tc>
          <w:tcPr>
            <w:tcW w:w="2268" w:type="dxa"/>
            <w:gridSpan w:val="4"/>
          </w:tcPr>
          <w:p w14:paraId="43B60139" w14:textId="77777777" w:rsidR="005A0DDC" w:rsidRPr="001058E7" w:rsidRDefault="005A0DDC" w:rsidP="000A505E">
            <w:pPr>
              <w:jc w:val="center"/>
              <w:rPr>
                <w:rFonts w:ascii="SimSun" w:eastAsia="SimSun" w:hAnsi="SimSun"/>
                <w:b/>
                <w:sz w:val="20"/>
                <w:szCs w:val="28"/>
              </w:rPr>
            </w:pPr>
            <w:r w:rsidRPr="001058E7">
              <w:rPr>
                <w:rFonts w:ascii="SimSun" w:eastAsia="SimSun" w:hAnsi="SimSun" w:hint="eastAsia"/>
                <w:b/>
                <w:sz w:val="20"/>
                <w:szCs w:val="28"/>
              </w:rPr>
              <w:t>L</w:t>
            </w:r>
            <w:r w:rsidRPr="001058E7">
              <w:rPr>
                <w:rFonts w:ascii="SimSun" w:eastAsia="SimSun" w:hAnsi="SimSun"/>
                <w:b/>
                <w:sz w:val="20"/>
                <w:szCs w:val="28"/>
              </w:rPr>
              <w:t>GM</w:t>
            </w:r>
          </w:p>
        </w:tc>
        <w:tc>
          <w:tcPr>
            <w:tcW w:w="1559" w:type="dxa"/>
          </w:tcPr>
          <w:p w14:paraId="3859B9D4" w14:textId="51032E50" w:rsidR="005A0DDC" w:rsidRPr="001058E7" w:rsidRDefault="005A0DDC" w:rsidP="000A505E">
            <w:pPr>
              <w:jc w:val="center"/>
              <w:rPr>
                <w:rFonts w:ascii="SimSun" w:eastAsia="SimSun" w:hAnsi="SimSun"/>
                <w:b/>
                <w:sz w:val="20"/>
                <w:szCs w:val="28"/>
              </w:rPr>
            </w:pPr>
            <w:r w:rsidRPr="001058E7">
              <w:rPr>
                <w:rFonts w:ascii="SimSun" w:eastAsia="SimSun" w:hAnsi="SimSun" w:hint="eastAsia"/>
                <w:b/>
                <w:sz w:val="20"/>
                <w:szCs w:val="28"/>
              </w:rPr>
              <w:t>r</w:t>
            </w:r>
            <w:r w:rsidRPr="001058E7">
              <w:rPr>
                <w:rFonts w:ascii="SimSun" w:eastAsia="SimSun" w:hAnsi="SimSun"/>
                <w:b/>
                <w:sz w:val="20"/>
                <w:szCs w:val="28"/>
              </w:rPr>
              <w:t>ef</w:t>
            </w:r>
            <w:r w:rsidR="00F9277B">
              <w:rPr>
                <w:rFonts w:ascii="SimSun" w:eastAsia="SimSun" w:hAnsi="SimSun"/>
                <w:b/>
                <w:sz w:val="20"/>
                <w:szCs w:val="28"/>
              </w:rPr>
              <w:t>erence</w:t>
            </w:r>
            <w:r w:rsidRPr="001058E7">
              <w:rPr>
                <w:rFonts w:ascii="SimSun" w:eastAsia="SimSun" w:hAnsi="SimSun"/>
                <w:b/>
                <w:sz w:val="20"/>
                <w:szCs w:val="28"/>
              </w:rPr>
              <w:t>s</w:t>
            </w:r>
          </w:p>
        </w:tc>
        <w:tc>
          <w:tcPr>
            <w:tcW w:w="1276" w:type="dxa"/>
          </w:tcPr>
          <w:p w14:paraId="653AD6DA" w14:textId="77777777" w:rsidR="005A0DDC" w:rsidRPr="001058E7" w:rsidRDefault="005A0DDC" w:rsidP="000A505E">
            <w:pPr>
              <w:jc w:val="center"/>
              <w:rPr>
                <w:rFonts w:ascii="SimSun" w:eastAsia="SimSun" w:hAnsi="SimSun"/>
                <w:b/>
                <w:sz w:val="20"/>
                <w:szCs w:val="28"/>
              </w:rPr>
            </w:pPr>
            <w:r w:rsidRPr="00503B8A">
              <w:rPr>
                <w:rFonts w:ascii="SimSun" w:eastAsia="SimSun" w:hAnsi="SimSun"/>
                <w:b/>
                <w:sz w:val="18"/>
                <w:szCs w:val="28"/>
              </w:rPr>
              <w:t>Duration(y)</w:t>
            </w:r>
          </w:p>
        </w:tc>
      </w:tr>
      <w:tr w:rsidR="005A0DDC" w:rsidRPr="006236EF" w14:paraId="5F331DEB" w14:textId="77777777" w:rsidTr="000A505E">
        <w:trPr>
          <w:jc w:val="center"/>
        </w:trPr>
        <w:tc>
          <w:tcPr>
            <w:tcW w:w="1555" w:type="dxa"/>
          </w:tcPr>
          <w:p w14:paraId="51D31E73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</w:p>
        </w:tc>
        <w:tc>
          <w:tcPr>
            <w:tcW w:w="567" w:type="dxa"/>
          </w:tcPr>
          <w:p w14:paraId="2B43FEFD" w14:textId="77777777" w:rsidR="005A0DDC" w:rsidRPr="006236EF" w:rsidRDefault="005A0DDC" w:rsidP="000A505E">
            <w:pPr>
              <w:rPr>
                <w:rFonts w:ascii="Times New Roman" w:eastAsia="SimSun" w:hAnsi="Times New Roman" w:cs="Times New Roman"/>
                <w:sz w:val="12"/>
                <w:szCs w:val="12"/>
              </w:rPr>
            </w:pPr>
            <w:proofErr w:type="spellStart"/>
            <w:r w:rsidRPr="006236EF">
              <w:rPr>
                <w:rFonts w:ascii="Times New Roman" w:eastAsia="SimSun" w:hAnsi="Times New Roman" w:cs="Times New Roman"/>
                <w:sz w:val="12"/>
                <w:szCs w:val="12"/>
              </w:rPr>
              <w:t>tas</w:t>
            </w:r>
            <w:proofErr w:type="spellEnd"/>
          </w:p>
        </w:tc>
        <w:tc>
          <w:tcPr>
            <w:tcW w:w="708" w:type="dxa"/>
          </w:tcPr>
          <w:p w14:paraId="6A9A0840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hAnsi="Times New Roman" w:cs="Times New Roman"/>
                <w:sz w:val="12"/>
                <w:szCs w:val="12"/>
              </w:rPr>
              <w:t xml:space="preserve">sea ice </w:t>
            </w:r>
          </w:p>
        </w:tc>
        <w:tc>
          <w:tcPr>
            <w:tcW w:w="709" w:type="dxa"/>
          </w:tcPr>
          <w:p w14:paraId="323B5F02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proofErr w:type="spellStart"/>
            <w:r w:rsidRPr="006236EF">
              <w:rPr>
                <w:rFonts w:ascii="Times New Roman" w:hAnsi="Times New Roman" w:cs="Times New Roman"/>
                <w:sz w:val="12"/>
                <w:szCs w:val="12"/>
              </w:rPr>
              <w:t>Zg</w:t>
            </w:r>
            <w:proofErr w:type="spellEnd"/>
          </w:p>
        </w:tc>
        <w:tc>
          <w:tcPr>
            <w:tcW w:w="567" w:type="dxa"/>
          </w:tcPr>
          <w:p w14:paraId="2AB8AED0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proofErr w:type="spellStart"/>
            <w:r w:rsidRPr="006236EF">
              <w:rPr>
                <w:rFonts w:ascii="Times New Roman" w:hAnsi="Times New Roman" w:cs="Times New Roman"/>
                <w:sz w:val="12"/>
                <w:szCs w:val="12"/>
              </w:rPr>
              <w:t>slp</w:t>
            </w:r>
            <w:proofErr w:type="spellEnd"/>
          </w:p>
        </w:tc>
        <w:tc>
          <w:tcPr>
            <w:tcW w:w="567" w:type="dxa"/>
          </w:tcPr>
          <w:p w14:paraId="0A17284C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proofErr w:type="spellStart"/>
            <w:r w:rsidRPr="006236EF">
              <w:rPr>
                <w:rFonts w:ascii="Times New Roman" w:hAnsi="Times New Roman" w:cs="Times New Roman"/>
                <w:sz w:val="12"/>
                <w:szCs w:val="12"/>
              </w:rPr>
              <w:t>tas</w:t>
            </w:r>
            <w:proofErr w:type="spellEnd"/>
          </w:p>
        </w:tc>
        <w:tc>
          <w:tcPr>
            <w:tcW w:w="709" w:type="dxa"/>
          </w:tcPr>
          <w:p w14:paraId="3571B112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hAnsi="Times New Roman" w:cs="Times New Roman"/>
                <w:sz w:val="12"/>
                <w:szCs w:val="12"/>
              </w:rPr>
              <w:t xml:space="preserve">sea ice </w:t>
            </w:r>
          </w:p>
        </w:tc>
        <w:tc>
          <w:tcPr>
            <w:tcW w:w="567" w:type="dxa"/>
          </w:tcPr>
          <w:p w14:paraId="65A2C1A0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proofErr w:type="spellStart"/>
            <w:r w:rsidRPr="006236EF">
              <w:rPr>
                <w:rFonts w:ascii="Times New Roman" w:hAnsi="Times New Roman" w:cs="Times New Roman"/>
                <w:sz w:val="12"/>
                <w:szCs w:val="12"/>
              </w:rPr>
              <w:t>zg</w:t>
            </w:r>
            <w:proofErr w:type="spellEnd"/>
          </w:p>
        </w:tc>
        <w:tc>
          <w:tcPr>
            <w:tcW w:w="425" w:type="dxa"/>
          </w:tcPr>
          <w:p w14:paraId="2FEAF8E8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proofErr w:type="spellStart"/>
            <w:r w:rsidRPr="006236EF">
              <w:rPr>
                <w:rFonts w:ascii="Times New Roman" w:hAnsi="Times New Roman" w:cs="Times New Roman"/>
                <w:sz w:val="12"/>
                <w:szCs w:val="12"/>
              </w:rPr>
              <w:t>slp</w:t>
            </w:r>
            <w:proofErr w:type="spellEnd"/>
          </w:p>
        </w:tc>
        <w:tc>
          <w:tcPr>
            <w:tcW w:w="1559" w:type="dxa"/>
          </w:tcPr>
          <w:p w14:paraId="645BB7B1" w14:textId="77777777" w:rsidR="005A0DDC" w:rsidRPr="006236EF" w:rsidRDefault="005A0DDC" w:rsidP="000A505E">
            <w:pPr>
              <w:jc w:val="center"/>
              <w:rPr>
                <w:rFonts w:ascii="Times New Roman" w:hAnsi="Times New Roman" w:cs="Times New Roman"/>
                <w:sz w:val="12"/>
                <w:szCs w:val="12"/>
              </w:rPr>
            </w:pPr>
          </w:p>
        </w:tc>
        <w:tc>
          <w:tcPr>
            <w:tcW w:w="1276" w:type="dxa"/>
          </w:tcPr>
          <w:p w14:paraId="2DA2F238" w14:textId="77777777" w:rsidR="005A0DDC" w:rsidRPr="006236EF" w:rsidRDefault="005A0DDC" w:rsidP="000A505E">
            <w:pPr>
              <w:jc w:val="center"/>
              <w:rPr>
                <w:rFonts w:ascii="Times New Roman" w:hAnsi="Times New Roman" w:cs="Times New Roman"/>
                <w:sz w:val="12"/>
                <w:szCs w:val="12"/>
              </w:rPr>
            </w:pPr>
          </w:p>
        </w:tc>
      </w:tr>
      <w:tr w:rsidR="005A0DDC" w:rsidRPr="006236EF" w14:paraId="147134AA" w14:textId="77777777" w:rsidTr="008131BE">
        <w:trPr>
          <w:jc w:val="center"/>
        </w:trPr>
        <w:tc>
          <w:tcPr>
            <w:tcW w:w="1555" w:type="dxa"/>
            <w:shd w:val="clear" w:color="auto" w:fill="C5E0B3" w:themeFill="accent6" w:themeFillTint="66"/>
            <w:vAlign w:val="center"/>
          </w:tcPr>
          <w:p w14:paraId="470F9677" w14:textId="77777777" w:rsidR="005A0DDC" w:rsidRPr="006236EF" w:rsidRDefault="005A0DDC" w:rsidP="000A505E">
            <w:pPr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MIROC-ES2L</w:t>
            </w:r>
          </w:p>
        </w:tc>
        <w:tc>
          <w:tcPr>
            <w:tcW w:w="567" w:type="dxa"/>
            <w:shd w:val="clear" w:color="auto" w:fill="C5E0B3" w:themeFill="accent6" w:themeFillTint="66"/>
            <w:vAlign w:val="center"/>
          </w:tcPr>
          <w:p w14:paraId="3C0C21C2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500</w:t>
            </w:r>
          </w:p>
        </w:tc>
        <w:tc>
          <w:tcPr>
            <w:tcW w:w="708" w:type="dxa"/>
            <w:shd w:val="clear" w:color="auto" w:fill="C5E0B3" w:themeFill="accent6" w:themeFillTint="66"/>
            <w:vAlign w:val="center"/>
          </w:tcPr>
          <w:p w14:paraId="3877D0BD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500</w:t>
            </w:r>
          </w:p>
        </w:tc>
        <w:tc>
          <w:tcPr>
            <w:tcW w:w="709" w:type="dxa"/>
            <w:shd w:val="clear" w:color="auto" w:fill="C5E0B3" w:themeFill="accent6" w:themeFillTint="66"/>
            <w:vAlign w:val="center"/>
          </w:tcPr>
          <w:p w14:paraId="678FC484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500</w:t>
            </w:r>
          </w:p>
        </w:tc>
        <w:tc>
          <w:tcPr>
            <w:tcW w:w="567" w:type="dxa"/>
            <w:shd w:val="clear" w:color="auto" w:fill="C5E0B3" w:themeFill="accent6" w:themeFillTint="66"/>
            <w:vAlign w:val="center"/>
          </w:tcPr>
          <w:p w14:paraId="1172DE56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500</w:t>
            </w:r>
          </w:p>
        </w:tc>
        <w:tc>
          <w:tcPr>
            <w:tcW w:w="567" w:type="dxa"/>
            <w:shd w:val="clear" w:color="auto" w:fill="C5E0B3" w:themeFill="accent6" w:themeFillTint="66"/>
            <w:vAlign w:val="center"/>
          </w:tcPr>
          <w:p w14:paraId="7EC84FAC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100</w:t>
            </w:r>
          </w:p>
        </w:tc>
        <w:tc>
          <w:tcPr>
            <w:tcW w:w="709" w:type="dxa"/>
            <w:shd w:val="clear" w:color="auto" w:fill="C5E0B3" w:themeFill="accent6" w:themeFillTint="66"/>
            <w:vAlign w:val="center"/>
          </w:tcPr>
          <w:p w14:paraId="65A56FCB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100</w:t>
            </w:r>
          </w:p>
        </w:tc>
        <w:tc>
          <w:tcPr>
            <w:tcW w:w="567" w:type="dxa"/>
            <w:shd w:val="clear" w:color="auto" w:fill="C5E0B3" w:themeFill="accent6" w:themeFillTint="66"/>
            <w:vAlign w:val="center"/>
          </w:tcPr>
          <w:p w14:paraId="16BEB7C2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100</w:t>
            </w:r>
          </w:p>
        </w:tc>
        <w:tc>
          <w:tcPr>
            <w:tcW w:w="425" w:type="dxa"/>
            <w:shd w:val="clear" w:color="auto" w:fill="C5E0B3" w:themeFill="accent6" w:themeFillTint="66"/>
            <w:vAlign w:val="center"/>
          </w:tcPr>
          <w:p w14:paraId="2D9C4E5E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100</w:t>
            </w:r>
          </w:p>
        </w:tc>
        <w:tc>
          <w:tcPr>
            <w:tcW w:w="1559" w:type="dxa"/>
            <w:shd w:val="clear" w:color="auto" w:fill="C5E0B3" w:themeFill="accent6" w:themeFillTint="66"/>
          </w:tcPr>
          <w:p w14:paraId="60772B29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proofErr w:type="spellStart"/>
            <w:r w:rsidRPr="006236EF">
              <w:rPr>
                <w:rFonts w:ascii="Times New Roman" w:hAnsi="Times New Roman" w:cs="Times New Roman"/>
                <w:sz w:val="12"/>
                <w:szCs w:val="12"/>
              </w:rPr>
              <w:t>Ohgaito</w:t>
            </w:r>
            <w:proofErr w:type="spellEnd"/>
            <w:r w:rsidRPr="006236EF">
              <w:rPr>
                <w:rFonts w:ascii="Times New Roman" w:hAnsi="Times New Roman" w:cs="Times New Roman"/>
                <w:sz w:val="12"/>
                <w:szCs w:val="12"/>
              </w:rPr>
              <w:t xml:space="preserve"> et al. (2021) </w:t>
            </w:r>
          </w:p>
        </w:tc>
        <w:tc>
          <w:tcPr>
            <w:tcW w:w="1276" w:type="dxa"/>
            <w:shd w:val="clear" w:color="auto" w:fill="C5E0B3" w:themeFill="accent6" w:themeFillTint="66"/>
          </w:tcPr>
          <w:p w14:paraId="56BFBAE1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sz w:val="12"/>
                <w:szCs w:val="12"/>
              </w:rPr>
              <w:t>2200</w:t>
            </w:r>
          </w:p>
        </w:tc>
      </w:tr>
      <w:tr w:rsidR="005A0DDC" w:rsidRPr="006236EF" w14:paraId="28475CA6" w14:textId="77777777" w:rsidTr="008131BE">
        <w:trPr>
          <w:jc w:val="center"/>
        </w:trPr>
        <w:tc>
          <w:tcPr>
            <w:tcW w:w="1555" w:type="dxa"/>
            <w:shd w:val="clear" w:color="auto" w:fill="C5E0B3" w:themeFill="accent6" w:themeFillTint="66"/>
            <w:vAlign w:val="center"/>
          </w:tcPr>
          <w:p w14:paraId="55FE18F3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AWI-ESM-1-1-LR</w:t>
            </w:r>
          </w:p>
        </w:tc>
        <w:tc>
          <w:tcPr>
            <w:tcW w:w="567" w:type="dxa"/>
            <w:shd w:val="clear" w:color="auto" w:fill="C5E0B3" w:themeFill="accent6" w:themeFillTint="66"/>
            <w:vAlign w:val="center"/>
          </w:tcPr>
          <w:p w14:paraId="10100F27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100</w:t>
            </w:r>
          </w:p>
        </w:tc>
        <w:tc>
          <w:tcPr>
            <w:tcW w:w="708" w:type="dxa"/>
            <w:shd w:val="clear" w:color="auto" w:fill="C5E0B3" w:themeFill="accent6" w:themeFillTint="66"/>
            <w:vAlign w:val="center"/>
          </w:tcPr>
          <w:p w14:paraId="5321FBB8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100</w:t>
            </w:r>
          </w:p>
        </w:tc>
        <w:tc>
          <w:tcPr>
            <w:tcW w:w="709" w:type="dxa"/>
            <w:shd w:val="clear" w:color="auto" w:fill="C5E0B3" w:themeFill="accent6" w:themeFillTint="66"/>
            <w:vAlign w:val="center"/>
          </w:tcPr>
          <w:p w14:paraId="59C2B6A8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100</w:t>
            </w:r>
          </w:p>
        </w:tc>
        <w:tc>
          <w:tcPr>
            <w:tcW w:w="567" w:type="dxa"/>
            <w:shd w:val="clear" w:color="auto" w:fill="C5E0B3" w:themeFill="accent6" w:themeFillTint="66"/>
            <w:vAlign w:val="center"/>
          </w:tcPr>
          <w:p w14:paraId="1DE62BB1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100</w:t>
            </w:r>
          </w:p>
        </w:tc>
        <w:tc>
          <w:tcPr>
            <w:tcW w:w="567" w:type="dxa"/>
            <w:shd w:val="clear" w:color="auto" w:fill="C5E0B3" w:themeFill="accent6" w:themeFillTint="66"/>
            <w:vAlign w:val="center"/>
          </w:tcPr>
          <w:p w14:paraId="2226E4EB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100</w:t>
            </w:r>
          </w:p>
        </w:tc>
        <w:tc>
          <w:tcPr>
            <w:tcW w:w="709" w:type="dxa"/>
            <w:shd w:val="clear" w:color="auto" w:fill="C5E0B3" w:themeFill="accent6" w:themeFillTint="66"/>
            <w:vAlign w:val="center"/>
          </w:tcPr>
          <w:p w14:paraId="4928C704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100</w:t>
            </w:r>
          </w:p>
        </w:tc>
        <w:tc>
          <w:tcPr>
            <w:tcW w:w="567" w:type="dxa"/>
            <w:shd w:val="clear" w:color="auto" w:fill="C5E0B3" w:themeFill="accent6" w:themeFillTint="66"/>
            <w:vAlign w:val="center"/>
          </w:tcPr>
          <w:p w14:paraId="3C67AE68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100</w:t>
            </w:r>
          </w:p>
        </w:tc>
        <w:tc>
          <w:tcPr>
            <w:tcW w:w="425" w:type="dxa"/>
            <w:shd w:val="clear" w:color="auto" w:fill="C5E0B3" w:themeFill="accent6" w:themeFillTint="66"/>
            <w:vAlign w:val="center"/>
          </w:tcPr>
          <w:p w14:paraId="709AB055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100</w:t>
            </w:r>
          </w:p>
        </w:tc>
        <w:tc>
          <w:tcPr>
            <w:tcW w:w="1559" w:type="dxa"/>
            <w:shd w:val="clear" w:color="auto" w:fill="C5E0B3" w:themeFill="accent6" w:themeFillTint="66"/>
          </w:tcPr>
          <w:p w14:paraId="796BA3F0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sz w:val="12"/>
                <w:szCs w:val="12"/>
              </w:rPr>
              <w:t>Lohmann et al. (2020)</w:t>
            </w:r>
          </w:p>
        </w:tc>
        <w:tc>
          <w:tcPr>
            <w:tcW w:w="1276" w:type="dxa"/>
            <w:shd w:val="clear" w:color="auto" w:fill="C5E0B3" w:themeFill="accent6" w:themeFillTint="66"/>
          </w:tcPr>
          <w:p w14:paraId="317D2028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sz w:val="12"/>
                <w:szCs w:val="12"/>
              </w:rPr>
              <w:t>600</w:t>
            </w:r>
          </w:p>
        </w:tc>
      </w:tr>
      <w:tr w:rsidR="005A0DDC" w:rsidRPr="006236EF" w14:paraId="47129FB1" w14:textId="77777777" w:rsidTr="008131BE">
        <w:trPr>
          <w:jc w:val="center"/>
        </w:trPr>
        <w:tc>
          <w:tcPr>
            <w:tcW w:w="1555" w:type="dxa"/>
            <w:shd w:val="clear" w:color="auto" w:fill="C5E0B3" w:themeFill="accent6" w:themeFillTint="66"/>
            <w:vAlign w:val="center"/>
          </w:tcPr>
          <w:p w14:paraId="54BA1608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MPI-ESM1-2-LR</w:t>
            </w:r>
          </w:p>
        </w:tc>
        <w:tc>
          <w:tcPr>
            <w:tcW w:w="567" w:type="dxa"/>
            <w:shd w:val="clear" w:color="auto" w:fill="C5E0B3" w:themeFill="accent6" w:themeFillTint="66"/>
            <w:vAlign w:val="center"/>
          </w:tcPr>
          <w:p w14:paraId="01EC26EC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1000</w:t>
            </w:r>
          </w:p>
        </w:tc>
        <w:tc>
          <w:tcPr>
            <w:tcW w:w="708" w:type="dxa"/>
            <w:shd w:val="clear" w:color="auto" w:fill="C5E0B3" w:themeFill="accent6" w:themeFillTint="66"/>
            <w:vAlign w:val="center"/>
          </w:tcPr>
          <w:p w14:paraId="5B9DE26E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1000</w:t>
            </w:r>
          </w:p>
        </w:tc>
        <w:tc>
          <w:tcPr>
            <w:tcW w:w="709" w:type="dxa"/>
            <w:shd w:val="clear" w:color="auto" w:fill="C5E0B3" w:themeFill="accent6" w:themeFillTint="66"/>
            <w:vAlign w:val="center"/>
          </w:tcPr>
          <w:p w14:paraId="530486BB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1000</w:t>
            </w:r>
          </w:p>
        </w:tc>
        <w:tc>
          <w:tcPr>
            <w:tcW w:w="567" w:type="dxa"/>
            <w:shd w:val="clear" w:color="auto" w:fill="C5E0B3" w:themeFill="accent6" w:themeFillTint="66"/>
            <w:vAlign w:val="center"/>
          </w:tcPr>
          <w:p w14:paraId="6FB18C92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1000</w:t>
            </w:r>
          </w:p>
        </w:tc>
        <w:tc>
          <w:tcPr>
            <w:tcW w:w="567" w:type="dxa"/>
            <w:shd w:val="clear" w:color="auto" w:fill="C5E0B3" w:themeFill="accent6" w:themeFillTint="66"/>
            <w:vAlign w:val="center"/>
          </w:tcPr>
          <w:p w14:paraId="096AB8AD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500</w:t>
            </w:r>
          </w:p>
        </w:tc>
        <w:tc>
          <w:tcPr>
            <w:tcW w:w="709" w:type="dxa"/>
            <w:shd w:val="clear" w:color="auto" w:fill="C5E0B3" w:themeFill="accent6" w:themeFillTint="66"/>
            <w:vAlign w:val="center"/>
          </w:tcPr>
          <w:p w14:paraId="5E3B6D3C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500</w:t>
            </w:r>
          </w:p>
        </w:tc>
        <w:tc>
          <w:tcPr>
            <w:tcW w:w="567" w:type="dxa"/>
            <w:shd w:val="clear" w:color="auto" w:fill="C5E0B3" w:themeFill="accent6" w:themeFillTint="66"/>
            <w:vAlign w:val="center"/>
          </w:tcPr>
          <w:p w14:paraId="28DA6CF7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500</w:t>
            </w:r>
          </w:p>
        </w:tc>
        <w:tc>
          <w:tcPr>
            <w:tcW w:w="425" w:type="dxa"/>
            <w:shd w:val="clear" w:color="auto" w:fill="C5E0B3" w:themeFill="accent6" w:themeFillTint="66"/>
            <w:vAlign w:val="center"/>
          </w:tcPr>
          <w:p w14:paraId="5E931539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500</w:t>
            </w:r>
          </w:p>
        </w:tc>
        <w:tc>
          <w:tcPr>
            <w:tcW w:w="1559" w:type="dxa"/>
            <w:shd w:val="clear" w:color="auto" w:fill="C5E0B3" w:themeFill="accent6" w:themeFillTint="66"/>
          </w:tcPr>
          <w:p w14:paraId="4BA20F36" w14:textId="77777777" w:rsidR="005A0DDC" w:rsidRPr="006236EF" w:rsidRDefault="005A0DDC" w:rsidP="000A505E">
            <w:pPr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sz w:val="12"/>
                <w:szCs w:val="12"/>
              </w:rPr>
              <w:t>Mauritsen et al. (2019)</w:t>
            </w:r>
          </w:p>
        </w:tc>
        <w:tc>
          <w:tcPr>
            <w:tcW w:w="1276" w:type="dxa"/>
            <w:shd w:val="clear" w:color="auto" w:fill="C5E0B3" w:themeFill="accent6" w:themeFillTint="66"/>
          </w:tcPr>
          <w:p w14:paraId="232E6CDA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sz w:val="12"/>
                <w:szCs w:val="12"/>
              </w:rPr>
              <w:t>3850</w:t>
            </w:r>
          </w:p>
        </w:tc>
      </w:tr>
      <w:tr w:rsidR="005A0DDC" w:rsidRPr="006236EF" w14:paraId="79C90C92" w14:textId="77777777" w:rsidTr="008131BE">
        <w:trPr>
          <w:jc w:val="center"/>
        </w:trPr>
        <w:tc>
          <w:tcPr>
            <w:tcW w:w="1555" w:type="dxa"/>
            <w:shd w:val="clear" w:color="auto" w:fill="C5E0B3" w:themeFill="accent6" w:themeFillTint="66"/>
            <w:vAlign w:val="center"/>
          </w:tcPr>
          <w:p w14:paraId="3085217E" w14:textId="77777777" w:rsidR="005A0DDC" w:rsidRPr="008131BE" w:rsidRDefault="005A0DDC" w:rsidP="000A505E">
            <w:pPr>
              <w:jc w:val="center"/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CESM2-FV2</w:t>
            </w:r>
          </w:p>
        </w:tc>
        <w:tc>
          <w:tcPr>
            <w:tcW w:w="567" w:type="dxa"/>
            <w:shd w:val="clear" w:color="auto" w:fill="C5E0B3" w:themeFill="accent6" w:themeFillTint="66"/>
            <w:vAlign w:val="center"/>
          </w:tcPr>
          <w:p w14:paraId="7E62B097" w14:textId="77777777" w:rsidR="005A0DDC" w:rsidRPr="008131BE" w:rsidRDefault="005A0DDC" w:rsidP="000A505E">
            <w:pPr>
              <w:jc w:val="center"/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500</w:t>
            </w:r>
          </w:p>
        </w:tc>
        <w:tc>
          <w:tcPr>
            <w:tcW w:w="708" w:type="dxa"/>
            <w:shd w:val="clear" w:color="auto" w:fill="C5E0B3" w:themeFill="accent6" w:themeFillTint="66"/>
            <w:vAlign w:val="center"/>
          </w:tcPr>
          <w:p w14:paraId="2B1D9E8C" w14:textId="77777777" w:rsidR="005A0DDC" w:rsidRPr="008131BE" w:rsidRDefault="005A0DDC" w:rsidP="000A505E">
            <w:pPr>
              <w:jc w:val="center"/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500</w:t>
            </w:r>
          </w:p>
        </w:tc>
        <w:tc>
          <w:tcPr>
            <w:tcW w:w="709" w:type="dxa"/>
            <w:shd w:val="clear" w:color="auto" w:fill="C5E0B3" w:themeFill="accent6" w:themeFillTint="66"/>
            <w:vAlign w:val="center"/>
          </w:tcPr>
          <w:p w14:paraId="2A5826EB" w14:textId="77777777" w:rsidR="005A0DDC" w:rsidRPr="008131BE" w:rsidRDefault="005A0DDC" w:rsidP="000A505E">
            <w:pPr>
              <w:jc w:val="center"/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500</w:t>
            </w:r>
          </w:p>
        </w:tc>
        <w:tc>
          <w:tcPr>
            <w:tcW w:w="567" w:type="dxa"/>
            <w:shd w:val="clear" w:color="auto" w:fill="C5E0B3" w:themeFill="accent6" w:themeFillTint="66"/>
            <w:vAlign w:val="center"/>
          </w:tcPr>
          <w:p w14:paraId="12D9D8D8" w14:textId="77777777" w:rsidR="005A0DDC" w:rsidRPr="008131BE" w:rsidRDefault="005A0DDC" w:rsidP="000A505E">
            <w:pPr>
              <w:jc w:val="center"/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500</w:t>
            </w:r>
          </w:p>
        </w:tc>
        <w:tc>
          <w:tcPr>
            <w:tcW w:w="567" w:type="dxa"/>
            <w:shd w:val="clear" w:color="auto" w:fill="C5E0B3" w:themeFill="accent6" w:themeFillTint="66"/>
            <w:vAlign w:val="center"/>
          </w:tcPr>
          <w:p w14:paraId="4A609748" w14:textId="77777777" w:rsidR="005A0DDC" w:rsidRPr="008131BE" w:rsidRDefault="005A0DDC" w:rsidP="000A505E">
            <w:pPr>
              <w:jc w:val="center"/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500</w:t>
            </w:r>
          </w:p>
        </w:tc>
        <w:tc>
          <w:tcPr>
            <w:tcW w:w="709" w:type="dxa"/>
            <w:shd w:val="clear" w:color="auto" w:fill="C5E0B3" w:themeFill="accent6" w:themeFillTint="66"/>
            <w:vAlign w:val="center"/>
          </w:tcPr>
          <w:p w14:paraId="76988390" w14:textId="77777777" w:rsidR="005A0DDC" w:rsidRPr="008131BE" w:rsidRDefault="005A0DDC" w:rsidP="000A505E">
            <w:pPr>
              <w:jc w:val="center"/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500</w:t>
            </w:r>
          </w:p>
        </w:tc>
        <w:tc>
          <w:tcPr>
            <w:tcW w:w="567" w:type="dxa"/>
            <w:shd w:val="clear" w:color="auto" w:fill="C5E0B3" w:themeFill="accent6" w:themeFillTint="66"/>
            <w:vAlign w:val="center"/>
          </w:tcPr>
          <w:p w14:paraId="53FC266B" w14:textId="77777777" w:rsidR="005A0DDC" w:rsidRPr="008131BE" w:rsidRDefault="005A0DDC" w:rsidP="000A505E">
            <w:pPr>
              <w:jc w:val="center"/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500</w:t>
            </w:r>
          </w:p>
        </w:tc>
        <w:tc>
          <w:tcPr>
            <w:tcW w:w="425" w:type="dxa"/>
            <w:shd w:val="clear" w:color="auto" w:fill="C5E0B3" w:themeFill="accent6" w:themeFillTint="66"/>
            <w:vAlign w:val="center"/>
          </w:tcPr>
          <w:p w14:paraId="0B5AC17F" w14:textId="77777777" w:rsidR="005A0DDC" w:rsidRPr="008131BE" w:rsidRDefault="005A0DDC" w:rsidP="000A505E">
            <w:pPr>
              <w:jc w:val="center"/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500</w:t>
            </w:r>
          </w:p>
        </w:tc>
        <w:tc>
          <w:tcPr>
            <w:tcW w:w="1559" w:type="dxa"/>
            <w:shd w:val="clear" w:color="auto" w:fill="C5E0B3" w:themeFill="accent6" w:themeFillTint="66"/>
          </w:tcPr>
          <w:p w14:paraId="33BDEAD2" w14:textId="77777777" w:rsidR="005A0DDC" w:rsidRPr="008131BE" w:rsidRDefault="005A0DDC" w:rsidP="000A505E">
            <w:pPr>
              <w:jc w:val="center"/>
              <w:rPr>
                <w:rFonts w:ascii="Times New Roman" w:eastAsia="DengXian" w:hAnsi="Times New Roman" w:cs="Times New Roman"/>
                <w:bCs/>
                <w:color w:val="000000"/>
                <w:kern w:val="0"/>
                <w:sz w:val="12"/>
                <w:szCs w:val="12"/>
              </w:rPr>
            </w:pPr>
            <w:r w:rsidRPr="008131BE">
              <w:rPr>
                <w:rFonts w:ascii="Times New Roman" w:eastAsia="DengXian" w:hAnsi="Times New Roman" w:cs="Times New Roman"/>
                <w:bCs/>
                <w:color w:val="000000"/>
                <w:kern w:val="0"/>
                <w:sz w:val="12"/>
                <w:szCs w:val="12"/>
              </w:rPr>
              <w:t>Zhu et al., 2021</w:t>
            </w:r>
          </w:p>
        </w:tc>
        <w:tc>
          <w:tcPr>
            <w:tcW w:w="1276" w:type="dxa"/>
            <w:shd w:val="clear" w:color="auto" w:fill="C5E0B3" w:themeFill="accent6" w:themeFillTint="66"/>
          </w:tcPr>
          <w:p w14:paraId="17E65149" w14:textId="77777777" w:rsidR="005A0DDC" w:rsidRPr="008131BE" w:rsidRDefault="005A0DDC" w:rsidP="000A505E">
            <w:pPr>
              <w:jc w:val="center"/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</w:pPr>
            <w:r w:rsidRPr="008131BE">
              <w:rPr>
                <w:rFonts w:ascii="Times New Roman" w:eastAsia="DengXian" w:hAnsi="Times New Roman" w:cs="Times New Roman" w:hint="eastAsia"/>
                <w:b/>
                <w:bCs/>
                <w:color w:val="000000"/>
                <w:kern w:val="0"/>
                <w:sz w:val="12"/>
                <w:szCs w:val="12"/>
              </w:rPr>
              <w:t>5</w:t>
            </w:r>
            <w:r w:rsidRPr="008131BE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00</w:t>
            </w:r>
          </w:p>
        </w:tc>
      </w:tr>
      <w:tr w:rsidR="005A0DDC" w:rsidRPr="006236EF" w14:paraId="3A06DCAA" w14:textId="77777777" w:rsidTr="000A505E">
        <w:trPr>
          <w:jc w:val="center"/>
        </w:trPr>
        <w:tc>
          <w:tcPr>
            <w:tcW w:w="1555" w:type="dxa"/>
            <w:vAlign w:val="center"/>
          </w:tcPr>
          <w:p w14:paraId="30F43FF1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CESM2-WACCM-FV2</w:t>
            </w:r>
          </w:p>
        </w:tc>
        <w:tc>
          <w:tcPr>
            <w:tcW w:w="567" w:type="dxa"/>
            <w:vAlign w:val="center"/>
          </w:tcPr>
          <w:p w14:paraId="2545C09E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500</w:t>
            </w:r>
          </w:p>
        </w:tc>
        <w:tc>
          <w:tcPr>
            <w:tcW w:w="708" w:type="dxa"/>
            <w:vAlign w:val="center"/>
          </w:tcPr>
          <w:p w14:paraId="7FFB2C7C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500</w:t>
            </w:r>
          </w:p>
        </w:tc>
        <w:tc>
          <w:tcPr>
            <w:tcW w:w="709" w:type="dxa"/>
            <w:vAlign w:val="center"/>
          </w:tcPr>
          <w:p w14:paraId="61E68F00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500</w:t>
            </w:r>
          </w:p>
        </w:tc>
        <w:tc>
          <w:tcPr>
            <w:tcW w:w="567" w:type="dxa"/>
            <w:vAlign w:val="center"/>
          </w:tcPr>
          <w:p w14:paraId="6508D9E0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500</w:t>
            </w:r>
          </w:p>
        </w:tc>
        <w:tc>
          <w:tcPr>
            <w:tcW w:w="567" w:type="dxa"/>
            <w:vAlign w:val="center"/>
          </w:tcPr>
          <w:p w14:paraId="1F9B4F47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100</w:t>
            </w:r>
          </w:p>
        </w:tc>
        <w:tc>
          <w:tcPr>
            <w:tcW w:w="709" w:type="dxa"/>
            <w:vAlign w:val="center"/>
          </w:tcPr>
          <w:p w14:paraId="243D15A9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100</w:t>
            </w:r>
          </w:p>
        </w:tc>
        <w:tc>
          <w:tcPr>
            <w:tcW w:w="567" w:type="dxa"/>
            <w:vAlign w:val="center"/>
          </w:tcPr>
          <w:p w14:paraId="5674B714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100</w:t>
            </w:r>
          </w:p>
        </w:tc>
        <w:tc>
          <w:tcPr>
            <w:tcW w:w="425" w:type="dxa"/>
            <w:vAlign w:val="center"/>
          </w:tcPr>
          <w:p w14:paraId="56A06D6E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100</w:t>
            </w:r>
          </w:p>
        </w:tc>
        <w:tc>
          <w:tcPr>
            <w:tcW w:w="1559" w:type="dxa"/>
          </w:tcPr>
          <w:p w14:paraId="6392F5C4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>
              <w:rPr>
                <w:rFonts w:ascii="Times New Roman" w:eastAsia="SimSun" w:hAnsi="Times New Roman" w:cs="Times New Roman" w:hint="eastAsia"/>
                <w:sz w:val="12"/>
                <w:szCs w:val="12"/>
              </w:rPr>
              <w:t>Z</w:t>
            </w:r>
            <w:r>
              <w:rPr>
                <w:rFonts w:ascii="Times New Roman" w:eastAsia="SimSun" w:hAnsi="Times New Roman" w:cs="Times New Roman"/>
                <w:sz w:val="12"/>
                <w:szCs w:val="12"/>
              </w:rPr>
              <w:t>hu et al., 2022</w:t>
            </w:r>
          </w:p>
        </w:tc>
        <w:tc>
          <w:tcPr>
            <w:tcW w:w="1276" w:type="dxa"/>
          </w:tcPr>
          <w:p w14:paraId="17EB541F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>
              <w:rPr>
                <w:rFonts w:ascii="Times New Roman" w:eastAsia="SimSun" w:hAnsi="Times New Roman" w:cs="Times New Roman" w:hint="eastAsia"/>
                <w:sz w:val="12"/>
                <w:szCs w:val="12"/>
              </w:rPr>
              <w:t>5</w:t>
            </w:r>
            <w:r>
              <w:rPr>
                <w:rFonts w:ascii="Times New Roman" w:eastAsia="SimSun" w:hAnsi="Times New Roman" w:cs="Times New Roman"/>
                <w:sz w:val="12"/>
                <w:szCs w:val="12"/>
              </w:rPr>
              <w:t>00</w:t>
            </w:r>
          </w:p>
        </w:tc>
      </w:tr>
      <w:tr w:rsidR="005A0DDC" w:rsidRPr="006236EF" w14:paraId="5ACC2560" w14:textId="77777777" w:rsidTr="000A505E">
        <w:trPr>
          <w:jc w:val="center"/>
        </w:trPr>
        <w:tc>
          <w:tcPr>
            <w:tcW w:w="1555" w:type="dxa"/>
            <w:vAlign w:val="center"/>
          </w:tcPr>
          <w:p w14:paraId="344C3076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INM-CM4-8</w:t>
            </w:r>
          </w:p>
        </w:tc>
        <w:tc>
          <w:tcPr>
            <w:tcW w:w="567" w:type="dxa"/>
            <w:vAlign w:val="center"/>
          </w:tcPr>
          <w:p w14:paraId="69EBFC60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530</w:t>
            </w:r>
          </w:p>
        </w:tc>
        <w:tc>
          <w:tcPr>
            <w:tcW w:w="708" w:type="dxa"/>
            <w:vAlign w:val="center"/>
          </w:tcPr>
          <w:p w14:paraId="1D3DE317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530</w:t>
            </w:r>
          </w:p>
        </w:tc>
        <w:tc>
          <w:tcPr>
            <w:tcW w:w="709" w:type="dxa"/>
            <w:vAlign w:val="center"/>
          </w:tcPr>
          <w:p w14:paraId="6A3DB8A1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530</w:t>
            </w:r>
          </w:p>
        </w:tc>
        <w:tc>
          <w:tcPr>
            <w:tcW w:w="567" w:type="dxa"/>
            <w:vAlign w:val="center"/>
          </w:tcPr>
          <w:p w14:paraId="5CE0D912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530</w:t>
            </w:r>
          </w:p>
        </w:tc>
        <w:tc>
          <w:tcPr>
            <w:tcW w:w="567" w:type="dxa"/>
            <w:vAlign w:val="center"/>
          </w:tcPr>
          <w:p w14:paraId="38F4668D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100</w:t>
            </w:r>
          </w:p>
        </w:tc>
        <w:tc>
          <w:tcPr>
            <w:tcW w:w="709" w:type="dxa"/>
            <w:vAlign w:val="center"/>
          </w:tcPr>
          <w:p w14:paraId="130EEEFD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567" w:type="dxa"/>
            <w:vAlign w:val="center"/>
          </w:tcPr>
          <w:p w14:paraId="3EF3297D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425" w:type="dxa"/>
            <w:vAlign w:val="center"/>
          </w:tcPr>
          <w:p w14:paraId="118B887D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100</w:t>
            </w:r>
          </w:p>
        </w:tc>
        <w:tc>
          <w:tcPr>
            <w:tcW w:w="1559" w:type="dxa"/>
          </w:tcPr>
          <w:p w14:paraId="30FFE25A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hAnsi="Times New Roman" w:cs="Times New Roman"/>
                <w:sz w:val="12"/>
                <w:szCs w:val="12"/>
              </w:rPr>
              <w:t>Volodin et al. (2018)</w:t>
            </w:r>
          </w:p>
        </w:tc>
        <w:tc>
          <w:tcPr>
            <w:tcW w:w="1276" w:type="dxa"/>
          </w:tcPr>
          <w:p w14:paraId="639B6059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sz w:val="12"/>
                <w:szCs w:val="12"/>
              </w:rPr>
              <w:t>50</w:t>
            </w:r>
          </w:p>
        </w:tc>
      </w:tr>
      <w:tr w:rsidR="005A0DDC" w:rsidRPr="006236EF" w14:paraId="17B6B4E5" w14:textId="77777777" w:rsidTr="000A505E">
        <w:trPr>
          <w:jc w:val="center"/>
        </w:trPr>
        <w:tc>
          <w:tcPr>
            <w:tcW w:w="1555" w:type="dxa"/>
            <w:vAlign w:val="center"/>
          </w:tcPr>
          <w:p w14:paraId="64C2B50E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IPSLCM5A2</w:t>
            </w:r>
          </w:p>
        </w:tc>
        <w:tc>
          <w:tcPr>
            <w:tcW w:w="567" w:type="dxa"/>
            <w:vAlign w:val="center"/>
          </w:tcPr>
          <w:p w14:paraId="1CA8CA7B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250</w:t>
            </w:r>
          </w:p>
        </w:tc>
        <w:tc>
          <w:tcPr>
            <w:tcW w:w="708" w:type="dxa"/>
            <w:vAlign w:val="center"/>
          </w:tcPr>
          <w:p w14:paraId="126C95D8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250</w:t>
            </w:r>
          </w:p>
        </w:tc>
        <w:tc>
          <w:tcPr>
            <w:tcW w:w="709" w:type="dxa"/>
            <w:vAlign w:val="center"/>
          </w:tcPr>
          <w:p w14:paraId="6ABD4C0B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250</w:t>
            </w:r>
          </w:p>
        </w:tc>
        <w:tc>
          <w:tcPr>
            <w:tcW w:w="567" w:type="dxa"/>
            <w:vAlign w:val="center"/>
          </w:tcPr>
          <w:p w14:paraId="7B1B3442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250</w:t>
            </w:r>
          </w:p>
        </w:tc>
        <w:tc>
          <w:tcPr>
            <w:tcW w:w="567" w:type="dxa"/>
            <w:vAlign w:val="center"/>
          </w:tcPr>
          <w:p w14:paraId="5DB0C841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709" w:type="dxa"/>
            <w:vAlign w:val="center"/>
          </w:tcPr>
          <w:p w14:paraId="61FF3E40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567" w:type="dxa"/>
            <w:vAlign w:val="center"/>
          </w:tcPr>
          <w:p w14:paraId="180418E2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425" w:type="dxa"/>
            <w:vAlign w:val="center"/>
          </w:tcPr>
          <w:p w14:paraId="703B64B3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1559" w:type="dxa"/>
          </w:tcPr>
          <w:p w14:paraId="3193159F" w14:textId="77777777" w:rsidR="005A0DDC" w:rsidRPr="006236EF" w:rsidRDefault="005A0DDC" w:rsidP="000A505E">
            <w:pPr>
              <w:rPr>
                <w:rFonts w:ascii="Times New Roman" w:eastAsia="SimSun" w:hAnsi="Times New Roman" w:cs="Times New Roman"/>
                <w:sz w:val="12"/>
                <w:szCs w:val="12"/>
              </w:rPr>
            </w:pPr>
            <w:proofErr w:type="spellStart"/>
            <w:r w:rsidRPr="006236EF">
              <w:rPr>
                <w:rFonts w:ascii="Times New Roman" w:hAnsi="Times New Roman" w:cs="Times New Roman"/>
                <w:sz w:val="12"/>
                <w:szCs w:val="12"/>
              </w:rPr>
              <w:t>Sepulchre</w:t>
            </w:r>
            <w:proofErr w:type="spellEnd"/>
            <w:r w:rsidRPr="006236EF">
              <w:rPr>
                <w:rFonts w:ascii="Times New Roman" w:hAnsi="Times New Roman" w:cs="Times New Roman"/>
                <w:sz w:val="12"/>
                <w:szCs w:val="12"/>
              </w:rPr>
              <w:t xml:space="preserve"> et al. (2020)</w:t>
            </w:r>
          </w:p>
        </w:tc>
        <w:tc>
          <w:tcPr>
            <w:tcW w:w="1276" w:type="dxa"/>
          </w:tcPr>
          <w:p w14:paraId="72B1527F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sz w:val="12"/>
                <w:szCs w:val="12"/>
              </w:rPr>
              <w:t>1200</w:t>
            </w:r>
          </w:p>
        </w:tc>
      </w:tr>
      <w:tr w:rsidR="005A0DDC" w:rsidRPr="006236EF" w14:paraId="3073FDFE" w14:textId="77777777" w:rsidTr="000A505E">
        <w:trPr>
          <w:jc w:val="center"/>
        </w:trPr>
        <w:tc>
          <w:tcPr>
            <w:tcW w:w="1555" w:type="dxa"/>
            <w:vAlign w:val="center"/>
          </w:tcPr>
          <w:p w14:paraId="57467840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UoT-CCSM4</w:t>
            </w:r>
          </w:p>
        </w:tc>
        <w:tc>
          <w:tcPr>
            <w:tcW w:w="567" w:type="dxa"/>
            <w:vAlign w:val="center"/>
          </w:tcPr>
          <w:p w14:paraId="45801EE5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708" w:type="dxa"/>
            <w:vAlign w:val="center"/>
          </w:tcPr>
          <w:p w14:paraId="5F2E0364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709" w:type="dxa"/>
            <w:vAlign w:val="center"/>
          </w:tcPr>
          <w:p w14:paraId="0345091F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567" w:type="dxa"/>
            <w:vAlign w:val="center"/>
          </w:tcPr>
          <w:p w14:paraId="0A7B8C0F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567" w:type="dxa"/>
            <w:vAlign w:val="center"/>
          </w:tcPr>
          <w:p w14:paraId="40B8CBDB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709" w:type="dxa"/>
            <w:vAlign w:val="center"/>
          </w:tcPr>
          <w:p w14:paraId="0C716812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567" w:type="dxa"/>
            <w:vAlign w:val="center"/>
          </w:tcPr>
          <w:p w14:paraId="75B224B9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425" w:type="dxa"/>
            <w:vAlign w:val="center"/>
          </w:tcPr>
          <w:p w14:paraId="4E37B129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1559" w:type="dxa"/>
          </w:tcPr>
          <w:p w14:paraId="499457B9" w14:textId="77777777" w:rsidR="005A0DDC" w:rsidRPr="006236EF" w:rsidRDefault="005A0DDC" w:rsidP="000A505E">
            <w:pPr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hAnsi="Times New Roman" w:cs="Times New Roman"/>
                <w:sz w:val="12"/>
                <w:szCs w:val="12"/>
              </w:rPr>
              <w:t>Chandan &amp; Peltier (2017)</w:t>
            </w:r>
          </w:p>
        </w:tc>
        <w:tc>
          <w:tcPr>
            <w:tcW w:w="1276" w:type="dxa"/>
          </w:tcPr>
          <w:p w14:paraId="5AF62846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sz w:val="12"/>
                <w:szCs w:val="12"/>
              </w:rPr>
              <w:t>2900</w:t>
            </w:r>
          </w:p>
        </w:tc>
      </w:tr>
      <w:tr w:rsidR="005A0DDC" w:rsidRPr="006236EF" w14:paraId="3ECDFFC9" w14:textId="77777777" w:rsidTr="000A505E">
        <w:trPr>
          <w:jc w:val="center"/>
        </w:trPr>
        <w:tc>
          <w:tcPr>
            <w:tcW w:w="1555" w:type="dxa"/>
            <w:vAlign w:val="center"/>
          </w:tcPr>
          <w:p w14:paraId="6CE3B6B6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HadCM3B-M2.1aD</w:t>
            </w:r>
          </w:p>
        </w:tc>
        <w:tc>
          <w:tcPr>
            <w:tcW w:w="567" w:type="dxa"/>
            <w:vAlign w:val="center"/>
          </w:tcPr>
          <w:p w14:paraId="76E56238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708" w:type="dxa"/>
            <w:vAlign w:val="center"/>
          </w:tcPr>
          <w:p w14:paraId="58F5F328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709" w:type="dxa"/>
            <w:vAlign w:val="center"/>
          </w:tcPr>
          <w:p w14:paraId="6E7E2643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567" w:type="dxa"/>
            <w:vAlign w:val="center"/>
          </w:tcPr>
          <w:p w14:paraId="788EC548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567" w:type="dxa"/>
            <w:vAlign w:val="center"/>
          </w:tcPr>
          <w:p w14:paraId="18335F8F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709" w:type="dxa"/>
            <w:vAlign w:val="center"/>
          </w:tcPr>
          <w:p w14:paraId="05E5A2EE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567" w:type="dxa"/>
            <w:vAlign w:val="center"/>
          </w:tcPr>
          <w:p w14:paraId="55A83DDB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425" w:type="dxa"/>
            <w:vAlign w:val="center"/>
          </w:tcPr>
          <w:p w14:paraId="3259D9A5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1559" w:type="dxa"/>
          </w:tcPr>
          <w:p w14:paraId="3BFF55AD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hAnsi="Times New Roman" w:cs="Times New Roman"/>
                <w:sz w:val="12"/>
                <w:szCs w:val="12"/>
              </w:rPr>
              <w:t>Valdes et al. (2017)</w:t>
            </w:r>
          </w:p>
        </w:tc>
        <w:tc>
          <w:tcPr>
            <w:tcW w:w="1276" w:type="dxa"/>
          </w:tcPr>
          <w:p w14:paraId="4D86934E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sz w:val="12"/>
                <w:szCs w:val="12"/>
              </w:rPr>
              <w:t>400</w:t>
            </w:r>
          </w:p>
        </w:tc>
      </w:tr>
      <w:tr w:rsidR="005A0DDC" w:rsidRPr="006236EF" w14:paraId="0869792D" w14:textId="77777777" w:rsidTr="000A505E">
        <w:trPr>
          <w:jc w:val="center"/>
        </w:trPr>
        <w:tc>
          <w:tcPr>
            <w:tcW w:w="1555" w:type="dxa"/>
            <w:vAlign w:val="center"/>
          </w:tcPr>
          <w:p w14:paraId="7FDAA3CC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</w:pPr>
            <w:r w:rsidRPr="006236EF">
              <w:rPr>
                <w:rFonts w:ascii="Times New Roman" w:eastAsia="DengXia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iLOVECLIM1.1.4</w:t>
            </w:r>
          </w:p>
        </w:tc>
        <w:tc>
          <w:tcPr>
            <w:tcW w:w="567" w:type="dxa"/>
            <w:vAlign w:val="center"/>
          </w:tcPr>
          <w:p w14:paraId="01CACAE4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708" w:type="dxa"/>
            <w:vAlign w:val="center"/>
          </w:tcPr>
          <w:p w14:paraId="5BD63104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709" w:type="dxa"/>
            <w:vAlign w:val="center"/>
          </w:tcPr>
          <w:p w14:paraId="43235C65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567" w:type="dxa"/>
            <w:vAlign w:val="center"/>
          </w:tcPr>
          <w:p w14:paraId="3E9C556D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567" w:type="dxa"/>
            <w:vAlign w:val="center"/>
          </w:tcPr>
          <w:p w14:paraId="0E85FC0F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709" w:type="dxa"/>
            <w:vAlign w:val="center"/>
          </w:tcPr>
          <w:p w14:paraId="45238D89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567" w:type="dxa"/>
            <w:vAlign w:val="center"/>
          </w:tcPr>
          <w:p w14:paraId="7FF9A28C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425" w:type="dxa"/>
            <w:vAlign w:val="center"/>
          </w:tcPr>
          <w:p w14:paraId="26DDD6A3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b/>
                <w:bCs/>
                <w:color w:val="000000"/>
                <w:kern w:val="0"/>
                <w:sz w:val="12"/>
                <w:szCs w:val="12"/>
              </w:rPr>
              <w:t>○</w:t>
            </w:r>
          </w:p>
        </w:tc>
        <w:tc>
          <w:tcPr>
            <w:tcW w:w="1559" w:type="dxa"/>
          </w:tcPr>
          <w:p w14:paraId="277FF5C5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proofErr w:type="spellStart"/>
            <w:r w:rsidRPr="006236EF">
              <w:rPr>
                <w:rFonts w:ascii="Times New Roman" w:hAnsi="Times New Roman" w:cs="Times New Roman"/>
                <w:sz w:val="12"/>
                <w:szCs w:val="12"/>
              </w:rPr>
              <w:t>Lhardy</w:t>
            </w:r>
            <w:proofErr w:type="spellEnd"/>
            <w:r w:rsidRPr="006236EF">
              <w:rPr>
                <w:rFonts w:ascii="Times New Roman" w:hAnsi="Times New Roman" w:cs="Times New Roman"/>
                <w:sz w:val="12"/>
                <w:szCs w:val="12"/>
              </w:rPr>
              <w:t xml:space="preserve"> et al. (2020)</w:t>
            </w:r>
          </w:p>
        </w:tc>
        <w:tc>
          <w:tcPr>
            <w:tcW w:w="1276" w:type="dxa"/>
          </w:tcPr>
          <w:p w14:paraId="73045623" w14:textId="77777777" w:rsidR="005A0DDC" w:rsidRPr="006236EF" w:rsidRDefault="005A0DDC" w:rsidP="000A505E">
            <w:pPr>
              <w:jc w:val="center"/>
              <w:rPr>
                <w:rFonts w:ascii="Times New Roman" w:eastAsia="SimSun" w:hAnsi="Times New Roman" w:cs="Times New Roman"/>
                <w:sz w:val="12"/>
                <w:szCs w:val="12"/>
              </w:rPr>
            </w:pPr>
            <w:r w:rsidRPr="006236EF">
              <w:rPr>
                <w:rFonts w:ascii="Times New Roman" w:eastAsia="SimSun" w:hAnsi="Times New Roman" w:cs="Times New Roman"/>
                <w:sz w:val="12"/>
                <w:szCs w:val="12"/>
              </w:rPr>
              <w:t>5000</w:t>
            </w:r>
          </w:p>
        </w:tc>
      </w:tr>
    </w:tbl>
    <w:p w14:paraId="515A5B95" w14:textId="7AFF48DD" w:rsidR="005A0DDC" w:rsidRPr="006236EF" w:rsidRDefault="005A0DDC" w:rsidP="005A0DDC">
      <w:pPr>
        <w:spacing w:before="100" w:line="288" w:lineRule="auto"/>
        <w:rPr>
          <w:rFonts w:ascii="Times New Roman" w:hAnsi="Times New Roman" w:cs="Times New Roman"/>
          <w:sz w:val="12"/>
          <w:szCs w:val="12"/>
        </w:rPr>
      </w:pPr>
      <w:r>
        <w:rPr>
          <w:rFonts w:ascii="Times New Roman" w:hAnsi="Times New Roman" w:cs="Times New Roman" w:hint="eastAsia"/>
          <w:sz w:val="12"/>
          <w:szCs w:val="12"/>
        </w:rPr>
        <w:t>N</w:t>
      </w:r>
      <w:r>
        <w:rPr>
          <w:rFonts w:ascii="Times New Roman" w:hAnsi="Times New Roman" w:cs="Times New Roman"/>
          <w:sz w:val="12"/>
          <w:szCs w:val="12"/>
        </w:rPr>
        <w:t>B:</w:t>
      </w:r>
      <w:r w:rsidRPr="006236EF">
        <w:rPr>
          <w:rFonts w:ascii="Times New Roman" w:hAnsi="Times New Roman" w:cs="Times New Roman"/>
          <w:sz w:val="12"/>
          <w:szCs w:val="12"/>
        </w:rPr>
        <w:t xml:space="preserve"> Numbers indicate</w:t>
      </w:r>
      <w:r>
        <w:rPr>
          <w:rFonts w:ascii="Times New Roman" w:hAnsi="Times New Roman" w:cs="Times New Roman"/>
          <w:sz w:val="12"/>
          <w:szCs w:val="12"/>
        </w:rPr>
        <w:t xml:space="preserve"> the</w:t>
      </w:r>
      <w:r w:rsidRPr="006236EF">
        <w:rPr>
          <w:rFonts w:ascii="Times New Roman" w:hAnsi="Times New Roman" w:cs="Times New Roman"/>
          <w:sz w:val="12"/>
          <w:szCs w:val="12"/>
        </w:rPr>
        <w:t xml:space="preserve"> duration</w:t>
      </w:r>
      <w:r>
        <w:rPr>
          <w:rFonts w:ascii="Times New Roman" w:hAnsi="Times New Roman" w:cs="Times New Roman"/>
          <w:sz w:val="12"/>
          <w:szCs w:val="12"/>
        </w:rPr>
        <w:t xml:space="preserve"> of monthly variable, and circles indicate </w:t>
      </w:r>
      <w:r w:rsidRPr="006236EF">
        <w:rPr>
          <w:rFonts w:ascii="Times New Roman" w:hAnsi="Times New Roman" w:cs="Times New Roman"/>
          <w:sz w:val="12"/>
          <w:szCs w:val="12"/>
        </w:rPr>
        <w:t xml:space="preserve">no </w:t>
      </w:r>
      <w:r>
        <w:rPr>
          <w:rFonts w:ascii="Times New Roman" w:hAnsi="Times New Roman" w:cs="Times New Roman"/>
          <w:sz w:val="12"/>
          <w:szCs w:val="12"/>
        </w:rPr>
        <w:t xml:space="preserve">available </w:t>
      </w:r>
      <w:r w:rsidRPr="006236EF">
        <w:rPr>
          <w:rFonts w:ascii="Times New Roman" w:hAnsi="Times New Roman" w:cs="Times New Roman"/>
          <w:sz w:val="12"/>
          <w:szCs w:val="12"/>
        </w:rPr>
        <w:t>data</w:t>
      </w:r>
      <w:r>
        <w:rPr>
          <w:rFonts w:ascii="Times New Roman" w:hAnsi="Times New Roman" w:cs="Times New Roman"/>
          <w:sz w:val="12"/>
          <w:szCs w:val="12"/>
        </w:rPr>
        <w:t>.</w:t>
      </w:r>
      <w:r w:rsidR="008131BE">
        <w:rPr>
          <w:rFonts w:ascii="Times New Roman" w:hAnsi="Times New Roman" w:cs="Times New Roman"/>
          <w:sz w:val="12"/>
          <w:szCs w:val="12"/>
        </w:rPr>
        <w:t xml:space="preserve"> Shading color marks four model used in this study. </w:t>
      </w:r>
    </w:p>
    <w:p w14:paraId="56FEC33A" w14:textId="2362E1E7" w:rsidR="008352B8" w:rsidRPr="005A0DDC" w:rsidRDefault="008352B8" w:rsidP="00134054">
      <w:pPr>
        <w:jc w:val="center"/>
      </w:pPr>
    </w:p>
    <w:p w14:paraId="23812181" w14:textId="66E9CFA6" w:rsidR="005A0DDC" w:rsidRDefault="005A0DDC" w:rsidP="00134054">
      <w:pPr>
        <w:jc w:val="center"/>
      </w:pPr>
    </w:p>
    <w:p w14:paraId="32D013BC" w14:textId="77777777" w:rsidR="00350A88" w:rsidRDefault="00350A88" w:rsidP="00134054">
      <w:pPr>
        <w:jc w:val="center"/>
      </w:pPr>
    </w:p>
    <w:p w14:paraId="6743024B" w14:textId="00B4E839" w:rsidR="00D853F5" w:rsidRDefault="00C01308" w:rsidP="00350A88">
      <w:pPr>
        <w:jc w:val="center"/>
      </w:pPr>
      <w:r>
        <w:rPr>
          <w:noProof/>
        </w:rPr>
        <w:lastRenderedPageBreak/>
        <w:drawing>
          <wp:inline distT="0" distB="0" distL="0" distR="0" wp14:anchorId="7530AED4" wp14:editId="67AFE2A4">
            <wp:extent cx="4762500" cy="3177540"/>
            <wp:effectExtent l="0" t="0" r="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eason_ptnv2.pn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44" r="6959" b="20204"/>
                    <a:stretch/>
                  </pic:blipFill>
                  <pic:spPr bwMode="auto">
                    <a:xfrm>
                      <a:off x="0" y="0"/>
                      <a:ext cx="4762500" cy="31775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BBDDC0" w14:textId="42A3BF6E" w:rsidR="008352B8" w:rsidRDefault="008352B8">
      <w:r>
        <w:rPr>
          <w:rFonts w:hint="eastAsia"/>
        </w:rPr>
        <w:t>F</w:t>
      </w:r>
      <w:r w:rsidR="00C87713">
        <w:t>ig</w:t>
      </w:r>
      <w:r w:rsidR="00DC6F65">
        <w:t>ure</w:t>
      </w:r>
      <w:r w:rsidR="00C87713">
        <w:t xml:space="preserve"> S</w:t>
      </w:r>
      <w:r w:rsidR="001D530C">
        <w:t>1</w:t>
      </w:r>
      <w:r>
        <w:t xml:space="preserve">. Seasonal </w:t>
      </w:r>
      <w:r w:rsidR="001035A7">
        <w:t xml:space="preserve">change of </w:t>
      </w:r>
      <w:r w:rsidR="00134054">
        <w:t>V</w:t>
      </w:r>
      <w:r w:rsidR="001035A7">
        <w:t>SI</w:t>
      </w:r>
      <w:r w:rsidR="00C01308">
        <w:t xml:space="preserve"> </w:t>
      </w:r>
      <w:r w:rsidR="00355D13">
        <w:t>of the</w:t>
      </w:r>
      <w:r w:rsidR="00C01308">
        <w:t xml:space="preserve"> PI simulations and ERA5 re-analysis</w:t>
      </w:r>
      <w:r w:rsidR="00355D13">
        <w:t xml:space="preserve"> data</w:t>
      </w:r>
      <w:r w:rsidR="00C01308">
        <w:t>,</w:t>
      </w:r>
      <w:r w:rsidR="00134054">
        <w:t xml:space="preserve"> illustrat</w:t>
      </w:r>
      <w:r w:rsidR="00C01308">
        <w:t>ing</w:t>
      </w:r>
      <w:r w:rsidR="00C01308" w:rsidRPr="00C01308">
        <w:t xml:space="preserve"> strong PV and their large variation during the winter</w:t>
      </w:r>
      <w:r w:rsidR="00134054">
        <w:t>.</w:t>
      </w:r>
      <w:r w:rsidR="00776E91">
        <w:t xml:space="preserve"> </w:t>
      </w:r>
      <w:r w:rsidR="006E3643">
        <w:t>The g</w:t>
      </w:r>
      <w:r w:rsidR="00F11243">
        <w:t>r</w:t>
      </w:r>
      <w:r w:rsidR="00776E91">
        <w:t xml:space="preserve">een, red and </w:t>
      </w:r>
      <w:r w:rsidR="00F11243" w:rsidRPr="00E64DAD">
        <w:t>magenta</w:t>
      </w:r>
      <w:r w:rsidR="00F11243">
        <w:t xml:space="preserve"> </w:t>
      </w:r>
      <w:r w:rsidR="002B1754">
        <w:t>markers</w:t>
      </w:r>
      <w:r w:rsidR="00776E91">
        <w:t xml:space="preserve"> mark Jan, Feb and Dec </w:t>
      </w:r>
      <w:r w:rsidR="001035A7">
        <w:t xml:space="preserve">VSI </w:t>
      </w:r>
      <w:r w:rsidR="00776E91">
        <w:t>in turn.</w:t>
      </w:r>
    </w:p>
    <w:p w14:paraId="1236D4D0" w14:textId="77777777" w:rsidR="00D853F5" w:rsidRDefault="00D853F5"/>
    <w:p w14:paraId="5C8EDCAB" w14:textId="77777777" w:rsidR="00D853F5" w:rsidRDefault="00D853F5"/>
    <w:p w14:paraId="6FB4734B" w14:textId="77777777" w:rsidR="00D853F5" w:rsidRDefault="00D853F5"/>
    <w:p w14:paraId="78B80904" w14:textId="77777777" w:rsidR="00D853F5" w:rsidRDefault="00D853F5"/>
    <w:p w14:paraId="473ED98F" w14:textId="77777777" w:rsidR="00D853F5" w:rsidRDefault="00D853F5"/>
    <w:p w14:paraId="512D2D92" w14:textId="77777777" w:rsidR="00D853F5" w:rsidRDefault="00D853F5"/>
    <w:p w14:paraId="4D3A2616" w14:textId="77777777" w:rsidR="00D853F5" w:rsidRDefault="00D853F5"/>
    <w:p w14:paraId="4AD3F0FC" w14:textId="77777777" w:rsidR="00D853F5" w:rsidRDefault="00D853F5"/>
    <w:p w14:paraId="3FD0C8F7" w14:textId="77777777" w:rsidR="008352B8" w:rsidRDefault="008352B8"/>
    <w:p w14:paraId="47BA8844" w14:textId="77777777" w:rsidR="008352B8" w:rsidRDefault="008352B8"/>
    <w:p w14:paraId="5A0A7F0E" w14:textId="36BF1078" w:rsidR="008352B8" w:rsidRDefault="00A6787E">
      <w:r>
        <w:rPr>
          <w:noProof/>
        </w:rPr>
        <w:lastRenderedPageBreak/>
        <w:drawing>
          <wp:inline distT="0" distB="0" distL="0" distR="0" wp14:anchorId="5AE79CBD" wp14:editId="78DBC7EA">
            <wp:extent cx="5274310" cy="398208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S1pvTs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82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B91A92" w14:textId="321A5118" w:rsidR="0033642C" w:rsidRDefault="0033642C">
      <w:r>
        <w:rPr>
          <w:rFonts w:hint="eastAsia"/>
        </w:rPr>
        <w:t>F</w:t>
      </w:r>
      <w:r w:rsidR="00C87713">
        <w:t>ig</w:t>
      </w:r>
      <w:r w:rsidR="00DC6F65">
        <w:t>ure</w:t>
      </w:r>
      <w:r w:rsidR="00C87713">
        <w:t xml:space="preserve"> S</w:t>
      </w:r>
      <w:r w:rsidR="001D530C">
        <w:t>2</w:t>
      </w:r>
      <w:r>
        <w:t xml:space="preserve">. Time series of </w:t>
      </w:r>
      <w:r w:rsidRPr="0033642C">
        <w:t>the v</w:t>
      </w:r>
      <w:r w:rsidR="00034320">
        <w:t>o</w:t>
      </w:r>
      <w:r w:rsidRPr="0033642C">
        <w:t>rtex strength index (VSI)</w:t>
      </w:r>
      <w:r>
        <w:t xml:space="preserve"> and composite for weak (red stars) and strong (green star</w:t>
      </w:r>
      <w:r>
        <w:rPr>
          <w:rFonts w:hint="eastAsia"/>
        </w:rPr>
        <w:t>s)</w:t>
      </w:r>
      <w:r>
        <w:t xml:space="preserve"> PV years. Mean and stand</w:t>
      </w:r>
      <w:r w:rsidR="005A7EBC">
        <w:t>ard deviation has been shown in black and blue color.</w:t>
      </w:r>
      <w:r>
        <w:t xml:space="preserve"> </w:t>
      </w:r>
    </w:p>
    <w:p w14:paraId="3B18AD73" w14:textId="169312E5" w:rsidR="00A6787E" w:rsidRDefault="00A6787E">
      <w:pPr>
        <w:rPr>
          <w:vertAlign w:val="subscript"/>
        </w:rPr>
      </w:pPr>
    </w:p>
    <w:p w14:paraId="7C9E1D4B" w14:textId="7FD8C8C1" w:rsidR="00FE4076" w:rsidRDefault="00E2009D">
      <w:pPr>
        <w:rPr>
          <w:vertAlign w:val="subscript"/>
        </w:rPr>
      </w:pPr>
      <w:r>
        <w:rPr>
          <w:rFonts w:hint="eastAsia"/>
          <w:noProof/>
          <w:vertAlign w:val="subscript"/>
        </w:rPr>
        <w:drawing>
          <wp:inline distT="0" distB="0" distL="0" distR="0" wp14:anchorId="22DFCE82" wp14:editId="3073C056">
            <wp:extent cx="5166728" cy="2360073"/>
            <wp:effectExtent l="0" t="0" r="0" b="25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gS3-WAF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112" r="2026" b="32170"/>
                    <a:stretch/>
                  </pic:blipFill>
                  <pic:spPr bwMode="auto">
                    <a:xfrm>
                      <a:off x="0" y="0"/>
                      <a:ext cx="5167424" cy="23603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83B05D" w14:textId="4B8781EF" w:rsidR="00FE4076" w:rsidRDefault="00FE4076" w:rsidP="00FE4076">
      <w:r>
        <w:rPr>
          <w:rFonts w:hint="eastAsia"/>
        </w:rPr>
        <w:t>F</w:t>
      </w:r>
      <w:r>
        <w:t>ig</w:t>
      </w:r>
      <w:r w:rsidR="00DC6F65">
        <w:t>ure</w:t>
      </w:r>
      <w:r>
        <w:t xml:space="preserve"> S3. </w:t>
      </w:r>
      <w:r w:rsidRPr="00FE4076">
        <w:t>December Plumb wave activity flux</w:t>
      </w:r>
      <w:r w:rsidR="00861914">
        <w:t xml:space="preserve"> anomalies at 100 </w:t>
      </w:r>
      <w:proofErr w:type="spellStart"/>
      <w:r w:rsidR="00861914">
        <w:t>hPa</w:t>
      </w:r>
      <w:proofErr w:type="spellEnd"/>
      <w:r w:rsidR="00861914">
        <w:t xml:space="preserve"> in the PI</w:t>
      </w:r>
      <w:r w:rsidRPr="00FE4076">
        <w:t xml:space="preserve"> simulations and </w:t>
      </w:r>
      <w:r>
        <w:t>in ERA5</w:t>
      </w:r>
      <w:r w:rsidR="00861914">
        <w:t xml:space="preserve"> </w:t>
      </w:r>
      <w:r w:rsidR="00861914" w:rsidRPr="00861914">
        <w:t>re-analysis data for the period of 1940-2024.</w:t>
      </w:r>
      <w:r w:rsidR="00861914">
        <w:t xml:space="preserve"> </w:t>
      </w:r>
      <w:r w:rsidRPr="00FE4076">
        <w:t>Positive value</w:t>
      </w:r>
      <w:r w:rsidR="00AA43C1">
        <w:t>s</w:t>
      </w:r>
      <w:r w:rsidRPr="00FE4076">
        <w:t xml:space="preserve"> indicate upward wave energy flux that vertically propagates from Rossby waves, and negative value</w:t>
      </w:r>
      <w:r w:rsidR="00AA43C1">
        <w:t>s</w:t>
      </w:r>
      <w:r w:rsidRPr="00FE4076">
        <w:t xml:space="preserve"> give downward reflected planetary waves.</w:t>
      </w:r>
      <w:r>
        <w:t xml:space="preserve"> </w:t>
      </w:r>
      <w:r w:rsidR="00AA43C1">
        <w:t>The</w:t>
      </w:r>
      <w:r w:rsidR="00EE52A1">
        <w:t xml:space="preserve"> </w:t>
      </w:r>
      <w:r w:rsidR="00AA43C1">
        <w:t>z</w:t>
      </w:r>
      <w:r>
        <w:t>ero contour is shown in red for ERA5.</w:t>
      </w:r>
    </w:p>
    <w:p w14:paraId="643DD0CB" w14:textId="2C0D691F" w:rsidR="00FE4076" w:rsidRDefault="00FE4076">
      <w:pPr>
        <w:rPr>
          <w:vertAlign w:val="subscript"/>
        </w:rPr>
      </w:pPr>
    </w:p>
    <w:p w14:paraId="19869BC9" w14:textId="513D4528" w:rsidR="00666094" w:rsidRDefault="00666094">
      <w:pPr>
        <w:rPr>
          <w:vertAlign w:val="subscript"/>
        </w:rPr>
      </w:pPr>
    </w:p>
    <w:p w14:paraId="3692F715" w14:textId="36A44426" w:rsidR="00666094" w:rsidRPr="00FE4076" w:rsidRDefault="00666094">
      <w:pPr>
        <w:rPr>
          <w:vertAlign w:val="subscript"/>
        </w:rPr>
      </w:pPr>
      <w:r>
        <w:rPr>
          <w:rFonts w:hint="eastAsia"/>
          <w:noProof/>
          <w:vertAlign w:val="subscript"/>
        </w:rPr>
        <w:lastRenderedPageBreak/>
        <w:drawing>
          <wp:inline distT="0" distB="0" distL="0" distR="0" wp14:anchorId="56D7372D" wp14:editId="5A68FE22">
            <wp:extent cx="5274310" cy="476631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3-3V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66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04670" w14:textId="3A5F089B" w:rsidR="000A505E" w:rsidRDefault="000A505E" w:rsidP="000A505E">
      <w:r w:rsidRPr="005A5964">
        <w:rPr>
          <w:rFonts w:hint="eastAsia"/>
        </w:rPr>
        <w:t>F</w:t>
      </w:r>
      <w:r w:rsidRPr="005A5964">
        <w:t>ig</w:t>
      </w:r>
      <w:r w:rsidR="00DC6F65">
        <w:t>ure</w:t>
      </w:r>
      <w:r w:rsidRPr="005A5964">
        <w:t xml:space="preserve"> </w:t>
      </w:r>
      <w:r w:rsidR="00C87713">
        <w:t>S</w:t>
      </w:r>
      <w:r w:rsidR="00FE4076">
        <w:t>4</w:t>
      </w:r>
      <w:r w:rsidR="00DC6F65">
        <w:t>.</w:t>
      </w:r>
      <w:r w:rsidRPr="005A5964">
        <w:t xml:space="preserve"> </w:t>
      </w:r>
      <w:r w:rsidR="00D94A46" w:rsidRPr="00395775">
        <w:t>DJF</w:t>
      </w:r>
      <w:r w:rsidR="00D94A46">
        <w:rPr>
          <w:rFonts w:hint="eastAsia"/>
        </w:rPr>
        <w:t xml:space="preserve"> </w:t>
      </w:r>
      <w:r w:rsidR="00D94A46">
        <w:t>S</w:t>
      </w:r>
      <w:r w:rsidR="00D94A46">
        <w:rPr>
          <w:rFonts w:hint="eastAsia"/>
        </w:rPr>
        <w:t>urfa</w:t>
      </w:r>
      <w:r w:rsidR="00D94A46">
        <w:t>ce air temperature (</w:t>
      </w:r>
      <w:r w:rsidR="00D94A46" w:rsidRPr="00395775">
        <w:t>SAT</w:t>
      </w:r>
      <w:r w:rsidR="00D94A46">
        <w:t>) differences between the weak PV (low PSI)</w:t>
      </w:r>
      <w:r w:rsidR="00D94A46" w:rsidRPr="00395775">
        <w:t xml:space="preserve"> and </w:t>
      </w:r>
      <w:r w:rsidR="00D94A46">
        <w:t>strong PV (high VSI) c</w:t>
      </w:r>
      <w:r w:rsidRPr="00395775">
        <w:t>omposite</w:t>
      </w:r>
      <w:r w:rsidR="00D94A46">
        <w:t>s, shown as the anomalies</w:t>
      </w:r>
      <w:r w:rsidRPr="00395775">
        <w:t xml:space="preserve"> </w:t>
      </w:r>
      <w:r w:rsidR="00D94A46">
        <w:t xml:space="preserve">of the corresponding composites from their full-time climate mean </w:t>
      </w:r>
      <w:r w:rsidRPr="00395775">
        <w:t>fields</w:t>
      </w:r>
      <w:r w:rsidR="00D94A46">
        <w:t xml:space="preserve"> </w:t>
      </w:r>
      <w:r w:rsidRPr="00395775">
        <w:t>(</w:t>
      </w:r>
      <w:proofErr w:type="spellStart"/>
      <w:r w:rsidRPr="00395775">
        <w:t>colour</w:t>
      </w:r>
      <w:r w:rsidR="00D94A46">
        <w:t>ed</w:t>
      </w:r>
      <w:proofErr w:type="spellEnd"/>
      <w:r>
        <w:t xml:space="preserve">, in </w:t>
      </w:r>
      <w:r w:rsidR="00D94A46">
        <w:rPr>
          <w:rFonts w:eastAsiaTheme="minorHAnsi"/>
        </w:rPr>
        <w:t>℃</w:t>
      </w:r>
      <w:r w:rsidRPr="00395775">
        <w:t>)</w:t>
      </w:r>
      <w:r w:rsidR="00D94A46">
        <w:t>.</w:t>
      </w:r>
      <w:r w:rsidRPr="00395775">
        <w:t xml:space="preserve"> </w:t>
      </w:r>
      <w:r w:rsidR="00D94A46">
        <w:t>The corresponding</w:t>
      </w:r>
      <w:r w:rsidRPr="00395775">
        <w:t xml:space="preserve"> </w:t>
      </w:r>
      <w:r w:rsidR="00D94A46">
        <w:t>sea level pressure (</w:t>
      </w:r>
      <w:r w:rsidRPr="00395775">
        <w:t>SLP</w:t>
      </w:r>
      <w:r w:rsidR="00D94A46">
        <w:t xml:space="preserve">) anomalies are shown as </w:t>
      </w:r>
      <w:r w:rsidRPr="00395775">
        <w:t>contours</w:t>
      </w:r>
      <w:r>
        <w:t xml:space="preserve">, with the interval of 60 </w:t>
      </w:r>
      <w:proofErr w:type="spellStart"/>
      <w:r>
        <w:t>hPa</w:t>
      </w:r>
      <w:proofErr w:type="spellEnd"/>
      <w:r>
        <w:t>.</w:t>
      </w:r>
    </w:p>
    <w:p w14:paraId="3238D7E8" w14:textId="77777777" w:rsidR="000A505E" w:rsidRPr="000A505E" w:rsidRDefault="000A505E">
      <w:pPr>
        <w:rPr>
          <w:vertAlign w:val="subscript"/>
        </w:rPr>
      </w:pPr>
    </w:p>
    <w:sectPr w:rsidR="000A505E" w:rsidRPr="000A505E">
      <w:footerReference w:type="default" r:id="rId11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2BEB61" w14:textId="77777777" w:rsidR="00812044" w:rsidRDefault="00812044" w:rsidP="005A0DDC">
      <w:r>
        <w:separator/>
      </w:r>
    </w:p>
  </w:endnote>
  <w:endnote w:type="continuationSeparator" w:id="0">
    <w:p w14:paraId="4C0C2059" w14:textId="77777777" w:rsidR="00812044" w:rsidRDefault="00812044" w:rsidP="005A0D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683747313"/>
      <w:docPartObj>
        <w:docPartGallery w:val="Page Numbers (Bottom of Page)"/>
        <w:docPartUnique/>
      </w:docPartObj>
    </w:sdtPr>
    <w:sdtContent>
      <w:p w14:paraId="33BE0058" w14:textId="2EFFC730" w:rsidR="00A96C4B" w:rsidRDefault="00A96C4B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50A88" w:rsidRPr="00350A88">
          <w:rPr>
            <w:noProof/>
            <w:lang w:val="zh-CN"/>
          </w:rPr>
          <w:t>3</w:t>
        </w:r>
        <w:r>
          <w:fldChar w:fldCharType="end"/>
        </w:r>
      </w:p>
    </w:sdtContent>
  </w:sdt>
  <w:p w14:paraId="116000F9" w14:textId="77777777" w:rsidR="00A96C4B" w:rsidRDefault="00A96C4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6E9127" w14:textId="77777777" w:rsidR="00812044" w:rsidRDefault="00812044" w:rsidP="005A0DDC">
      <w:r>
        <w:separator/>
      </w:r>
    </w:p>
  </w:footnote>
  <w:footnote w:type="continuationSeparator" w:id="0">
    <w:p w14:paraId="423005D0" w14:textId="77777777" w:rsidR="00812044" w:rsidRDefault="00812044" w:rsidP="005A0DD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hyphenationZone w:val="42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D05"/>
    <w:rsid w:val="00034320"/>
    <w:rsid w:val="00055B4C"/>
    <w:rsid w:val="00061BC7"/>
    <w:rsid w:val="000A505E"/>
    <w:rsid w:val="000B4B59"/>
    <w:rsid w:val="001035A7"/>
    <w:rsid w:val="00121CDB"/>
    <w:rsid w:val="00134054"/>
    <w:rsid w:val="001574A3"/>
    <w:rsid w:val="001D530C"/>
    <w:rsid w:val="001F37C2"/>
    <w:rsid w:val="00202AB8"/>
    <w:rsid w:val="002363F0"/>
    <w:rsid w:val="002B1754"/>
    <w:rsid w:val="0033642C"/>
    <w:rsid w:val="00350A88"/>
    <w:rsid w:val="003536A7"/>
    <w:rsid w:val="00354C0C"/>
    <w:rsid w:val="00355D13"/>
    <w:rsid w:val="003A38C6"/>
    <w:rsid w:val="003D57A3"/>
    <w:rsid w:val="003F0BF9"/>
    <w:rsid w:val="00457500"/>
    <w:rsid w:val="00474370"/>
    <w:rsid w:val="004A6886"/>
    <w:rsid w:val="004B7D05"/>
    <w:rsid w:val="005378F7"/>
    <w:rsid w:val="00576423"/>
    <w:rsid w:val="005A0DDC"/>
    <w:rsid w:val="005A5964"/>
    <w:rsid w:val="005A7EBC"/>
    <w:rsid w:val="005B1716"/>
    <w:rsid w:val="005D6C22"/>
    <w:rsid w:val="005E577D"/>
    <w:rsid w:val="00656C54"/>
    <w:rsid w:val="00664CE5"/>
    <w:rsid w:val="00666094"/>
    <w:rsid w:val="00694869"/>
    <w:rsid w:val="006A2CE2"/>
    <w:rsid w:val="006B4E85"/>
    <w:rsid w:val="006B7B13"/>
    <w:rsid w:val="006E3643"/>
    <w:rsid w:val="007234EC"/>
    <w:rsid w:val="00776E91"/>
    <w:rsid w:val="007874B2"/>
    <w:rsid w:val="007B2C06"/>
    <w:rsid w:val="007C20D6"/>
    <w:rsid w:val="007E3DE8"/>
    <w:rsid w:val="007F3B7D"/>
    <w:rsid w:val="007F59D2"/>
    <w:rsid w:val="00812044"/>
    <w:rsid w:val="008131BE"/>
    <w:rsid w:val="008352B8"/>
    <w:rsid w:val="008609CC"/>
    <w:rsid w:val="00861914"/>
    <w:rsid w:val="00896E93"/>
    <w:rsid w:val="00910244"/>
    <w:rsid w:val="00A32794"/>
    <w:rsid w:val="00A6787E"/>
    <w:rsid w:val="00A96C4B"/>
    <w:rsid w:val="00AA43C1"/>
    <w:rsid w:val="00AC73C1"/>
    <w:rsid w:val="00B519EF"/>
    <w:rsid w:val="00B5559C"/>
    <w:rsid w:val="00B60E14"/>
    <w:rsid w:val="00BD2C7B"/>
    <w:rsid w:val="00BF06F6"/>
    <w:rsid w:val="00C01308"/>
    <w:rsid w:val="00C46C68"/>
    <w:rsid w:val="00C60500"/>
    <w:rsid w:val="00C87713"/>
    <w:rsid w:val="00CE58C5"/>
    <w:rsid w:val="00D52B58"/>
    <w:rsid w:val="00D83571"/>
    <w:rsid w:val="00D853F5"/>
    <w:rsid w:val="00D94A46"/>
    <w:rsid w:val="00D9676D"/>
    <w:rsid w:val="00DC6F65"/>
    <w:rsid w:val="00DD37FB"/>
    <w:rsid w:val="00DD3A1D"/>
    <w:rsid w:val="00DE6690"/>
    <w:rsid w:val="00E2009D"/>
    <w:rsid w:val="00E46319"/>
    <w:rsid w:val="00E8099C"/>
    <w:rsid w:val="00EE52A1"/>
    <w:rsid w:val="00F11243"/>
    <w:rsid w:val="00F74021"/>
    <w:rsid w:val="00F9277B"/>
    <w:rsid w:val="00FA0A71"/>
    <w:rsid w:val="00FA2EB3"/>
    <w:rsid w:val="00FE40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2EFE14"/>
  <w15:chartTrackingRefBased/>
  <w15:docId w15:val="{B719F543-2F61-495A-96D8-678745A23E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3F0BF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F0BF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F0BF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F0BF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F0BF9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FA0A71"/>
  </w:style>
  <w:style w:type="paragraph" w:styleId="BalloonText">
    <w:name w:val="Balloon Text"/>
    <w:basedOn w:val="Normal"/>
    <w:link w:val="BalloonTextChar"/>
    <w:uiPriority w:val="99"/>
    <w:semiHidden/>
    <w:unhideWhenUsed/>
    <w:rsid w:val="005A0DDC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0DDC"/>
    <w:rPr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5A0DD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5A0DDC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5A0DD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5A0DDC"/>
    <w:rPr>
      <w:sz w:val="18"/>
      <w:szCs w:val="18"/>
    </w:rPr>
  </w:style>
  <w:style w:type="table" w:styleId="TableGrid">
    <w:name w:val="Table Grid"/>
    <w:basedOn w:val="TableNormal"/>
    <w:uiPriority w:val="39"/>
    <w:rsid w:val="005A0DD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17496B-5B33-4AEC-9C09-BBA57A422B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386</Words>
  <Characters>2206</Characters>
  <Application>Microsoft Office Word</Application>
  <DocSecurity>0</DocSecurity>
  <Lines>18</Lines>
  <Paragraphs>5</Paragraphs>
  <ScaleCrop>false</ScaleCrop>
  <Company/>
  <LinksUpToDate>false</LinksUpToDate>
  <CharactersWithSpaces>2587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张彧瑞</dc:creator>
  <cp:keywords/>
  <dc:description/>
  <cp:lastModifiedBy>Janina Schulz</cp:lastModifiedBy>
  <cp:revision>13</cp:revision>
  <cp:lastPrinted>2024-11-05T05:04:00Z</cp:lastPrinted>
  <dcterms:created xsi:type="dcterms:W3CDTF">2024-11-05T05:09:00Z</dcterms:created>
  <dcterms:modified xsi:type="dcterms:W3CDTF">2025-01-13T08:39:00Z</dcterms:modified>
</cp:coreProperties>
</file>