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70F" w:rsidRDefault="00EC24C5">
      <w:r>
        <w:t xml:space="preserve">Supplementary information: Methodology and uncertainty of </w:t>
      </w:r>
      <w:r>
        <w:rPr>
          <w:rFonts w:cstheme="minorHAnsi"/>
        </w:rPr>
        <w:t>µ</w:t>
      </w:r>
      <w:r>
        <w:t>XRF a</w:t>
      </w:r>
      <w:r w:rsidR="00AB11AB">
        <w:t>n</w:t>
      </w:r>
      <w:r>
        <w:t>d IRMS measurements</w:t>
      </w:r>
    </w:p>
    <w:p w:rsidR="00EC24C5" w:rsidRDefault="00EC24C5"/>
    <w:p w:rsidR="00EC24C5" w:rsidRDefault="00EC24C5">
      <w:pPr>
        <w:rPr>
          <w:rFonts w:cstheme="minorHAnsi"/>
        </w:rPr>
      </w:pPr>
      <w:r w:rsidRPr="00D21256">
        <w:rPr>
          <w:rFonts w:cstheme="minorHAnsi"/>
        </w:rPr>
        <w:t xml:space="preserve">µXRF mapping was </w:t>
      </w:r>
      <w:r>
        <w:rPr>
          <w:rFonts w:cstheme="minorHAnsi"/>
        </w:rPr>
        <w:t>done</w:t>
      </w:r>
      <w:r w:rsidRPr="00D21256">
        <w:rPr>
          <w:rFonts w:cstheme="minorHAnsi"/>
        </w:rPr>
        <w:t xml:space="preserve"> using the M4 Tornado’s Rh-anode X-Ray tube under maximum source energy settings (50kV, 600 µA) using two silicon drift detectors, a spatial pixel resolution of 50 µm and an integration time of 1 </w:t>
      </w:r>
      <w:proofErr w:type="spellStart"/>
      <w:r w:rsidRPr="00D21256">
        <w:rPr>
          <w:rFonts w:cstheme="minorHAnsi"/>
        </w:rPr>
        <w:t>ms</w:t>
      </w:r>
      <w:proofErr w:type="spellEnd"/>
      <w:r w:rsidRPr="00D21256">
        <w:rPr>
          <w:rFonts w:cstheme="minorHAnsi"/>
        </w:rPr>
        <w:t xml:space="preserve"> per pixel. µXRF line scans</w:t>
      </w:r>
      <w:r>
        <w:rPr>
          <w:rFonts w:cstheme="minorHAnsi"/>
        </w:rPr>
        <w:t xml:space="preserve"> in growth direction on the hinges of shells M0, M4, M6 and M11 </w:t>
      </w:r>
      <w:r w:rsidRPr="00D21256">
        <w:rPr>
          <w:rFonts w:cstheme="minorHAnsi"/>
        </w:rPr>
        <w:t xml:space="preserve">were </w:t>
      </w:r>
      <w:r>
        <w:rPr>
          <w:rFonts w:cstheme="minorHAnsi"/>
        </w:rPr>
        <w:t>measured</w:t>
      </w:r>
      <w:r w:rsidRPr="00D21256">
        <w:rPr>
          <w:rFonts w:cstheme="minorHAnsi"/>
        </w:rPr>
        <w:t xml:space="preserve"> on the M4 Tornado in point-by-point mode (</w:t>
      </w:r>
      <w:r>
        <w:rPr>
          <w:rFonts w:cstheme="minorHAnsi"/>
          <w:b/>
        </w:rPr>
        <w:t xml:space="preserve">Figure 2; </w:t>
      </w:r>
      <w:r w:rsidRPr="00D21256">
        <w:rPr>
          <w:rFonts w:cstheme="minorHAnsi"/>
        </w:rPr>
        <w:t xml:space="preserve">see de Winter et al., </w:t>
      </w:r>
      <w:r>
        <w:rPr>
          <w:rFonts w:cstheme="minorHAnsi"/>
        </w:rPr>
        <w:t>2017a</w:t>
      </w:r>
      <w:r w:rsidRPr="00D21256">
        <w:rPr>
          <w:rFonts w:cstheme="minorHAnsi"/>
        </w:rPr>
        <w:t>) using maximum source energy settings (50kV, 600 µA), a spot size of 25 µm, a spatial sampling resolution of 50 µm and an integration time per point of 60 seconds</w:t>
      </w:r>
      <w:r>
        <w:rPr>
          <w:rFonts w:cstheme="minorHAnsi"/>
        </w:rPr>
        <w:t xml:space="preserve"> (1085 measurements in total)</w:t>
      </w:r>
      <w:r w:rsidRPr="00D21256">
        <w:rPr>
          <w:rFonts w:cstheme="minorHAnsi"/>
        </w:rPr>
        <w:t>.</w:t>
      </w:r>
      <w:r>
        <w:rPr>
          <w:rFonts w:cstheme="minorHAnsi"/>
        </w:rPr>
        <w:t xml:space="preserve"> This measurement strategy allowed XRF spectra to accumulate enough counts to reach the Time of Stable Reproducibility and Accuracy (de Winter et al., 2017b).</w:t>
      </w:r>
    </w:p>
    <w:p w:rsidR="00EC24C5" w:rsidRDefault="00EC24C5">
      <w:pPr>
        <w:rPr>
          <w:rFonts w:cstheme="minorHAnsi"/>
        </w:rPr>
      </w:pPr>
      <w:r w:rsidRPr="00D21256">
        <w:rPr>
          <w:rFonts w:cstheme="minorHAnsi"/>
        </w:rPr>
        <w:t>Analytical uncertainty</w:t>
      </w:r>
      <w:r>
        <w:rPr>
          <w:rFonts w:cstheme="minorHAnsi"/>
        </w:rPr>
        <w:t xml:space="preserve"> of IRMS measurements</w:t>
      </w:r>
      <w:r w:rsidRPr="00D21256">
        <w:rPr>
          <w:rFonts w:cstheme="minorHAnsi"/>
        </w:rPr>
        <w:t xml:space="preserve"> was determined by repeated measurement (N = 110) of the in-house reference material MAR2 (Marbella marble, δ</w:t>
      </w:r>
      <w:r w:rsidRPr="00D21256">
        <w:rPr>
          <w:rFonts w:cstheme="minorHAnsi"/>
          <w:vertAlign w:val="superscript"/>
        </w:rPr>
        <w:t>13</w:t>
      </w:r>
      <w:r w:rsidRPr="00D21256">
        <w:rPr>
          <w:rFonts w:cstheme="minorHAnsi"/>
        </w:rPr>
        <w:t>C: 3.41 ± 0.</w:t>
      </w:r>
      <w:r>
        <w:rPr>
          <w:rFonts w:cstheme="minorHAnsi"/>
        </w:rPr>
        <w:t>05</w:t>
      </w:r>
      <w:r w:rsidRPr="00D21256">
        <w:rPr>
          <w:rFonts w:cstheme="minorHAnsi"/>
        </w:rPr>
        <w:t xml:space="preserve"> ‰VPDB; δ</w:t>
      </w:r>
      <w:r w:rsidRPr="00D21256">
        <w:rPr>
          <w:rFonts w:cstheme="minorHAnsi"/>
          <w:vertAlign w:val="superscript"/>
        </w:rPr>
        <w:t>18</w:t>
      </w:r>
      <w:r w:rsidRPr="00D21256">
        <w:rPr>
          <w:rFonts w:cstheme="minorHAnsi"/>
        </w:rPr>
        <w:t>O: 0.13 ± 0.</w:t>
      </w:r>
      <w:r>
        <w:rPr>
          <w:rFonts w:cstheme="minorHAnsi"/>
        </w:rPr>
        <w:t>1</w:t>
      </w:r>
      <w:r w:rsidRPr="00D21256">
        <w:rPr>
          <w:rFonts w:cstheme="minorHAnsi"/>
        </w:rPr>
        <w:t xml:space="preserve">0 ‰VPDB; 1 standard deviation, SD) and </w:t>
      </w:r>
      <w:r>
        <w:rPr>
          <w:rFonts w:cstheme="minorHAnsi"/>
        </w:rPr>
        <w:t xml:space="preserve">the standard deviations of reproducibility were </w:t>
      </w:r>
      <w:r w:rsidRPr="00D21256">
        <w:rPr>
          <w:rFonts w:cstheme="minorHAnsi"/>
        </w:rPr>
        <w:t>found to be 0.02‰ and 0.08‰ for δ</w:t>
      </w:r>
      <w:r w:rsidRPr="00D21256">
        <w:rPr>
          <w:rFonts w:cstheme="minorHAnsi"/>
          <w:vertAlign w:val="superscript"/>
        </w:rPr>
        <w:t>13</w:t>
      </w:r>
      <w:r w:rsidRPr="00D21256">
        <w:rPr>
          <w:rFonts w:cstheme="minorHAnsi"/>
        </w:rPr>
        <w:t>C and δ</w:t>
      </w:r>
      <w:r w:rsidRPr="00D21256">
        <w:rPr>
          <w:rFonts w:cstheme="minorHAnsi"/>
          <w:vertAlign w:val="superscript"/>
        </w:rPr>
        <w:t>18</w:t>
      </w:r>
      <w:r w:rsidRPr="00D21256">
        <w:rPr>
          <w:rFonts w:cstheme="minorHAnsi"/>
        </w:rPr>
        <w:t>O values (1 SD), respectively.</w:t>
      </w:r>
      <w:r>
        <w:rPr>
          <w:rFonts w:cstheme="minorHAnsi"/>
        </w:rPr>
        <w:t xml:space="preserve"> </w:t>
      </w:r>
      <w:r w:rsidRPr="00D21256">
        <w:rPr>
          <w:rFonts w:cstheme="minorHAnsi"/>
        </w:rPr>
        <w:t xml:space="preserve">This MAR2 reference material was previously calibrated using the international NBS-19 stable isotope standard (Friedman et al., 1982). </w:t>
      </w:r>
    </w:p>
    <w:p w:rsidR="00AB11AB" w:rsidRDefault="00AB11AB">
      <w:pPr>
        <w:rPr>
          <w:rFonts w:cstheme="minorHAnsi"/>
          <w:b/>
        </w:rPr>
      </w:pPr>
      <w:r>
        <w:rPr>
          <w:rFonts w:cstheme="minorHAnsi"/>
          <w:b/>
        </w:rPr>
        <w:t>References</w:t>
      </w:r>
    </w:p>
    <w:p w:rsidR="00AB11AB" w:rsidRPr="00B57EBD" w:rsidRDefault="00AB11AB" w:rsidP="00AB11AB">
      <w:pPr>
        <w:pStyle w:val="HTMLPreformatted"/>
        <w:ind w:left="720" w:hanging="720"/>
        <w:rPr>
          <w:rFonts w:ascii="Times New Roman" w:hAnsi="Times New Roman" w:cs="Times New Roman"/>
          <w:sz w:val="16"/>
          <w:szCs w:val="16"/>
        </w:rPr>
      </w:pPr>
      <w:proofErr w:type="gramStart"/>
      <w:r w:rsidRPr="00F96AE9">
        <w:rPr>
          <w:rFonts w:ascii="Times New Roman" w:hAnsi="Times New Roman" w:cs="Times New Roman"/>
          <w:sz w:val="16"/>
          <w:szCs w:val="16"/>
        </w:rPr>
        <w:t>de</w:t>
      </w:r>
      <w:proofErr w:type="gramEnd"/>
      <w:r w:rsidRPr="00F96AE9">
        <w:rPr>
          <w:rFonts w:ascii="Times New Roman" w:hAnsi="Times New Roman" w:cs="Times New Roman"/>
          <w:sz w:val="16"/>
          <w:szCs w:val="16"/>
        </w:rPr>
        <w:t xml:space="preserve"> Winter, N.J.,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Goderis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S.,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Dehairs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F.,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Jagt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J.W.M.,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Fraaije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R.H.B., Van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Malderen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S.J.M.,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Vanhaecke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 xml:space="preserve">, F., </w:t>
      </w:r>
      <w:proofErr w:type="spellStart"/>
      <w:r w:rsidRPr="00F96AE9">
        <w:rPr>
          <w:rFonts w:ascii="Times New Roman" w:hAnsi="Times New Roman" w:cs="Times New Roman"/>
          <w:sz w:val="16"/>
          <w:szCs w:val="16"/>
        </w:rPr>
        <w:t>Claeys</w:t>
      </w:r>
      <w:proofErr w:type="spellEnd"/>
      <w:r w:rsidRPr="00F96AE9">
        <w:rPr>
          <w:rFonts w:ascii="Times New Roman" w:hAnsi="Times New Roman" w:cs="Times New Roman"/>
          <w:sz w:val="16"/>
          <w:szCs w:val="16"/>
        </w:rPr>
        <w:t>, P.,</w:t>
      </w:r>
      <w:r>
        <w:rPr>
          <w:rFonts w:ascii="Times New Roman" w:hAnsi="Times New Roman" w:cs="Times New Roman"/>
          <w:sz w:val="16"/>
          <w:szCs w:val="16"/>
        </w:rPr>
        <w:t xml:space="preserve"> 2017a</w:t>
      </w:r>
      <w:r w:rsidRPr="00F96AE9">
        <w:rPr>
          <w:rFonts w:ascii="Times New Roman" w:hAnsi="Times New Roman" w:cs="Times New Roman"/>
          <w:sz w:val="16"/>
          <w:szCs w:val="16"/>
        </w:rPr>
        <w:t xml:space="preserve"> Tropical seasonality in the late Camp</w:t>
      </w:r>
      <w:r>
        <w:rPr>
          <w:rFonts w:ascii="Times New Roman" w:hAnsi="Times New Roman" w:cs="Times New Roman"/>
          <w:sz w:val="16"/>
          <w:szCs w:val="16"/>
        </w:rPr>
        <w:t xml:space="preserve">anian (Late Cretaceous): Comparison between multiproxy records from three bivalve taxa from Oman. </w:t>
      </w:r>
      <w:proofErr w:type="spellStart"/>
      <w:r w:rsidRPr="00755381">
        <w:rPr>
          <w:rFonts w:ascii="Times New Roman" w:hAnsi="Times New Roman" w:cs="Times New Roman"/>
          <w:sz w:val="16"/>
          <w:szCs w:val="16"/>
        </w:rPr>
        <w:t>Palaeogeography</w:t>
      </w:r>
      <w:proofErr w:type="spellEnd"/>
      <w:r w:rsidRPr="00755381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755381">
        <w:rPr>
          <w:rFonts w:ascii="Times New Roman" w:hAnsi="Times New Roman" w:cs="Times New Roman"/>
          <w:sz w:val="16"/>
          <w:szCs w:val="16"/>
        </w:rPr>
        <w:t>Palaeoclimatology</w:t>
      </w:r>
      <w:proofErr w:type="spellEnd"/>
      <w:r w:rsidRPr="00755381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755381">
        <w:rPr>
          <w:rFonts w:ascii="Times New Roman" w:hAnsi="Times New Roman" w:cs="Times New Roman"/>
          <w:sz w:val="16"/>
          <w:szCs w:val="16"/>
        </w:rPr>
        <w:t>Palaeoecology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  <w:hyperlink r:id="rId4" w:history="1">
        <w:r w:rsidRPr="00B57EBD">
          <w:rPr>
            <w:rFonts w:ascii="Times New Roman" w:hAnsi="Times New Roman" w:cs="Times New Roman"/>
            <w:sz w:val="16"/>
            <w:szCs w:val="16"/>
          </w:rPr>
          <w:t>https://doi.org/10.1016/j.palaeo.2017.07.031</w:t>
        </w:r>
      </w:hyperlink>
      <w:r w:rsidRPr="00A35E98">
        <w:rPr>
          <w:rFonts w:ascii="Times New Roman" w:hAnsi="Times New Roman" w:cs="Times New Roman"/>
          <w:sz w:val="16"/>
          <w:szCs w:val="16"/>
        </w:rPr>
        <w:t>.</w:t>
      </w:r>
    </w:p>
    <w:p w:rsidR="00AB11AB" w:rsidRDefault="00AB11AB" w:rsidP="00AB11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16"/>
          <w:szCs w:val="16"/>
        </w:rPr>
      </w:pPr>
      <w:proofErr w:type="gramStart"/>
      <w:r w:rsidRPr="00C95352">
        <w:rPr>
          <w:rFonts w:ascii="Times New Roman" w:hAnsi="Times New Roman" w:cs="Times New Roman"/>
          <w:sz w:val="16"/>
          <w:szCs w:val="16"/>
        </w:rPr>
        <w:t>de</w:t>
      </w:r>
      <w:proofErr w:type="gramEnd"/>
      <w:r w:rsidRPr="00C95352">
        <w:rPr>
          <w:rFonts w:ascii="Times New Roman" w:hAnsi="Times New Roman" w:cs="Times New Roman"/>
          <w:sz w:val="16"/>
          <w:szCs w:val="16"/>
        </w:rPr>
        <w:t xml:space="preserve"> Winter, N.J., </w:t>
      </w:r>
      <w:proofErr w:type="spellStart"/>
      <w:r w:rsidRPr="00C95352">
        <w:rPr>
          <w:rFonts w:ascii="Times New Roman" w:hAnsi="Times New Roman" w:cs="Times New Roman"/>
          <w:sz w:val="16"/>
          <w:szCs w:val="16"/>
        </w:rPr>
        <w:t>Sinnesael</w:t>
      </w:r>
      <w:proofErr w:type="spellEnd"/>
      <w:r w:rsidRPr="00C95352">
        <w:rPr>
          <w:rFonts w:ascii="Times New Roman" w:hAnsi="Times New Roman" w:cs="Times New Roman"/>
          <w:sz w:val="16"/>
          <w:szCs w:val="16"/>
        </w:rPr>
        <w:t xml:space="preserve">, M., </w:t>
      </w:r>
      <w:proofErr w:type="spellStart"/>
      <w:r w:rsidRPr="00C95352">
        <w:rPr>
          <w:rFonts w:ascii="Times New Roman" w:hAnsi="Times New Roman" w:cs="Times New Roman"/>
          <w:sz w:val="16"/>
          <w:szCs w:val="16"/>
        </w:rPr>
        <w:t>Makarona</w:t>
      </w:r>
      <w:proofErr w:type="spellEnd"/>
      <w:r w:rsidRPr="00C95352">
        <w:rPr>
          <w:rFonts w:ascii="Times New Roman" w:hAnsi="Times New Roman" w:cs="Times New Roman"/>
          <w:sz w:val="16"/>
          <w:szCs w:val="16"/>
        </w:rPr>
        <w:t xml:space="preserve">, C., </w:t>
      </w:r>
      <w:proofErr w:type="spellStart"/>
      <w:r w:rsidRPr="00C95352">
        <w:rPr>
          <w:rFonts w:ascii="Times New Roman" w:hAnsi="Times New Roman" w:cs="Times New Roman"/>
          <w:sz w:val="16"/>
          <w:szCs w:val="16"/>
        </w:rPr>
        <w:t>Vansteenberge</w:t>
      </w:r>
      <w:proofErr w:type="spellEnd"/>
      <w:r w:rsidRPr="00C95352">
        <w:rPr>
          <w:rFonts w:ascii="Times New Roman" w:hAnsi="Times New Roman" w:cs="Times New Roman"/>
          <w:sz w:val="16"/>
          <w:szCs w:val="16"/>
        </w:rPr>
        <w:t xml:space="preserve">, S., </w:t>
      </w:r>
      <w:proofErr w:type="spellStart"/>
      <w:r w:rsidRPr="00C95352">
        <w:rPr>
          <w:rFonts w:ascii="Times New Roman" w:hAnsi="Times New Roman" w:cs="Times New Roman"/>
          <w:sz w:val="16"/>
          <w:szCs w:val="16"/>
        </w:rPr>
        <w:t>Claeys</w:t>
      </w:r>
      <w:proofErr w:type="spellEnd"/>
      <w:r w:rsidRPr="00C95352">
        <w:rPr>
          <w:rFonts w:ascii="Times New Roman" w:hAnsi="Times New Roman" w:cs="Times New Roman"/>
          <w:sz w:val="16"/>
          <w:szCs w:val="16"/>
        </w:rPr>
        <w:t xml:space="preserve">, P., 2017b. </w:t>
      </w:r>
      <w:r w:rsidRPr="00EB163F">
        <w:rPr>
          <w:rFonts w:ascii="Times New Roman" w:hAnsi="Times New Roman" w:cs="Times New Roman"/>
          <w:sz w:val="16"/>
          <w:szCs w:val="16"/>
        </w:rPr>
        <w:t>Trace element analyses of carbonates using portable and micro-X-ray fluorescence: Performance and optimization of measurement parameters and strategies. Journal of Analytical Atomic Spectrometry.</w:t>
      </w:r>
    </w:p>
    <w:p w:rsidR="00AB11AB" w:rsidRPr="00755381" w:rsidRDefault="00AB11AB" w:rsidP="00AB11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16"/>
          <w:szCs w:val="16"/>
        </w:rPr>
      </w:pPr>
      <w:r w:rsidRPr="00755381">
        <w:rPr>
          <w:rFonts w:ascii="Times New Roman" w:hAnsi="Times New Roman" w:cs="Times New Roman"/>
          <w:sz w:val="16"/>
          <w:szCs w:val="16"/>
        </w:rPr>
        <w:t xml:space="preserve">Friedman, I., O’NEIL, J., CEBULA, G., 1982. Two New Carbonate Stable-Isotope Standards. </w:t>
      </w:r>
      <w:proofErr w:type="spellStart"/>
      <w:r w:rsidRPr="00755381">
        <w:rPr>
          <w:rFonts w:ascii="Times New Roman" w:hAnsi="Times New Roman" w:cs="Times New Roman"/>
          <w:sz w:val="16"/>
          <w:szCs w:val="16"/>
        </w:rPr>
        <w:t>Geostandards</w:t>
      </w:r>
      <w:proofErr w:type="spellEnd"/>
      <w:r w:rsidRPr="00755381">
        <w:rPr>
          <w:rFonts w:ascii="Times New Roman" w:hAnsi="Times New Roman" w:cs="Times New Roman"/>
          <w:sz w:val="16"/>
          <w:szCs w:val="16"/>
        </w:rPr>
        <w:t xml:space="preserve"> Newsletter 6, 11–12.</w:t>
      </w:r>
    </w:p>
    <w:p w:rsidR="00AB11AB" w:rsidRPr="00AB11AB" w:rsidRDefault="00AB11AB">
      <w:bookmarkStart w:id="0" w:name="_GoBack"/>
      <w:bookmarkEnd w:id="0"/>
    </w:p>
    <w:sectPr w:rsidR="00AB11AB" w:rsidRPr="00AB1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4C5"/>
    <w:rsid w:val="00A7770F"/>
    <w:rsid w:val="00AB11AB"/>
    <w:rsid w:val="00EC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7E4316-150F-44A5-B805-68693E73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C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4C5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4C5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4C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1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1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16/j.palaeo.2017.07.03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de Winter</dc:creator>
  <cp:keywords/>
  <dc:description/>
  <cp:lastModifiedBy>Niels de Winter</cp:lastModifiedBy>
  <cp:revision>2</cp:revision>
  <dcterms:created xsi:type="dcterms:W3CDTF">2018-03-13T14:23:00Z</dcterms:created>
  <dcterms:modified xsi:type="dcterms:W3CDTF">2018-03-23T18:08:00Z</dcterms:modified>
</cp:coreProperties>
</file>